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0C0" w:rsidRDefault="001220C0" w:rsidP="005B1213">
      <w:pPr>
        <w:spacing w:line="240" w:lineRule="auto"/>
        <w:rPr>
          <w:rFonts w:ascii="Times New Roman" w:hAnsi="Times New Roman" w:cs="Times New Roman"/>
          <w:sz w:val="24"/>
          <w:szCs w:val="24"/>
        </w:rPr>
      </w:pPr>
    </w:p>
    <w:p w:rsidR="005B1213" w:rsidRPr="008D663A" w:rsidRDefault="005B1213" w:rsidP="005B1213">
      <w:pPr>
        <w:spacing w:line="240" w:lineRule="auto"/>
        <w:rPr>
          <w:rFonts w:ascii="Times New Roman" w:hAnsi="Times New Roman" w:cs="Times New Roman"/>
          <w:sz w:val="24"/>
          <w:szCs w:val="24"/>
        </w:rPr>
      </w:pPr>
    </w:p>
    <w:p w:rsidR="005B1213" w:rsidRDefault="005B1213" w:rsidP="005B1213">
      <w:pPr>
        <w:tabs>
          <w:tab w:val="left" w:pos="810"/>
          <w:tab w:val="left" w:pos="1440"/>
          <w:tab w:val="left" w:pos="2160"/>
          <w:tab w:val="left" w:pos="2880"/>
          <w:tab w:val="left" w:pos="3600"/>
          <w:tab w:val="left" w:pos="4320"/>
          <w:tab w:val="left" w:pos="5040"/>
          <w:tab w:val="left" w:pos="5760"/>
          <w:tab w:val="left" w:pos="6480"/>
          <w:tab w:val="left" w:pos="8190"/>
        </w:tabs>
        <w:rPr>
          <w:lang w:val="it-IT"/>
        </w:rPr>
      </w:pPr>
      <w:r>
        <w:rPr>
          <w:b/>
          <w:sz w:val="28"/>
          <w:lang w:val="it-IT"/>
        </w:rPr>
        <w:t xml:space="preserve">           </w:t>
      </w:r>
      <w:r>
        <w:rPr>
          <w:noProof/>
          <w:lang w:val="it-IT"/>
        </w:rPr>
        <w:t>_________________</w:t>
      </w:r>
      <w:r w:rsidRPr="00F7715C">
        <w:rPr>
          <w:noProof/>
          <w:lang w:val="it-IT"/>
        </w:rPr>
        <w:t>_____________</w:t>
      </w:r>
      <w:r>
        <w:rPr>
          <w:lang w:val="it-IT"/>
        </w:rPr>
        <w:t xml:space="preserve">_____     </w:t>
      </w:r>
      <w:r>
        <w:rPr>
          <w:b/>
          <w:noProof/>
        </w:rPr>
        <w:drawing>
          <wp:inline distT="0" distB="0" distL="0" distR="0" wp14:anchorId="0984C9FF" wp14:editId="4645FC99">
            <wp:extent cx="866775" cy="866775"/>
            <wp:effectExtent l="0" t="0" r="0" b="0"/>
            <wp:docPr id="17" name="Picture 17" descr="Description: Description: projekti 600x600 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Description: projekti 600x600 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r>
        <w:rPr>
          <w:lang w:val="it-IT"/>
        </w:rPr>
        <w:t>_________________________________</w:t>
      </w:r>
    </w:p>
    <w:p w:rsidR="005B1213" w:rsidRPr="005B1213" w:rsidRDefault="005B1213" w:rsidP="005B1213">
      <w:pPr>
        <w:pStyle w:val="NoSpacing"/>
        <w:jc w:val="center"/>
        <w:rPr>
          <w:rFonts w:ascii="Times New Roman" w:eastAsia="Batang" w:hAnsi="Times New Roman" w:cs="Times New Roman"/>
          <w:b/>
          <w:lang w:val="it-IT"/>
        </w:rPr>
      </w:pPr>
      <w:r w:rsidRPr="005B1213">
        <w:rPr>
          <w:rFonts w:ascii="Times New Roman" w:eastAsia="Batang" w:hAnsi="Times New Roman" w:cs="Times New Roman"/>
          <w:b/>
          <w:lang w:val="it-IT"/>
        </w:rPr>
        <w:t>REPUBLIKA E SHQIPËRISË</w:t>
      </w:r>
    </w:p>
    <w:p w:rsidR="005B1213" w:rsidRPr="005B1213" w:rsidRDefault="005B1213" w:rsidP="005B1213">
      <w:pPr>
        <w:pStyle w:val="NoSpacing"/>
        <w:jc w:val="center"/>
        <w:rPr>
          <w:rFonts w:ascii="Times New Roman" w:hAnsi="Times New Roman" w:cs="Times New Roman"/>
          <w:b/>
          <w:lang w:val="it-IT"/>
        </w:rPr>
      </w:pPr>
      <w:r w:rsidRPr="005B1213">
        <w:rPr>
          <w:rFonts w:ascii="Times New Roman" w:hAnsi="Times New Roman" w:cs="Times New Roman"/>
          <w:b/>
          <w:lang w:val="it-IT"/>
        </w:rPr>
        <w:t>BASHKIA SELENICË</w:t>
      </w:r>
    </w:p>
    <w:p w:rsidR="001220C0" w:rsidRPr="005B1213" w:rsidRDefault="005B1213" w:rsidP="005B1213">
      <w:pPr>
        <w:pStyle w:val="NoSpacing"/>
        <w:jc w:val="center"/>
        <w:rPr>
          <w:rFonts w:ascii="Times New Roman" w:hAnsi="Times New Roman" w:cs="Times New Roman"/>
          <w:lang w:val="it-IT"/>
        </w:rPr>
      </w:pPr>
      <w:r w:rsidRPr="005B1213">
        <w:rPr>
          <w:rFonts w:ascii="Times New Roman" w:hAnsi="Times New Roman" w:cs="Times New Roman"/>
          <w:lang w:val="it-IT"/>
        </w:rPr>
        <w:t>DREJTORIA E SHËRBIMEVE SOCIALE SHËNDETËSORE,ARSIMIT, KULTURES, SPORTIT DHE RINISË SEKTORI I KUJDESIT SHOQËROR,NDIHMËS EKONOMIKE, SHËRBIMEVE SHOQËRORE, STREHIMIT SOCIAL, MBROJTJE SOCIALE E FEMIJËVE, BARAZIA GJINORE DHE TË DREJTAT E NJERIUT</w:t>
      </w:r>
    </w:p>
    <w:p w:rsidR="001220C0" w:rsidRPr="005B1213" w:rsidRDefault="001220C0" w:rsidP="00823C02">
      <w:pPr>
        <w:spacing w:line="240" w:lineRule="auto"/>
        <w:jc w:val="center"/>
        <w:rPr>
          <w:rFonts w:ascii="Times New Roman" w:hAnsi="Times New Roman" w:cs="Times New Roman"/>
          <w:sz w:val="24"/>
          <w:szCs w:val="24"/>
          <w:lang w:val="it-IT"/>
        </w:rPr>
      </w:pPr>
    </w:p>
    <w:p w:rsidR="001220C0" w:rsidRPr="005B1213" w:rsidRDefault="001220C0" w:rsidP="00823C02">
      <w:pPr>
        <w:spacing w:line="240" w:lineRule="auto"/>
        <w:jc w:val="center"/>
        <w:rPr>
          <w:rFonts w:ascii="Times New Roman" w:hAnsi="Times New Roman" w:cs="Times New Roman"/>
          <w:sz w:val="24"/>
          <w:szCs w:val="24"/>
          <w:lang w:val="it-IT"/>
        </w:rPr>
      </w:pPr>
    </w:p>
    <w:p w:rsidR="005B1213" w:rsidRPr="001B3276" w:rsidRDefault="005B1213" w:rsidP="00823C02">
      <w:pPr>
        <w:spacing w:line="240" w:lineRule="auto"/>
        <w:jc w:val="center"/>
        <w:rPr>
          <w:rFonts w:ascii="Times New Roman" w:hAnsi="Times New Roman" w:cs="Times New Roman"/>
          <w:sz w:val="32"/>
          <w:szCs w:val="32"/>
          <w:lang w:val="it-IT"/>
        </w:rPr>
      </w:pPr>
    </w:p>
    <w:p w:rsidR="005B1213" w:rsidRPr="001B3276" w:rsidRDefault="005B1213" w:rsidP="00823C02">
      <w:pPr>
        <w:spacing w:line="240" w:lineRule="auto"/>
        <w:jc w:val="center"/>
        <w:rPr>
          <w:rFonts w:ascii="Times New Roman" w:hAnsi="Times New Roman" w:cs="Times New Roman"/>
          <w:sz w:val="32"/>
          <w:szCs w:val="32"/>
          <w:lang w:val="it-IT"/>
        </w:rPr>
      </w:pPr>
    </w:p>
    <w:p w:rsidR="005B1213" w:rsidRPr="001B3276" w:rsidRDefault="005B1213" w:rsidP="00823C02">
      <w:pPr>
        <w:spacing w:line="240" w:lineRule="auto"/>
        <w:jc w:val="center"/>
        <w:rPr>
          <w:rFonts w:ascii="Times New Roman" w:hAnsi="Times New Roman" w:cs="Times New Roman"/>
          <w:sz w:val="32"/>
          <w:szCs w:val="32"/>
          <w:lang w:val="it-IT"/>
        </w:rPr>
      </w:pPr>
    </w:p>
    <w:p w:rsidR="00AD71E5" w:rsidRPr="005B1213" w:rsidRDefault="001220C0" w:rsidP="00823C02">
      <w:pPr>
        <w:spacing w:line="240" w:lineRule="auto"/>
        <w:jc w:val="center"/>
        <w:rPr>
          <w:rFonts w:ascii="Times New Roman" w:hAnsi="Times New Roman" w:cs="Times New Roman"/>
          <w:b/>
          <w:sz w:val="32"/>
          <w:szCs w:val="32"/>
        </w:rPr>
      </w:pPr>
      <w:r w:rsidRPr="005B1213">
        <w:rPr>
          <w:rFonts w:ascii="Times New Roman" w:hAnsi="Times New Roman" w:cs="Times New Roman"/>
          <w:b/>
          <w:sz w:val="32"/>
          <w:szCs w:val="32"/>
        </w:rPr>
        <w:t>PLANI SOCIAL VENDOR</w:t>
      </w:r>
    </w:p>
    <w:p w:rsidR="001220C0" w:rsidRPr="005B1213" w:rsidRDefault="001220C0" w:rsidP="00823C02">
      <w:pPr>
        <w:spacing w:line="240" w:lineRule="auto"/>
        <w:jc w:val="center"/>
        <w:rPr>
          <w:rFonts w:ascii="Times New Roman" w:hAnsi="Times New Roman" w:cs="Times New Roman"/>
          <w:b/>
          <w:sz w:val="32"/>
          <w:szCs w:val="32"/>
        </w:rPr>
      </w:pPr>
      <w:r w:rsidRPr="005B1213">
        <w:rPr>
          <w:rFonts w:ascii="Times New Roman" w:hAnsi="Times New Roman" w:cs="Times New Roman"/>
          <w:b/>
          <w:sz w:val="32"/>
          <w:szCs w:val="32"/>
        </w:rPr>
        <w:t xml:space="preserve">BASHKIA </w:t>
      </w:r>
      <w:r w:rsidR="00550246" w:rsidRPr="005B1213">
        <w:rPr>
          <w:rFonts w:ascii="Times New Roman" w:hAnsi="Times New Roman" w:cs="Times New Roman"/>
          <w:b/>
          <w:sz w:val="32"/>
          <w:szCs w:val="32"/>
        </w:rPr>
        <w:t>SELENICË</w:t>
      </w:r>
    </w:p>
    <w:p w:rsidR="001220C0" w:rsidRPr="005B1213" w:rsidRDefault="001220C0" w:rsidP="00823C02">
      <w:pPr>
        <w:spacing w:line="240" w:lineRule="auto"/>
        <w:jc w:val="center"/>
        <w:rPr>
          <w:rFonts w:ascii="Times New Roman" w:hAnsi="Times New Roman" w:cs="Times New Roman"/>
          <w:b/>
          <w:sz w:val="32"/>
          <w:szCs w:val="32"/>
        </w:rPr>
      </w:pPr>
      <w:r w:rsidRPr="005B1213">
        <w:rPr>
          <w:rFonts w:ascii="Times New Roman" w:hAnsi="Times New Roman" w:cs="Times New Roman"/>
          <w:b/>
          <w:sz w:val="32"/>
          <w:szCs w:val="32"/>
        </w:rPr>
        <w:t>2025-2028</w:t>
      </w:r>
    </w:p>
    <w:p w:rsidR="00FD682A" w:rsidRPr="005B1213" w:rsidRDefault="00FD682A" w:rsidP="00823C02">
      <w:pPr>
        <w:spacing w:line="240" w:lineRule="auto"/>
        <w:jc w:val="center"/>
        <w:rPr>
          <w:rFonts w:ascii="Times New Roman" w:hAnsi="Times New Roman" w:cs="Times New Roman"/>
          <w:sz w:val="32"/>
          <w:szCs w:val="32"/>
        </w:rPr>
      </w:pPr>
    </w:p>
    <w:p w:rsidR="005B1213" w:rsidRDefault="005B1213" w:rsidP="005B1213">
      <w:pPr>
        <w:spacing w:line="240" w:lineRule="auto"/>
        <w:rPr>
          <w:rFonts w:ascii="Times New Roman" w:hAnsi="Times New Roman" w:cs="Times New Roman"/>
          <w:sz w:val="24"/>
          <w:szCs w:val="24"/>
        </w:rPr>
      </w:pPr>
    </w:p>
    <w:p w:rsidR="00F859D8" w:rsidRPr="008D663A" w:rsidRDefault="00F859D8" w:rsidP="00823C02">
      <w:pPr>
        <w:spacing w:line="240" w:lineRule="auto"/>
        <w:jc w:val="center"/>
        <w:rPr>
          <w:rFonts w:ascii="Times New Roman" w:hAnsi="Times New Roman" w:cs="Times New Roman"/>
          <w:sz w:val="24"/>
          <w:szCs w:val="24"/>
        </w:rPr>
      </w:pPr>
    </w:p>
    <w:p w:rsidR="00FD682A" w:rsidRPr="008D663A" w:rsidRDefault="00FD682A" w:rsidP="00823C02">
      <w:pPr>
        <w:spacing w:line="240" w:lineRule="auto"/>
        <w:jc w:val="both"/>
        <w:rPr>
          <w:rFonts w:ascii="Times New Roman" w:hAnsi="Times New Roman" w:cs="Times New Roman"/>
          <w:sz w:val="24"/>
          <w:szCs w:val="24"/>
        </w:rPr>
      </w:pPr>
    </w:p>
    <w:p w:rsidR="00FD682A" w:rsidRPr="008D663A" w:rsidRDefault="00FD682A" w:rsidP="00823C02">
      <w:pPr>
        <w:spacing w:line="240" w:lineRule="auto"/>
        <w:jc w:val="both"/>
        <w:rPr>
          <w:rFonts w:ascii="Times New Roman" w:hAnsi="Times New Roman" w:cs="Times New Roman"/>
          <w:sz w:val="24"/>
          <w:szCs w:val="24"/>
        </w:rPr>
      </w:pPr>
      <w:r w:rsidRPr="008D663A">
        <w:rPr>
          <w:rFonts w:ascii="Times New Roman" w:hAnsi="Times New Roman" w:cs="Times New Roman"/>
          <w:noProof/>
          <w:sz w:val="24"/>
          <w:szCs w:val="24"/>
        </w:rPr>
        <w:drawing>
          <wp:inline distT="0" distB="0" distL="0" distR="0" wp14:anchorId="07FD8A7C" wp14:editId="24B66B93">
            <wp:extent cx="1771650" cy="371564"/>
            <wp:effectExtent l="0" t="0" r="0" b="9525"/>
            <wp:docPr id="1644671816" name="Image 2" descr="Funded by the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unded by the EU"/>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9910" cy="373296"/>
                    </a:xfrm>
                    <a:prstGeom prst="rect">
                      <a:avLst/>
                    </a:prstGeom>
                    <a:noFill/>
                    <a:ln>
                      <a:noFill/>
                    </a:ln>
                  </pic:spPr>
                </pic:pic>
              </a:graphicData>
            </a:graphic>
          </wp:inline>
        </w:drawing>
      </w:r>
    </w:p>
    <w:p w:rsidR="00FD682A" w:rsidRPr="008D663A" w:rsidRDefault="00FD682A" w:rsidP="00823C02">
      <w:pPr>
        <w:spacing w:line="240" w:lineRule="auto"/>
        <w:jc w:val="both"/>
        <w:rPr>
          <w:rFonts w:ascii="Times New Roman" w:hAnsi="Times New Roman" w:cs="Times New Roman"/>
          <w:bCs/>
          <w:sz w:val="24"/>
          <w:szCs w:val="24"/>
          <w:lang w:val="sq-AL" w:bidi="sq-AL"/>
        </w:rPr>
      </w:pPr>
      <w:r w:rsidRPr="008D663A">
        <w:rPr>
          <w:rFonts w:ascii="Times New Roman" w:hAnsi="Times New Roman" w:cs="Times New Roman"/>
          <w:bCs/>
          <w:sz w:val="24"/>
          <w:szCs w:val="24"/>
          <w:lang w:val="sq-AL" w:bidi="sq-AL"/>
        </w:rPr>
        <w:t xml:space="preserve">Ky Plan Social Vendor është hartuar me mbështetjen financiare të Bashkimit Evropian. Përmbajtja e saj është përgjegjësi vetëm e autorëve të tij dhe nuk pasqyron domosdoshmërisht pikëpamjet e Bashkimit Evropian.Ky Plan Social Vendor publikohet nëpërmjet Asistencës Teknike “Mbështetjes së Bashkimit Evropian për Përfshirjen Sociale në Shqipëri” (EU4SI), të dhënë nga Bashkimi Evropian për Bashkinë e </w:t>
      </w:r>
      <w:r w:rsidR="00550246" w:rsidRPr="008D663A">
        <w:rPr>
          <w:rFonts w:ascii="Times New Roman" w:hAnsi="Times New Roman" w:cs="Times New Roman"/>
          <w:bCs/>
          <w:sz w:val="24"/>
          <w:szCs w:val="24"/>
          <w:lang w:val="sq-AL" w:bidi="sq-AL"/>
        </w:rPr>
        <w:t>Selenicë</w:t>
      </w:r>
      <w:r w:rsidRPr="008D663A">
        <w:rPr>
          <w:rFonts w:ascii="Times New Roman" w:hAnsi="Times New Roman" w:cs="Times New Roman"/>
          <w:bCs/>
          <w:sz w:val="24"/>
          <w:szCs w:val="24"/>
          <w:lang w:val="sq-AL" w:bidi="sq-AL"/>
        </w:rPr>
        <w:t xml:space="preserve">, zbatuar nga GOPA </w:t>
      </w:r>
      <w:r w:rsidR="00F859D8">
        <w:rPr>
          <w:rFonts w:ascii="Times New Roman" w:hAnsi="Times New Roman" w:cs="Times New Roman"/>
          <w:bCs/>
          <w:sz w:val="24"/>
          <w:szCs w:val="24"/>
          <w:lang w:val="sq-AL" w:bidi="sq-AL"/>
        </w:rPr>
        <w:t>W</w:t>
      </w:r>
      <w:r w:rsidRPr="008D663A">
        <w:rPr>
          <w:rFonts w:ascii="Times New Roman" w:hAnsi="Times New Roman" w:cs="Times New Roman"/>
          <w:bCs/>
          <w:sz w:val="24"/>
          <w:szCs w:val="24"/>
          <w:lang w:val="sq-AL" w:bidi="sq-AL"/>
        </w:rPr>
        <w:t>orld</w:t>
      </w:r>
      <w:r w:rsidR="00BF34B6" w:rsidRPr="008D663A">
        <w:rPr>
          <w:rFonts w:ascii="Times New Roman" w:hAnsi="Times New Roman" w:cs="Times New Roman"/>
          <w:bCs/>
          <w:sz w:val="24"/>
          <w:szCs w:val="24"/>
          <w:lang w:val="sq-AL" w:bidi="sq-AL"/>
        </w:rPr>
        <w:t>ë</w:t>
      </w:r>
      <w:r w:rsidRPr="008D663A">
        <w:rPr>
          <w:rFonts w:ascii="Times New Roman" w:hAnsi="Times New Roman" w:cs="Times New Roman"/>
          <w:bCs/>
          <w:sz w:val="24"/>
          <w:szCs w:val="24"/>
          <w:lang w:val="sq-AL" w:bidi="sq-AL"/>
        </w:rPr>
        <w:t>ide Consultants.</w:t>
      </w:r>
    </w:p>
    <w:p w:rsidR="005B1213" w:rsidRPr="001B3276" w:rsidRDefault="005B1213" w:rsidP="00823C02">
      <w:pPr>
        <w:spacing w:line="240" w:lineRule="auto"/>
        <w:rPr>
          <w:rFonts w:ascii="Times New Roman" w:hAnsi="Times New Roman" w:cs="Times New Roman"/>
          <w:sz w:val="24"/>
          <w:szCs w:val="24"/>
          <w:lang w:val="sq-AL"/>
        </w:rPr>
      </w:pPr>
    </w:p>
    <w:p w:rsidR="005B1213" w:rsidRPr="001B3276" w:rsidRDefault="005B1213" w:rsidP="00823C02">
      <w:pPr>
        <w:spacing w:line="240" w:lineRule="auto"/>
        <w:rPr>
          <w:rFonts w:ascii="Times New Roman" w:hAnsi="Times New Roman" w:cs="Times New Roman"/>
          <w:sz w:val="24"/>
          <w:szCs w:val="24"/>
          <w:lang w:val="sq-AL"/>
        </w:rPr>
      </w:pPr>
    </w:p>
    <w:p w:rsidR="005B1213" w:rsidRPr="001B3276" w:rsidRDefault="005B1213" w:rsidP="00823C02">
      <w:pPr>
        <w:spacing w:line="240" w:lineRule="auto"/>
        <w:rPr>
          <w:rFonts w:ascii="Times New Roman" w:hAnsi="Times New Roman" w:cs="Times New Roman"/>
          <w:sz w:val="24"/>
          <w:szCs w:val="24"/>
          <w:lang w:val="sq-AL"/>
        </w:rPr>
      </w:pPr>
    </w:p>
    <w:p w:rsidR="005B1213" w:rsidRPr="001B3276" w:rsidRDefault="005B1213" w:rsidP="00823C02">
      <w:pPr>
        <w:spacing w:line="240" w:lineRule="auto"/>
        <w:rPr>
          <w:rFonts w:ascii="Times New Roman" w:hAnsi="Times New Roman" w:cs="Times New Roman"/>
          <w:sz w:val="24"/>
          <w:szCs w:val="24"/>
          <w:lang w:val="sq-AL"/>
        </w:rPr>
      </w:pPr>
    </w:p>
    <w:p w:rsidR="00FF131D" w:rsidRPr="008D663A" w:rsidRDefault="00FF131D" w:rsidP="00823C02">
      <w:pPr>
        <w:spacing w:line="240" w:lineRule="auto"/>
        <w:rPr>
          <w:rFonts w:ascii="Times New Roman" w:hAnsi="Times New Roman" w:cs="Times New Roman"/>
          <w:sz w:val="24"/>
          <w:szCs w:val="24"/>
        </w:rPr>
      </w:pPr>
      <w:r w:rsidRPr="008D663A">
        <w:rPr>
          <w:rFonts w:ascii="Times New Roman" w:hAnsi="Times New Roman" w:cs="Times New Roman"/>
          <w:sz w:val="24"/>
          <w:szCs w:val="24"/>
        </w:rPr>
        <w:t>Shkurtime</w:t>
      </w:r>
    </w:p>
    <w:p w:rsidR="00FF131D" w:rsidRPr="008D663A" w:rsidRDefault="00FF131D" w:rsidP="00823C02">
      <w:pPr>
        <w:spacing w:line="240" w:lineRule="auto"/>
        <w:rPr>
          <w:rFonts w:ascii="Times New Roman" w:hAnsi="Times New Roman" w:cs="Times New Roman"/>
          <w:sz w:val="24"/>
          <w:szCs w:val="24"/>
          <w:lang w:val="sq-AL"/>
        </w:rPr>
      </w:pPr>
    </w:p>
    <w:tbl>
      <w:tblPr>
        <w:tblStyle w:val="PlainTable21"/>
        <w:tblW w:w="0" w:type="auto"/>
        <w:tblBorders>
          <w:top w:val="none" w:sz="0" w:space="0" w:color="auto"/>
          <w:bottom w:val="none" w:sz="0" w:space="0" w:color="auto"/>
        </w:tblBorders>
        <w:tblLook w:val="04A0" w:firstRow="1" w:lastRow="0" w:firstColumn="1" w:lastColumn="0" w:noHBand="0" w:noVBand="1"/>
      </w:tblPr>
      <w:tblGrid>
        <w:gridCol w:w="2231"/>
        <w:gridCol w:w="6409"/>
      </w:tblGrid>
      <w:tr w:rsidR="00FF131D" w:rsidRPr="008D663A" w:rsidTr="00656171">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2231" w:type="dxa"/>
            <w:tcBorders>
              <w:bottom w:val="none" w:sz="0" w:space="0" w:color="auto"/>
            </w:tcBorders>
          </w:tcPr>
          <w:p w:rsidR="00FF131D" w:rsidRPr="008D663A" w:rsidRDefault="00FF131D" w:rsidP="00823C02">
            <w:pPr>
              <w:rPr>
                <w:rFonts w:ascii="Times New Roman" w:hAnsi="Times New Roman" w:cs="Times New Roman"/>
                <w:lang w:val="sq-AL"/>
              </w:rPr>
            </w:pPr>
            <w:r w:rsidRPr="008D663A">
              <w:rPr>
                <w:rFonts w:ascii="Times New Roman" w:hAnsi="Times New Roman" w:cs="Times New Roman"/>
                <w:lang w:val="sq-AL"/>
              </w:rPr>
              <w:t>AK</w:t>
            </w:r>
          </w:p>
        </w:tc>
        <w:tc>
          <w:tcPr>
            <w:tcW w:w="6409" w:type="dxa"/>
            <w:tcBorders>
              <w:bottom w:val="none" w:sz="0" w:space="0" w:color="auto"/>
            </w:tcBorders>
          </w:tcPr>
          <w:p w:rsidR="00FF131D" w:rsidRPr="008D663A" w:rsidRDefault="00FF131D" w:rsidP="00823C0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sq-AL"/>
              </w:rPr>
            </w:pPr>
            <w:r w:rsidRPr="008D663A">
              <w:rPr>
                <w:rFonts w:ascii="Times New Roman" w:hAnsi="Times New Roman" w:cs="Times New Roman"/>
                <w:b w:val="0"/>
                <w:lang w:val="sq-AL"/>
              </w:rPr>
              <w:t>Aftësi të Kufizuara</w:t>
            </w:r>
          </w:p>
        </w:tc>
      </w:tr>
      <w:tr w:rsidR="00FF131D" w:rsidRPr="008D663A" w:rsidTr="006561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1" w:type="dxa"/>
            <w:tcBorders>
              <w:top w:val="none" w:sz="0" w:space="0" w:color="auto"/>
              <w:bottom w:val="none" w:sz="0" w:space="0" w:color="auto"/>
            </w:tcBorders>
          </w:tcPr>
          <w:p w:rsidR="00FF131D" w:rsidRPr="008D663A" w:rsidRDefault="00FF131D" w:rsidP="00823C02">
            <w:pPr>
              <w:rPr>
                <w:rFonts w:ascii="Times New Roman" w:hAnsi="Times New Roman" w:cs="Times New Roman"/>
                <w:lang w:val="sq-AL"/>
              </w:rPr>
            </w:pPr>
            <w:r w:rsidRPr="008D663A">
              <w:rPr>
                <w:rFonts w:ascii="Times New Roman" w:hAnsi="Times New Roman" w:cs="Times New Roman"/>
                <w:lang w:val="sq-AL"/>
              </w:rPr>
              <w:t>AKPA</w:t>
            </w:r>
          </w:p>
        </w:tc>
        <w:tc>
          <w:tcPr>
            <w:tcW w:w="6409" w:type="dxa"/>
            <w:tcBorders>
              <w:top w:val="none" w:sz="0" w:space="0" w:color="auto"/>
              <w:bottom w:val="none" w:sz="0" w:space="0" w:color="auto"/>
            </w:tcBorders>
          </w:tcPr>
          <w:p w:rsidR="00FF131D" w:rsidRPr="008D663A" w:rsidRDefault="00FF131D" w:rsidP="00823C0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q-AL"/>
              </w:rPr>
            </w:pPr>
            <w:r w:rsidRPr="008D663A">
              <w:rPr>
                <w:rFonts w:ascii="Times New Roman" w:hAnsi="Times New Roman" w:cs="Times New Roman"/>
                <w:lang w:val="sq-AL"/>
              </w:rPr>
              <w:t>Agjencia Kombëtare për Punësim dhe Aftësim</w:t>
            </w:r>
          </w:p>
        </w:tc>
      </w:tr>
      <w:tr w:rsidR="00FF131D" w:rsidRPr="008D663A" w:rsidTr="00656171">
        <w:tc>
          <w:tcPr>
            <w:cnfStyle w:val="001000000000" w:firstRow="0" w:lastRow="0" w:firstColumn="1" w:lastColumn="0" w:oddVBand="0" w:evenVBand="0" w:oddHBand="0" w:evenHBand="0" w:firstRowFirstColumn="0" w:firstRowLastColumn="0" w:lastRowFirstColumn="0" w:lastRowLastColumn="0"/>
            <w:tcW w:w="2231" w:type="dxa"/>
          </w:tcPr>
          <w:p w:rsidR="00FF131D" w:rsidRPr="008D663A" w:rsidRDefault="00FF131D" w:rsidP="00823C02">
            <w:pPr>
              <w:rPr>
                <w:rFonts w:ascii="Times New Roman" w:hAnsi="Times New Roman" w:cs="Times New Roman"/>
                <w:lang w:val="sq-AL"/>
              </w:rPr>
            </w:pPr>
            <w:r w:rsidRPr="008D663A">
              <w:rPr>
                <w:rFonts w:ascii="Times New Roman" w:hAnsi="Times New Roman" w:cs="Times New Roman"/>
                <w:lang w:val="it-IT"/>
              </w:rPr>
              <w:t xml:space="preserve">MSHMS  </w:t>
            </w:r>
          </w:p>
        </w:tc>
        <w:tc>
          <w:tcPr>
            <w:tcW w:w="6409" w:type="dxa"/>
          </w:tcPr>
          <w:p w:rsidR="00FF131D" w:rsidRPr="008D663A" w:rsidRDefault="00FF131D" w:rsidP="00823C0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t-IT"/>
              </w:rPr>
            </w:pPr>
            <w:r w:rsidRPr="008D663A">
              <w:rPr>
                <w:rFonts w:ascii="Times New Roman" w:hAnsi="Times New Roman" w:cs="Times New Roman"/>
                <w:lang w:val="it-IT"/>
              </w:rPr>
              <w:t xml:space="preserve">Ministria e Shëndetësisë dhe Mbrojtjes Sociale </w:t>
            </w:r>
          </w:p>
        </w:tc>
      </w:tr>
      <w:tr w:rsidR="00FF131D" w:rsidRPr="008D663A" w:rsidTr="00FF13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1" w:type="dxa"/>
            <w:tcBorders>
              <w:top w:val="none" w:sz="0" w:space="0" w:color="auto"/>
              <w:bottom w:val="none" w:sz="0" w:space="0" w:color="auto"/>
            </w:tcBorders>
          </w:tcPr>
          <w:p w:rsidR="00FF131D" w:rsidRPr="008D663A" w:rsidRDefault="00FF131D" w:rsidP="00823C02">
            <w:pPr>
              <w:rPr>
                <w:rFonts w:ascii="Times New Roman" w:hAnsi="Times New Roman" w:cs="Times New Roman"/>
                <w:lang w:val="sq-AL"/>
              </w:rPr>
            </w:pPr>
            <w:r w:rsidRPr="008D663A">
              <w:rPr>
                <w:rFonts w:ascii="Times New Roman" w:hAnsi="Times New Roman" w:cs="Times New Roman"/>
                <w:lang w:val="sq-AL"/>
              </w:rPr>
              <w:t>OJF</w:t>
            </w:r>
          </w:p>
        </w:tc>
        <w:tc>
          <w:tcPr>
            <w:tcW w:w="6409" w:type="dxa"/>
            <w:tcBorders>
              <w:top w:val="none" w:sz="0" w:space="0" w:color="auto"/>
              <w:bottom w:val="none" w:sz="0" w:space="0" w:color="auto"/>
            </w:tcBorders>
          </w:tcPr>
          <w:p w:rsidR="00FF131D" w:rsidRPr="008D663A" w:rsidRDefault="00FF131D" w:rsidP="00823C0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q-AL"/>
              </w:rPr>
            </w:pPr>
            <w:r w:rsidRPr="008D663A">
              <w:rPr>
                <w:rFonts w:ascii="Times New Roman" w:hAnsi="Times New Roman" w:cs="Times New Roman"/>
                <w:lang w:val="sq-AL"/>
              </w:rPr>
              <w:t>Organizat Jo Qeveritare</w:t>
            </w:r>
          </w:p>
        </w:tc>
      </w:tr>
      <w:tr w:rsidR="00FF131D" w:rsidRPr="008D663A" w:rsidTr="00FF131D">
        <w:tc>
          <w:tcPr>
            <w:cnfStyle w:val="001000000000" w:firstRow="0" w:lastRow="0" w:firstColumn="1" w:lastColumn="0" w:oddVBand="0" w:evenVBand="0" w:oddHBand="0" w:evenHBand="0" w:firstRowFirstColumn="0" w:firstRowLastColumn="0" w:lastRowFirstColumn="0" w:lastRowLastColumn="0"/>
            <w:tcW w:w="2231" w:type="dxa"/>
          </w:tcPr>
          <w:p w:rsidR="00FF131D" w:rsidRPr="008D663A" w:rsidRDefault="00FF131D" w:rsidP="00823C02">
            <w:pPr>
              <w:rPr>
                <w:rFonts w:ascii="Times New Roman" w:hAnsi="Times New Roman" w:cs="Times New Roman"/>
                <w:lang w:val="sq-AL"/>
              </w:rPr>
            </w:pPr>
            <w:r w:rsidRPr="008D663A">
              <w:rPr>
                <w:rFonts w:ascii="Times New Roman" w:hAnsi="Times New Roman" w:cs="Times New Roman"/>
                <w:lang w:val="sq-AL"/>
              </w:rPr>
              <w:t>PAK</w:t>
            </w:r>
          </w:p>
        </w:tc>
        <w:tc>
          <w:tcPr>
            <w:tcW w:w="6409" w:type="dxa"/>
          </w:tcPr>
          <w:p w:rsidR="00FF131D" w:rsidRPr="008D663A" w:rsidRDefault="00FF131D" w:rsidP="00823C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sq-AL"/>
              </w:rPr>
            </w:pPr>
            <w:r w:rsidRPr="008D663A">
              <w:rPr>
                <w:rFonts w:ascii="Times New Roman" w:hAnsi="Times New Roman" w:cs="Times New Roman"/>
                <w:lang w:val="sq-AL"/>
              </w:rPr>
              <w:t>Person me Aftësi të Kufizuara</w:t>
            </w:r>
          </w:p>
        </w:tc>
      </w:tr>
      <w:tr w:rsidR="00FF131D" w:rsidRPr="008D663A" w:rsidTr="00FF131D">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2231" w:type="dxa"/>
            <w:tcBorders>
              <w:top w:val="none" w:sz="0" w:space="0" w:color="auto"/>
              <w:bottom w:val="none" w:sz="0" w:space="0" w:color="auto"/>
            </w:tcBorders>
          </w:tcPr>
          <w:p w:rsidR="00FF131D" w:rsidRPr="008D663A" w:rsidRDefault="00FF131D" w:rsidP="00823C02">
            <w:pPr>
              <w:rPr>
                <w:rFonts w:ascii="Times New Roman" w:hAnsi="Times New Roman" w:cs="Times New Roman"/>
                <w:lang w:val="sq-AL"/>
              </w:rPr>
            </w:pPr>
            <w:r w:rsidRPr="008D663A">
              <w:rPr>
                <w:rFonts w:ascii="Times New Roman" w:hAnsi="Times New Roman" w:cs="Times New Roman"/>
                <w:lang w:val="sq-AL"/>
              </w:rPr>
              <w:t>NE</w:t>
            </w:r>
          </w:p>
        </w:tc>
        <w:tc>
          <w:tcPr>
            <w:tcW w:w="6409" w:type="dxa"/>
            <w:tcBorders>
              <w:top w:val="none" w:sz="0" w:space="0" w:color="auto"/>
              <w:bottom w:val="none" w:sz="0" w:space="0" w:color="auto"/>
            </w:tcBorders>
          </w:tcPr>
          <w:p w:rsidR="00FF131D" w:rsidRPr="008D663A" w:rsidRDefault="00FF131D" w:rsidP="00823C0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q-AL"/>
              </w:rPr>
            </w:pPr>
            <w:r w:rsidRPr="008D663A">
              <w:rPr>
                <w:rFonts w:ascii="Times New Roman" w:hAnsi="Times New Roman" w:cs="Times New Roman"/>
                <w:lang w:val="sq-AL"/>
              </w:rPr>
              <w:t>Ndihmë Ekonomike</w:t>
            </w:r>
          </w:p>
        </w:tc>
      </w:tr>
      <w:tr w:rsidR="00FF131D" w:rsidRPr="008D663A" w:rsidTr="00FF131D">
        <w:tc>
          <w:tcPr>
            <w:cnfStyle w:val="001000000000" w:firstRow="0" w:lastRow="0" w:firstColumn="1" w:lastColumn="0" w:oddVBand="0" w:evenVBand="0" w:oddHBand="0" w:evenHBand="0" w:firstRowFirstColumn="0" w:firstRowLastColumn="0" w:lastRowFirstColumn="0" w:lastRowLastColumn="0"/>
            <w:tcW w:w="2231" w:type="dxa"/>
          </w:tcPr>
          <w:p w:rsidR="00FF131D" w:rsidRPr="008D663A" w:rsidRDefault="00FF131D" w:rsidP="00823C02">
            <w:pPr>
              <w:rPr>
                <w:rFonts w:ascii="Times New Roman" w:hAnsi="Times New Roman" w:cs="Times New Roman"/>
              </w:rPr>
            </w:pPr>
            <w:r w:rsidRPr="008D663A">
              <w:rPr>
                <w:rFonts w:ascii="Times New Roman" w:hAnsi="Times New Roman" w:cs="Times New Roman"/>
              </w:rPr>
              <w:t>PMF</w:t>
            </w:r>
          </w:p>
        </w:tc>
        <w:tc>
          <w:tcPr>
            <w:tcW w:w="6409" w:type="dxa"/>
          </w:tcPr>
          <w:p w:rsidR="00FF131D" w:rsidRPr="008D663A" w:rsidRDefault="00FF131D" w:rsidP="00823C0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sq-AL"/>
              </w:rPr>
            </w:pPr>
            <w:r w:rsidRPr="008D663A">
              <w:rPr>
                <w:rFonts w:ascii="Times New Roman" w:hAnsi="Times New Roman" w:cs="Times New Roman"/>
                <w:lang w:val="sq-AL"/>
              </w:rPr>
              <w:t>Punonjësi për Mbrojtjen e Fëmijës</w:t>
            </w:r>
          </w:p>
        </w:tc>
      </w:tr>
      <w:tr w:rsidR="00FF131D" w:rsidRPr="008D663A" w:rsidTr="00FF13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1" w:type="dxa"/>
            <w:tcBorders>
              <w:top w:val="none" w:sz="0" w:space="0" w:color="auto"/>
              <w:bottom w:val="none" w:sz="0" w:space="0" w:color="auto"/>
            </w:tcBorders>
          </w:tcPr>
          <w:p w:rsidR="00FF131D" w:rsidRPr="008D663A" w:rsidRDefault="00FF131D" w:rsidP="00823C02">
            <w:pPr>
              <w:rPr>
                <w:rFonts w:ascii="Times New Roman" w:hAnsi="Times New Roman" w:cs="Times New Roman"/>
                <w:lang w:val="sq-AL"/>
              </w:rPr>
            </w:pPr>
            <w:r w:rsidRPr="008D663A">
              <w:rPr>
                <w:rFonts w:ascii="Times New Roman" w:hAnsi="Times New Roman" w:cs="Times New Roman"/>
              </w:rPr>
              <w:t>NJVRN</w:t>
            </w:r>
          </w:p>
        </w:tc>
        <w:tc>
          <w:tcPr>
            <w:tcW w:w="6409" w:type="dxa"/>
            <w:tcBorders>
              <w:top w:val="none" w:sz="0" w:space="0" w:color="auto"/>
              <w:bottom w:val="none" w:sz="0" w:space="0" w:color="auto"/>
            </w:tcBorders>
          </w:tcPr>
          <w:p w:rsidR="00FF131D" w:rsidRPr="008D663A" w:rsidRDefault="00FF131D" w:rsidP="00823C0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q-AL"/>
              </w:rPr>
            </w:pPr>
            <w:r w:rsidRPr="008D663A">
              <w:rPr>
                <w:rFonts w:ascii="Times New Roman" w:hAnsi="Times New Roman" w:cs="Times New Roman"/>
                <w:lang w:val="sq-AL"/>
              </w:rPr>
              <w:t>Njësia Vlerësimit dhe Referimit të Nevojave</w:t>
            </w:r>
          </w:p>
        </w:tc>
      </w:tr>
      <w:tr w:rsidR="00FF131D" w:rsidRPr="008D663A" w:rsidTr="00FF131D">
        <w:tc>
          <w:tcPr>
            <w:cnfStyle w:val="001000000000" w:firstRow="0" w:lastRow="0" w:firstColumn="1" w:lastColumn="0" w:oddVBand="0" w:evenVBand="0" w:oddHBand="0" w:evenHBand="0" w:firstRowFirstColumn="0" w:firstRowLastColumn="0" w:lastRowFirstColumn="0" w:lastRowLastColumn="0"/>
            <w:tcW w:w="2231" w:type="dxa"/>
          </w:tcPr>
          <w:p w:rsidR="00FF131D" w:rsidRPr="008D663A" w:rsidRDefault="00FF131D" w:rsidP="00823C02">
            <w:pPr>
              <w:rPr>
                <w:rFonts w:ascii="Times New Roman" w:hAnsi="Times New Roman" w:cs="Times New Roman"/>
                <w:lang w:val="sq-AL"/>
              </w:rPr>
            </w:pPr>
            <w:r w:rsidRPr="008D663A">
              <w:rPr>
                <w:rFonts w:ascii="Times New Roman" w:hAnsi="Times New Roman" w:cs="Times New Roman"/>
                <w:lang w:val="sq-AL"/>
              </w:rPr>
              <w:t>PSV</w:t>
            </w:r>
          </w:p>
        </w:tc>
        <w:tc>
          <w:tcPr>
            <w:tcW w:w="6409" w:type="dxa"/>
          </w:tcPr>
          <w:p w:rsidR="00FF131D" w:rsidRPr="008D663A" w:rsidRDefault="00FF131D" w:rsidP="00823C0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sq-AL"/>
              </w:rPr>
            </w:pPr>
            <w:r w:rsidRPr="008D663A">
              <w:rPr>
                <w:rFonts w:ascii="Times New Roman" w:hAnsi="Times New Roman" w:cs="Times New Roman"/>
                <w:lang w:val="sq-AL"/>
              </w:rPr>
              <w:t>Plani Social Vendor</w:t>
            </w:r>
          </w:p>
        </w:tc>
      </w:tr>
      <w:tr w:rsidR="00FF131D" w:rsidRPr="008D663A" w:rsidTr="00FF13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1" w:type="dxa"/>
            <w:tcBorders>
              <w:top w:val="none" w:sz="0" w:space="0" w:color="auto"/>
              <w:bottom w:val="none" w:sz="0" w:space="0" w:color="auto"/>
            </w:tcBorders>
          </w:tcPr>
          <w:p w:rsidR="00FF131D" w:rsidRPr="008D663A" w:rsidRDefault="00FF131D" w:rsidP="00823C02">
            <w:pPr>
              <w:rPr>
                <w:rFonts w:ascii="Times New Roman" w:hAnsi="Times New Roman" w:cs="Times New Roman"/>
                <w:lang w:val="sq-AL"/>
              </w:rPr>
            </w:pPr>
            <w:r w:rsidRPr="008D663A">
              <w:rPr>
                <w:rFonts w:ascii="Times New Roman" w:hAnsi="Times New Roman" w:cs="Times New Roman"/>
                <w:lang w:val="sq-AL"/>
              </w:rPr>
              <w:t>SHSSH</w:t>
            </w:r>
          </w:p>
        </w:tc>
        <w:tc>
          <w:tcPr>
            <w:tcW w:w="6409" w:type="dxa"/>
            <w:tcBorders>
              <w:top w:val="none" w:sz="0" w:space="0" w:color="auto"/>
              <w:bottom w:val="none" w:sz="0" w:space="0" w:color="auto"/>
            </w:tcBorders>
          </w:tcPr>
          <w:p w:rsidR="00FF131D" w:rsidRPr="008D663A" w:rsidRDefault="00FF131D" w:rsidP="00823C0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q-AL"/>
              </w:rPr>
            </w:pPr>
            <w:r w:rsidRPr="008D663A">
              <w:rPr>
                <w:rFonts w:ascii="Times New Roman" w:hAnsi="Times New Roman" w:cs="Times New Roman"/>
                <w:lang w:val="sq-AL"/>
              </w:rPr>
              <w:t>Shërbimi Social Shtetëror</w:t>
            </w:r>
          </w:p>
        </w:tc>
      </w:tr>
      <w:tr w:rsidR="00FF131D" w:rsidRPr="008D663A" w:rsidTr="00656171">
        <w:tc>
          <w:tcPr>
            <w:cnfStyle w:val="001000000000" w:firstRow="0" w:lastRow="0" w:firstColumn="1" w:lastColumn="0" w:oddVBand="0" w:evenVBand="0" w:oddHBand="0" w:evenHBand="0" w:firstRowFirstColumn="0" w:firstRowLastColumn="0" w:lastRowFirstColumn="0" w:lastRowLastColumn="0"/>
            <w:tcW w:w="2231" w:type="dxa"/>
          </w:tcPr>
          <w:p w:rsidR="00FF131D" w:rsidRPr="008D663A" w:rsidRDefault="00FF131D" w:rsidP="00823C02">
            <w:pPr>
              <w:rPr>
                <w:rFonts w:ascii="Times New Roman" w:hAnsi="Times New Roman" w:cs="Times New Roman"/>
                <w:lang w:val="sq-AL"/>
              </w:rPr>
            </w:pPr>
            <w:r w:rsidRPr="008D663A">
              <w:rPr>
                <w:rFonts w:ascii="Times New Roman" w:hAnsi="Times New Roman" w:cs="Times New Roman"/>
              </w:rPr>
              <w:t>UMM</w:t>
            </w:r>
          </w:p>
        </w:tc>
        <w:tc>
          <w:tcPr>
            <w:tcW w:w="6409" w:type="dxa"/>
          </w:tcPr>
          <w:p w:rsidR="00FF131D" w:rsidRPr="008D663A" w:rsidRDefault="00FF131D" w:rsidP="00823C0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sq-AL"/>
              </w:rPr>
            </w:pPr>
            <w:r w:rsidRPr="008D663A">
              <w:rPr>
                <w:rFonts w:ascii="Times New Roman" w:hAnsi="Times New Roman" w:cs="Times New Roman"/>
              </w:rPr>
              <w:t>Urdhër i Menjëhershëm Mbrojtjeje</w:t>
            </w:r>
          </w:p>
        </w:tc>
      </w:tr>
      <w:tr w:rsidR="00FF131D" w:rsidRPr="008D663A" w:rsidTr="00FF13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1" w:type="dxa"/>
            <w:tcBorders>
              <w:top w:val="none" w:sz="0" w:space="0" w:color="auto"/>
              <w:bottom w:val="none" w:sz="0" w:space="0" w:color="auto"/>
            </w:tcBorders>
          </w:tcPr>
          <w:p w:rsidR="00FF131D" w:rsidRPr="008D663A" w:rsidRDefault="00FF131D" w:rsidP="00823C02">
            <w:pPr>
              <w:rPr>
                <w:rFonts w:ascii="Times New Roman" w:hAnsi="Times New Roman" w:cs="Times New Roman"/>
              </w:rPr>
            </w:pPr>
            <w:r w:rsidRPr="008D663A">
              <w:rPr>
                <w:rFonts w:ascii="Times New Roman" w:hAnsi="Times New Roman" w:cs="Times New Roman"/>
              </w:rPr>
              <w:t>UM</w:t>
            </w:r>
          </w:p>
        </w:tc>
        <w:tc>
          <w:tcPr>
            <w:tcW w:w="6409" w:type="dxa"/>
            <w:tcBorders>
              <w:top w:val="none" w:sz="0" w:space="0" w:color="auto"/>
              <w:bottom w:val="none" w:sz="0" w:space="0" w:color="auto"/>
            </w:tcBorders>
          </w:tcPr>
          <w:p w:rsidR="00FF131D" w:rsidRPr="008D663A" w:rsidRDefault="00FF131D" w:rsidP="00823C0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q-AL"/>
              </w:rPr>
            </w:pPr>
            <w:r w:rsidRPr="008D663A">
              <w:rPr>
                <w:rFonts w:ascii="Times New Roman" w:hAnsi="Times New Roman" w:cs="Times New Roman"/>
              </w:rPr>
              <w:t>Urdhër Mbrojtje</w:t>
            </w:r>
          </w:p>
        </w:tc>
      </w:tr>
    </w:tbl>
    <w:p w:rsidR="00FF131D" w:rsidRPr="008D663A" w:rsidRDefault="00FF131D" w:rsidP="00823C02">
      <w:pPr>
        <w:spacing w:line="240" w:lineRule="auto"/>
        <w:jc w:val="both"/>
        <w:rPr>
          <w:rFonts w:ascii="Times New Roman" w:hAnsi="Times New Roman" w:cs="Times New Roman"/>
          <w:bCs/>
          <w:sz w:val="24"/>
          <w:szCs w:val="24"/>
          <w:lang w:val="sq-AL" w:bidi="sq-AL"/>
        </w:rPr>
      </w:pPr>
    </w:p>
    <w:p w:rsidR="00FF131D" w:rsidRPr="008D663A" w:rsidRDefault="00FF131D" w:rsidP="00823C02">
      <w:pPr>
        <w:spacing w:line="240" w:lineRule="auto"/>
        <w:jc w:val="both"/>
        <w:rPr>
          <w:rFonts w:ascii="Times New Roman" w:hAnsi="Times New Roman" w:cs="Times New Roman"/>
          <w:bCs/>
          <w:sz w:val="24"/>
          <w:szCs w:val="24"/>
          <w:lang w:val="sq-AL" w:bidi="sq-AL"/>
        </w:rPr>
      </w:pPr>
    </w:p>
    <w:p w:rsidR="00FF131D" w:rsidRPr="008D663A" w:rsidRDefault="00FF131D" w:rsidP="00823C02">
      <w:pPr>
        <w:spacing w:line="240" w:lineRule="auto"/>
        <w:jc w:val="both"/>
        <w:rPr>
          <w:rFonts w:ascii="Times New Roman" w:hAnsi="Times New Roman" w:cs="Times New Roman"/>
          <w:bCs/>
          <w:sz w:val="24"/>
          <w:szCs w:val="24"/>
          <w:lang w:val="sq-AL" w:bidi="sq-AL"/>
        </w:rPr>
      </w:pPr>
    </w:p>
    <w:p w:rsidR="00FF131D" w:rsidRPr="008D663A" w:rsidRDefault="00FF131D" w:rsidP="00823C02">
      <w:pPr>
        <w:spacing w:line="240" w:lineRule="auto"/>
        <w:jc w:val="both"/>
        <w:rPr>
          <w:rFonts w:ascii="Times New Roman" w:hAnsi="Times New Roman" w:cs="Times New Roman"/>
          <w:bCs/>
          <w:sz w:val="24"/>
          <w:szCs w:val="24"/>
          <w:lang w:val="sq-AL" w:bidi="sq-AL"/>
        </w:rPr>
      </w:pPr>
    </w:p>
    <w:p w:rsidR="00FF131D" w:rsidRPr="008D663A" w:rsidRDefault="00FF131D" w:rsidP="00823C02">
      <w:pPr>
        <w:spacing w:line="240" w:lineRule="auto"/>
        <w:jc w:val="both"/>
        <w:rPr>
          <w:rFonts w:ascii="Times New Roman" w:hAnsi="Times New Roman" w:cs="Times New Roman"/>
          <w:bCs/>
          <w:sz w:val="24"/>
          <w:szCs w:val="24"/>
          <w:lang w:val="sq-AL" w:bidi="sq-AL"/>
        </w:rPr>
      </w:pPr>
    </w:p>
    <w:p w:rsidR="00FF131D" w:rsidRPr="008D663A" w:rsidRDefault="00FF131D" w:rsidP="00823C02">
      <w:pPr>
        <w:spacing w:line="240" w:lineRule="auto"/>
        <w:jc w:val="both"/>
        <w:rPr>
          <w:rFonts w:ascii="Times New Roman" w:hAnsi="Times New Roman" w:cs="Times New Roman"/>
          <w:bCs/>
          <w:sz w:val="24"/>
          <w:szCs w:val="24"/>
          <w:lang w:val="sq-AL" w:bidi="sq-AL"/>
        </w:rPr>
      </w:pPr>
    </w:p>
    <w:p w:rsidR="00FF131D" w:rsidRPr="008D663A" w:rsidRDefault="00FF131D" w:rsidP="00823C02">
      <w:pPr>
        <w:spacing w:line="240" w:lineRule="auto"/>
        <w:jc w:val="both"/>
        <w:rPr>
          <w:rFonts w:ascii="Times New Roman" w:hAnsi="Times New Roman" w:cs="Times New Roman"/>
          <w:bCs/>
          <w:sz w:val="24"/>
          <w:szCs w:val="24"/>
          <w:lang w:val="sq-AL" w:bidi="sq-AL"/>
        </w:rPr>
      </w:pPr>
    </w:p>
    <w:p w:rsidR="00FF131D" w:rsidRPr="008D663A" w:rsidRDefault="00FF131D" w:rsidP="00823C02">
      <w:pPr>
        <w:spacing w:line="240" w:lineRule="auto"/>
        <w:jc w:val="both"/>
        <w:rPr>
          <w:rFonts w:ascii="Times New Roman" w:hAnsi="Times New Roman" w:cs="Times New Roman"/>
          <w:bCs/>
          <w:sz w:val="24"/>
          <w:szCs w:val="24"/>
          <w:lang w:val="sq-AL" w:bidi="sq-AL"/>
        </w:rPr>
      </w:pPr>
    </w:p>
    <w:p w:rsidR="00FF131D" w:rsidRPr="008D663A" w:rsidRDefault="00FF131D" w:rsidP="00823C02">
      <w:pPr>
        <w:spacing w:line="240" w:lineRule="auto"/>
        <w:jc w:val="both"/>
        <w:rPr>
          <w:rFonts w:ascii="Times New Roman" w:hAnsi="Times New Roman" w:cs="Times New Roman"/>
          <w:bCs/>
          <w:sz w:val="24"/>
          <w:szCs w:val="24"/>
          <w:lang w:val="sq-AL" w:bidi="sq-AL"/>
        </w:rPr>
      </w:pPr>
    </w:p>
    <w:p w:rsidR="00FF131D" w:rsidRPr="008D663A" w:rsidRDefault="00FF131D" w:rsidP="00823C02">
      <w:pPr>
        <w:spacing w:line="240" w:lineRule="auto"/>
        <w:jc w:val="both"/>
        <w:rPr>
          <w:rFonts w:ascii="Times New Roman" w:hAnsi="Times New Roman" w:cs="Times New Roman"/>
          <w:bCs/>
          <w:sz w:val="24"/>
          <w:szCs w:val="24"/>
          <w:lang w:val="sq-AL" w:bidi="sq-AL"/>
        </w:rPr>
      </w:pPr>
    </w:p>
    <w:p w:rsidR="00FF131D" w:rsidRPr="008D663A" w:rsidRDefault="00FF131D" w:rsidP="00823C02">
      <w:pPr>
        <w:spacing w:line="240" w:lineRule="auto"/>
        <w:jc w:val="both"/>
        <w:rPr>
          <w:rFonts w:ascii="Times New Roman" w:hAnsi="Times New Roman" w:cs="Times New Roman"/>
          <w:bCs/>
          <w:sz w:val="24"/>
          <w:szCs w:val="24"/>
          <w:lang w:val="sq-AL" w:bidi="sq-AL"/>
        </w:rPr>
      </w:pPr>
    </w:p>
    <w:p w:rsidR="00FF131D" w:rsidRPr="008D663A" w:rsidRDefault="00FF131D" w:rsidP="00823C02">
      <w:pPr>
        <w:spacing w:line="240" w:lineRule="auto"/>
        <w:jc w:val="both"/>
        <w:rPr>
          <w:rFonts w:ascii="Times New Roman" w:hAnsi="Times New Roman" w:cs="Times New Roman"/>
          <w:bCs/>
          <w:sz w:val="24"/>
          <w:szCs w:val="24"/>
          <w:lang w:val="sq-AL" w:bidi="sq-AL"/>
        </w:rPr>
      </w:pPr>
    </w:p>
    <w:p w:rsidR="00FF131D" w:rsidRPr="008D663A" w:rsidRDefault="00FF131D" w:rsidP="00823C02">
      <w:pPr>
        <w:spacing w:line="240" w:lineRule="auto"/>
        <w:jc w:val="both"/>
        <w:rPr>
          <w:rFonts w:ascii="Times New Roman" w:hAnsi="Times New Roman" w:cs="Times New Roman"/>
          <w:bCs/>
          <w:sz w:val="24"/>
          <w:szCs w:val="24"/>
          <w:lang w:val="sq-AL" w:bidi="sq-AL"/>
        </w:rPr>
      </w:pPr>
    </w:p>
    <w:p w:rsidR="00FF131D" w:rsidRPr="008D663A" w:rsidRDefault="00FF131D" w:rsidP="00823C02">
      <w:pPr>
        <w:spacing w:line="240" w:lineRule="auto"/>
        <w:jc w:val="both"/>
        <w:rPr>
          <w:rFonts w:ascii="Times New Roman" w:hAnsi="Times New Roman" w:cs="Times New Roman"/>
          <w:bCs/>
          <w:sz w:val="24"/>
          <w:szCs w:val="24"/>
          <w:lang w:val="sq-AL" w:bidi="sq-AL"/>
        </w:rPr>
      </w:pPr>
    </w:p>
    <w:p w:rsidR="00FF131D" w:rsidRPr="008D663A" w:rsidRDefault="00FF131D" w:rsidP="00823C02">
      <w:pPr>
        <w:spacing w:line="240" w:lineRule="auto"/>
        <w:jc w:val="both"/>
        <w:rPr>
          <w:rFonts w:ascii="Times New Roman" w:hAnsi="Times New Roman" w:cs="Times New Roman"/>
          <w:bCs/>
          <w:sz w:val="24"/>
          <w:szCs w:val="24"/>
          <w:lang w:val="sq-AL" w:bidi="sq-AL"/>
        </w:rPr>
      </w:pPr>
    </w:p>
    <w:p w:rsidR="00FF131D" w:rsidRPr="008D663A" w:rsidRDefault="00FF131D" w:rsidP="00823C02">
      <w:pPr>
        <w:spacing w:line="240" w:lineRule="auto"/>
        <w:jc w:val="both"/>
        <w:rPr>
          <w:rFonts w:ascii="Times New Roman" w:hAnsi="Times New Roman" w:cs="Times New Roman"/>
          <w:bCs/>
          <w:sz w:val="24"/>
          <w:szCs w:val="24"/>
          <w:lang w:val="sq-AL" w:bidi="sq-AL"/>
        </w:rPr>
      </w:pPr>
    </w:p>
    <w:p w:rsidR="00FF131D" w:rsidRPr="008D663A" w:rsidRDefault="00FF131D" w:rsidP="00823C02">
      <w:pPr>
        <w:spacing w:line="240" w:lineRule="auto"/>
        <w:jc w:val="both"/>
        <w:rPr>
          <w:rFonts w:ascii="Times New Roman" w:hAnsi="Times New Roman" w:cs="Times New Roman"/>
          <w:bCs/>
          <w:sz w:val="24"/>
          <w:szCs w:val="24"/>
          <w:lang w:val="sq-AL" w:bidi="sq-AL"/>
        </w:rPr>
      </w:pPr>
    </w:p>
    <w:p w:rsidR="00FF131D" w:rsidRPr="008D663A" w:rsidRDefault="00FF131D" w:rsidP="00823C02">
      <w:pPr>
        <w:spacing w:line="240" w:lineRule="auto"/>
        <w:jc w:val="both"/>
        <w:rPr>
          <w:rFonts w:ascii="Times New Roman" w:hAnsi="Times New Roman" w:cs="Times New Roman"/>
          <w:bCs/>
          <w:sz w:val="24"/>
          <w:szCs w:val="24"/>
          <w:lang w:val="sq-AL" w:bidi="sq-AL"/>
        </w:rPr>
      </w:pPr>
    </w:p>
    <w:sdt>
      <w:sdtPr>
        <w:rPr>
          <w:rFonts w:ascii="Times New Roman" w:eastAsiaTheme="minorEastAsia" w:hAnsi="Times New Roman" w:cs="Times New Roman"/>
          <w:b w:val="0"/>
          <w:bCs w:val="0"/>
          <w:color w:val="auto"/>
          <w:sz w:val="24"/>
          <w:szCs w:val="24"/>
        </w:rPr>
        <w:id w:val="1708918766"/>
        <w:docPartObj>
          <w:docPartGallery w:val="Table of Contents"/>
          <w:docPartUnique/>
        </w:docPartObj>
      </w:sdtPr>
      <w:sdtEndPr>
        <w:rPr>
          <w:noProof/>
        </w:rPr>
      </w:sdtEndPr>
      <w:sdtContent>
        <w:p w:rsidR="00FD682A" w:rsidRPr="008D663A" w:rsidRDefault="00FD682A" w:rsidP="00823C02">
          <w:pPr>
            <w:pStyle w:val="TOCHeading"/>
            <w:spacing w:line="240" w:lineRule="auto"/>
            <w:rPr>
              <w:rFonts w:ascii="Times New Roman" w:hAnsi="Times New Roman" w:cs="Times New Roman"/>
              <w:sz w:val="24"/>
              <w:szCs w:val="24"/>
            </w:rPr>
          </w:pPr>
          <w:r w:rsidRPr="008D663A">
            <w:rPr>
              <w:rFonts w:ascii="Times New Roman" w:hAnsi="Times New Roman" w:cs="Times New Roman"/>
              <w:sz w:val="24"/>
              <w:szCs w:val="24"/>
            </w:rPr>
            <w:t>Contents</w:t>
          </w:r>
        </w:p>
        <w:p w:rsidR="00ED4FD3" w:rsidRDefault="0036058F">
          <w:pPr>
            <w:pStyle w:val="TOC1"/>
            <w:tabs>
              <w:tab w:val="right" w:leader="dot" w:pos="8630"/>
            </w:tabs>
            <w:rPr>
              <w:noProof/>
            </w:rPr>
          </w:pPr>
          <w:r w:rsidRPr="008D663A">
            <w:rPr>
              <w:rFonts w:ascii="Times New Roman" w:hAnsi="Times New Roman" w:cs="Times New Roman"/>
              <w:sz w:val="24"/>
              <w:szCs w:val="24"/>
            </w:rPr>
            <w:fldChar w:fldCharType="begin"/>
          </w:r>
          <w:r w:rsidR="00FD682A" w:rsidRPr="008D663A">
            <w:rPr>
              <w:rFonts w:ascii="Times New Roman" w:hAnsi="Times New Roman" w:cs="Times New Roman"/>
              <w:sz w:val="24"/>
              <w:szCs w:val="24"/>
            </w:rPr>
            <w:instrText xml:space="preserve"> TOC \o "1-3" \h \z \u </w:instrText>
          </w:r>
          <w:r w:rsidRPr="008D663A">
            <w:rPr>
              <w:rFonts w:ascii="Times New Roman" w:hAnsi="Times New Roman" w:cs="Times New Roman"/>
              <w:sz w:val="24"/>
              <w:szCs w:val="24"/>
            </w:rPr>
            <w:fldChar w:fldCharType="separate"/>
          </w:r>
          <w:hyperlink w:anchor="_Toc205469232" w:history="1">
            <w:r w:rsidR="00ED4FD3" w:rsidRPr="00C40964">
              <w:rPr>
                <w:rStyle w:val="Hyperlink"/>
                <w:rFonts w:ascii="Times New Roman" w:hAnsi="Times New Roman" w:cs="Times New Roman"/>
                <w:noProof/>
              </w:rPr>
              <w:t>I.Hyrje</w:t>
            </w:r>
            <w:r w:rsidR="00ED4FD3">
              <w:rPr>
                <w:noProof/>
                <w:webHidden/>
              </w:rPr>
              <w:tab/>
            </w:r>
            <w:r w:rsidR="00ED4FD3">
              <w:rPr>
                <w:noProof/>
                <w:webHidden/>
              </w:rPr>
              <w:fldChar w:fldCharType="begin"/>
            </w:r>
            <w:r w:rsidR="00ED4FD3">
              <w:rPr>
                <w:noProof/>
                <w:webHidden/>
              </w:rPr>
              <w:instrText xml:space="preserve"> PAGEREF _Toc205469232 \h </w:instrText>
            </w:r>
            <w:r w:rsidR="00ED4FD3">
              <w:rPr>
                <w:noProof/>
                <w:webHidden/>
              </w:rPr>
            </w:r>
            <w:r w:rsidR="00ED4FD3">
              <w:rPr>
                <w:noProof/>
                <w:webHidden/>
              </w:rPr>
              <w:fldChar w:fldCharType="separate"/>
            </w:r>
            <w:r w:rsidR="00ED4FD3">
              <w:rPr>
                <w:noProof/>
                <w:webHidden/>
              </w:rPr>
              <w:t>4</w:t>
            </w:r>
            <w:r w:rsidR="00ED4FD3">
              <w:rPr>
                <w:noProof/>
                <w:webHidden/>
              </w:rPr>
              <w:fldChar w:fldCharType="end"/>
            </w:r>
          </w:hyperlink>
        </w:p>
        <w:p w:rsidR="00ED4FD3" w:rsidRDefault="00161426">
          <w:pPr>
            <w:pStyle w:val="TOC1"/>
            <w:tabs>
              <w:tab w:val="right" w:leader="dot" w:pos="8630"/>
            </w:tabs>
            <w:rPr>
              <w:noProof/>
            </w:rPr>
          </w:pPr>
          <w:hyperlink w:anchor="_Toc205469233" w:history="1">
            <w:r w:rsidR="00ED4FD3" w:rsidRPr="00C40964">
              <w:rPr>
                <w:rStyle w:val="Hyperlink"/>
                <w:rFonts w:ascii="Times New Roman" w:hAnsi="Times New Roman" w:cs="Times New Roman"/>
                <w:noProof/>
              </w:rPr>
              <w:t>II. Metodologjia për Hartimin e Planit</w:t>
            </w:r>
            <w:r w:rsidR="00ED4FD3">
              <w:rPr>
                <w:noProof/>
                <w:webHidden/>
              </w:rPr>
              <w:tab/>
            </w:r>
            <w:r w:rsidR="00ED4FD3">
              <w:rPr>
                <w:noProof/>
                <w:webHidden/>
              </w:rPr>
              <w:fldChar w:fldCharType="begin"/>
            </w:r>
            <w:r w:rsidR="00ED4FD3">
              <w:rPr>
                <w:noProof/>
                <w:webHidden/>
              </w:rPr>
              <w:instrText xml:space="preserve"> PAGEREF _Toc205469233 \h </w:instrText>
            </w:r>
            <w:r w:rsidR="00ED4FD3">
              <w:rPr>
                <w:noProof/>
                <w:webHidden/>
              </w:rPr>
            </w:r>
            <w:r w:rsidR="00ED4FD3">
              <w:rPr>
                <w:noProof/>
                <w:webHidden/>
              </w:rPr>
              <w:fldChar w:fldCharType="separate"/>
            </w:r>
            <w:r w:rsidR="00ED4FD3">
              <w:rPr>
                <w:noProof/>
                <w:webHidden/>
              </w:rPr>
              <w:t>5</w:t>
            </w:r>
            <w:r w:rsidR="00ED4FD3">
              <w:rPr>
                <w:noProof/>
                <w:webHidden/>
              </w:rPr>
              <w:fldChar w:fldCharType="end"/>
            </w:r>
          </w:hyperlink>
        </w:p>
        <w:p w:rsidR="00ED4FD3" w:rsidRDefault="00161426">
          <w:pPr>
            <w:pStyle w:val="TOC1"/>
            <w:tabs>
              <w:tab w:val="right" w:leader="dot" w:pos="8630"/>
            </w:tabs>
            <w:rPr>
              <w:noProof/>
            </w:rPr>
          </w:pPr>
          <w:hyperlink w:anchor="_Toc205469234" w:history="1">
            <w:r w:rsidR="00ED4FD3" w:rsidRPr="00C40964">
              <w:rPr>
                <w:rStyle w:val="Hyperlink"/>
                <w:rFonts w:ascii="Times New Roman" w:hAnsi="Times New Roman" w:cs="Times New Roman"/>
                <w:noProof/>
              </w:rPr>
              <w:t>III. DIAGNOZA</w:t>
            </w:r>
            <w:r w:rsidR="00ED4FD3">
              <w:rPr>
                <w:noProof/>
                <w:webHidden/>
              </w:rPr>
              <w:tab/>
            </w:r>
            <w:r w:rsidR="00ED4FD3">
              <w:rPr>
                <w:noProof/>
                <w:webHidden/>
              </w:rPr>
              <w:fldChar w:fldCharType="begin"/>
            </w:r>
            <w:r w:rsidR="00ED4FD3">
              <w:rPr>
                <w:noProof/>
                <w:webHidden/>
              </w:rPr>
              <w:instrText xml:space="preserve"> PAGEREF _Toc205469234 \h </w:instrText>
            </w:r>
            <w:r w:rsidR="00ED4FD3">
              <w:rPr>
                <w:noProof/>
                <w:webHidden/>
              </w:rPr>
            </w:r>
            <w:r w:rsidR="00ED4FD3">
              <w:rPr>
                <w:noProof/>
                <w:webHidden/>
              </w:rPr>
              <w:fldChar w:fldCharType="separate"/>
            </w:r>
            <w:r w:rsidR="00ED4FD3">
              <w:rPr>
                <w:noProof/>
                <w:webHidden/>
              </w:rPr>
              <w:t>6</w:t>
            </w:r>
            <w:r w:rsidR="00ED4FD3">
              <w:rPr>
                <w:noProof/>
                <w:webHidden/>
              </w:rPr>
              <w:fldChar w:fldCharType="end"/>
            </w:r>
          </w:hyperlink>
        </w:p>
        <w:p w:rsidR="00ED4FD3" w:rsidRDefault="00161426">
          <w:pPr>
            <w:pStyle w:val="TOC2"/>
            <w:tabs>
              <w:tab w:val="left" w:pos="660"/>
              <w:tab w:val="right" w:leader="dot" w:pos="8630"/>
            </w:tabs>
            <w:rPr>
              <w:noProof/>
            </w:rPr>
          </w:pPr>
          <w:hyperlink w:anchor="_Toc205469235" w:history="1">
            <w:r w:rsidR="00ED4FD3" w:rsidRPr="00C40964">
              <w:rPr>
                <w:rStyle w:val="Hyperlink"/>
                <w:rFonts w:ascii="Times New Roman" w:hAnsi="Times New Roman" w:cs="Times New Roman"/>
                <w:noProof/>
              </w:rPr>
              <w:t>1.</w:t>
            </w:r>
            <w:r w:rsidR="00ED4FD3">
              <w:rPr>
                <w:noProof/>
              </w:rPr>
              <w:tab/>
            </w:r>
            <w:r w:rsidR="00ED4FD3" w:rsidRPr="00C40964">
              <w:rPr>
                <w:rStyle w:val="Hyperlink"/>
                <w:rFonts w:ascii="Times New Roman" w:hAnsi="Times New Roman" w:cs="Times New Roman"/>
                <w:noProof/>
              </w:rPr>
              <w:t>Diagnoza për kategoritë në nevojë</w:t>
            </w:r>
            <w:r w:rsidR="00ED4FD3">
              <w:rPr>
                <w:noProof/>
                <w:webHidden/>
              </w:rPr>
              <w:tab/>
            </w:r>
            <w:r w:rsidR="00ED4FD3">
              <w:rPr>
                <w:noProof/>
                <w:webHidden/>
              </w:rPr>
              <w:fldChar w:fldCharType="begin"/>
            </w:r>
            <w:r w:rsidR="00ED4FD3">
              <w:rPr>
                <w:noProof/>
                <w:webHidden/>
              </w:rPr>
              <w:instrText xml:space="preserve"> PAGEREF _Toc205469235 \h </w:instrText>
            </w:r>
            <w:r w:rsidR="00ED4FD3">
              <w:rPr>
                <w:noProof/>
                <w:webHidden/>
              </w:rPr>
            </w:r>
            <w:r w:rsidR="00ED4FD3">
              <w:rPr>
                <w:noProof/>
                <w:webHidden/>
              </w:rPr>
              <w:fldChar w:fldCharType="separate"/>
            </w:r>
            <w:r w:rsidR="00ED4FD3">
              <w:rPr>
                <w:noProof/>
                <w:webHidden/>
              </w:rPr>
              <w:t>7</w:t>
            </w:r>
            <w:r w:rsidR="00ED4FD3">
              <w:rPr>
                <w:noProof/>
                <w:webHidden/>
              </w:rPr>
              <w:fldChar w:fldCharType="end"/>
            </w:r>
          </w:hyperlink>
        </w:p>
        <w:p w:rsidR="00ED4FD3" w:rsidRDefault="00161426">
          <w:pPr>
            <w:pStyle w:val="TOC2"/>
            <w:tabs>
              <w:tab w:val="left" w:pos="660"/>
              <w:tab w:val="right" w:leader="dot" w:pos="8630"/>
            </w:tabs>
            <w:rPr>
              <w:noProof/>
            </w:rPr>
          </w:pPr>
          <w:hyperlink w:anchor="_Toc205469236" w:history="1">
            <w:r w:rsidR="00ED4FD3" w:rsidRPr="00C40964">
              <w:rPr>
                <w:rStyle w:val="Hyperlink"/>
                <w:rFonts w:ascii="Times New Roman" w:hAnsi="Times New Roman" w:cs="Times New Roman"/>
                <w:noProof/>
              </w:rPr>
              <w:t>2.</w:t>
            </w:r>
            <w:r w:rsidR="00ED4FD3">
              <w:rPr>
                <w:noProof/>
              </w:rPr>
              <w:tab/>
            </w:r>
            <w:r w:rsidR="00ED4FD3" w:rsidRPr="00C40964">
              <w:rPr>
                <w:rStyle w:val="Hyperlink"/>
                <w:rFonts w:ascii="Times New Roman" w:hAnsi="Times New Roman" w:cs="Times New Roman"/>
                <w:noProof/>
              </w:rPr>
              <w:t>Diagnoza e sherbimeve shoqërore</w:t>
            </w:r>
            <w:r w:rsidR="00ED4FD3">
              <w:rPr>
                <w:noProof/>
                <w:webHidden/>
              </w:rPr>
              <w:tab/>
            </w:r>
            <w:r w:rsidR="00ED4FD3">
              <w:rPr>
                <w:noProof/>
                <w:webHidden/>
              </w:rPr>
              <w:fldChar w:fldCharType="begin"/>
            </w:r>
            <w:r w:rsidR="00ED4FD3">
              <w:rPr>
                <w:noProof/>
                <w:webHidden/>
              </w:rPr>
              <w:instrText xml:space="preserve"> PAGEREF _Toc205469236 \h </w:instrText>
            </w:r>
            <w:r w:rsidR="00ED4FD3">
              <w:rPr>
                <w:noProof/>
                <w:webHidden/>
              </w:rPr>
            </w:r>
            <w:r w:rsidR="00ED4FD3">
              <w:rPr>
                <w:noProof/>
                <w:webHidden/>
              </w:rPr>
              <w:fldChar w:fldCharType="separate"/>
            </w:r>
            <w:r w:rsidR="00ED4FD3">
              <w:rPr>
                <w:noProof/>
                <w:webHidden/>
              </w:rPr>
              <w:t>29</w:t>
            </w:r>
            <w:r w:rsidR="00ED4FD3">
              <w:rPr>
                <w:noProof/>
                <w:webHidden/>
              </w:rPr>
              <w:fldChar w:fldCharType="end"/>
            </w:r>
          </w:hyperlink>
        </w:p>
        <w:p w:rsidR="00ED4FD3" w:rsidRDefault="00161426">
          <w:pPr>
            <w:pStyle w:val="TOC2"/>
            <w:tabs>
              <w:tab w:val="left" w:pos="660"/>
              <w:tab w:val="right" w:leader="dot" w:pos="8630"/>
            </w:tabs>
            <w:rPr>
              <w:noProof/>
            </w:rPr>
          </w:pPr>
          <w:hyperlink w:anchor="_Toc205469237" w:history="1">
            <w:r w:rsidR="00ED4FD3" w:rsidRPr="00C40964">
              <w:rPr>
                <w:rStyle w:val="Hyperlink"/>
                <w:rFonts w:ascii="Times New Roman" w:hAnsi="Times New Roman" w:cs="Times New Roman"/>
                <w:noProof/>
              </w:rPr>
              <w:t>3.</w:t>
            </w:r>
            <w:r w:rsidR="00ED4FD3">
              <w:rPr>
                <w:noProof/>
              </w:rPr>
              <w:tab/>
            </w:r>
            <w:r w:rsidR="00ED4FD3" w:rsidRPr="00C40964">
              <w:rPr>
                <w:rStyle w:val="Hyperlink"/>
                <w:rFonts w:ascii="Times New Roman" w:hAnsi="Times New Roman" w:cs="Times New Roman"/>
                <w:noProof/>
              </w:rPr>
              <w:t>Diagnoza për Burimet Njerëzore në Shërbimet Sociale në Bashkinë Selenicë</w:t>
            </w:r>
            <w:r w:rsidR="00ED4FD3">
              <w:rPr>
                <w:noProof/>
                <w:webHidden/>
              </w:rPr>
              <w:tab/>
            </w:r>
            <w:r w:rsidR="00ED4FD3">
              <w:rPr>
                <w:noProof/>
                <w:webHidden/>
              </w:rPr>
              <w:fldChar w:fldCharType="begin"/>
            </w:r>
            <w:r w:rsidR="00ED4FD3">
              <w:rPr>
                <w:noProof/>
                <w:webHidden/>
              </w:rPr>
              <w:instrText xml:space="preserve"> PAGEREF _Toc205469237 \h </w:instrText>
            </w:r>
            <w:r w:rsidR="00ED4FD3">
              <w:rPr>
                <w:noProof/>
                <w:webHidden/>
              </w:rPr>
            </w:r>
            <w:r w:rsidR="00ED4FD3">
              <w:rPr>
                <w:noProof/>
                <w:webHidden/>
              </w:rPr>
              <w:fldChar w:fldCharType="separate"/>
            </w:r>
            <w:r w:rsidR="00ED4FD3">
              <w:rPr>
                <w:noProof/>
                <w:webHidden/>
              </w:rPr>
              <w:t>35</w:t>
            </w:r>
            <w:r w:rsidR="00ED4FD3">
              <w:rPr>
                <w:noProof/>
                <w:webHidden/>
              </w:rPr>
              <w:fldChar w:fldCharType="end"/>
            </w:r>
          </w:hyperlink>
        </w:p>
        <w:p w:rsidR="00ED4FD3" w:rsidRDefault="00161426">
          <w:pPr>
            <w:pStyle w:val="TOC2"/>
            <w:tabs>
              <w:tab w:val="left" w:pos="660"/>
              <w:tab w:val="right" w:leader="dot" w:pos="8630"/>
            </w:tabs>
            <w:rPr>
              <w:noProof/>
            </w:rPr>
          </w:pPr>
          <w:hyperlink w:anchor="_Toc205469238" w:history="1">
            <w:r w:rsidR="00ED4FD3" w:rsidRPr="00C40964">
              <w:rPr>
                <w:rStyle w:val="Hyperlink"/>
                <w:rFonts w:ascii="Times New Roman" w:hAnsi="Times New Roman" w:cs="Times New Roman"/>
                <w:noProof/>
              </w:rPr>
              <w:t>4.</w:t>
            </w:r>
            <w:r w:rsidR="00ED4FD3">
              <w:rPr>
                <w:noProof/>
              </w:rPr>
              <w:tab/>
            </w:r>
            <w:r w:rsidR="00ED4FD3" w:rsidRPr="00C40964">
              <w:rPr>
                <w:rStyle w:val="Hyperlink"/>
                <w:rFonts w:ascii="Times New Roman" w:hAnsi="Times New Roman" w:cs="Times New Roman"/>
                <w:noProof/>
              </w:rPr>
              <w:t>Përmbyllje e diagnozës së Planit Social Vendor në Bashkinë Selenicë</w:t>
            </w:r>
            <w:r w:rsidR="00ED4FD3">
              <w:rPr>
                <w:noProof/>
                <w:webHidden/>
              </w:rPr>
              <w:tab/>
            </w:r>
            <w:r w:rsidR="00ED4FD3">
              <w:rPr>
                <w:noProof/>
                <w:webHidden/>
              </w:rPr>
              <w:fldChar w:fldCharType="begin"/>
            </w:r>
            <w:r w:rsidR="00ED4FD3">
              <w:rPr>
                <w:noProof/>
                <w:webHidden/>
              </w:rPr>
              <w:instrText xml:space="preserve"> PAGEREF _Toc205469238 \h </w:instrText>
            </w:r>
            <w:r w:rsidR="00ED4FD3">
              <w:rPr>
                <w:noProof/>
                <w:webHidden/>
              </w:rPr>
            </w:r>
            <w:r w:rsidR="00ED4FD3">
              <w:rPr>
                <w:noProof/>
                <w:webHidden/>
              </w:rPr>
              <w:fldChar w:fldCharType="separate"/>
            </w:r>
            <w:r w:rsidR="00ED4FD3">
              <w:rPr>
                <w:noProof/>
                <w:webHidden/>
              </w:rPr>
              <w:t>37</w:t>
            </w:r>
            <w:r w:rsidR="00ED4FD3">
              <w:rPr>
                <w:noProof/>
                <w:webHidden/>
              </w:rPr>
              <w:fldChar w:fldCharType="end"/>
            </w:r>
          </w:hyperlink>
        </w:p>
        <w:p w:rsidR="00ED4FD3" w:rsidRDefault="00161426">
          <w:pPr>
            <w:pStyle w:val="TOC2"/>
            <w:tabs>
              <w:tab w:val="left" w:pos="660"/>
              <w:tab w:val="right" w:leader="dot" w:pos="8630"/>
            </w:tabs>
            <w:rPr>
              <w:noProof/>
            </w:rPr>
          </w:pPr>
          <w:hyperlink w:anchor="_Toc205469239" w:history="1">
            <w:r w:rsidR="00ED4FD3" w:rsidRPr="00C40964">
              <w:rPr>
                <w:rStyle w:val="Hyperlink"/>
                <w:rFonts w:ascii="Times New Roman" w:hAnsi="Times New Roman" w:cs="Times New Roman"/>
                <w:noProof/>
              </w:rPr>
              <w:t>5.</w:t>
            </w:r>
            <w:r w:rsidR="00ED4FD3">
              <w:rPr>
                <w:noProof/>
              </w:rPr>
              <w:tab/>
            </w:r>
            <w:r w:rsidR="00ED4FD3" w:rsidRPr="00C40964">
              <w:rPr>
                <w:rStyle w:val="Hyperlink"/>
                <w:rFonts w:ascii="Times New Roman" w:hAnsi="Times New Roman" w:cs="Times New Roman"/>
                <w:noProof/>
              </w:rPr>
              <w:t>Analiza SWOT</w:t>
            </w:r>
            <w:r w:rsidR="00ED4FD3">
              <w:rPr>
                <w:noProof/>
                <w:webHidden/>
              </w:rPr>
              <w:tab/>
            </w:r>
            <w:r w:rsidR="00ED4FD3">
              <w:rPr>
                <w:noProof/>
                <w:webHidden/>
              </w:rPr>
              <w:fldChar w:fldCharType="begin"/>
            </w:r>
            <w:r w:rsidR="00ED4FD3">
              <w:rPr>
                <w:noProof/>
                <w:webHidden/>
              </w:rPr>
              <w:instrText xml:space="preserve"> PAGEREF _Toc205469239 \h </w:instrText>
            </w:r>
            <w:r w:rsidR="00ED4FD3">
              <w:rPr>
                <w:noProof/>
                <w:webHidden/>
              </w:rPr>
            </w:r>
            <w:r w:rsidR="00ED4FD3">
              <w:rPr>
                <w:noProof/>
                <w:webHidden/>
              </w:rPr>
              <w:fldChar w:fldCharType="separate"/>
            </w:r>
            <w:r w:rsidR="00ED4FD3">
              <w:rPr>
                <w:noProof/>
                <w:webHidden/>
              </w:rPr>
              <w:t>38</w:t>
            </w:r>
            <w:r w:rsidR="00ED4FD3">
              <w:rPr>
                <w:noProof/>
                <w:webHidden/>
              </w:rPr>
              <w:fldChar w:fldCharType="end"/>
            </w:r>
          </w:hyperlink>
        </w:p>
        <w:p w:rsidR="00ED4FD3" w:rsidRDefault="00161426">
          <w:pPr>
            <w:pStyle w:val="TOC1"/>
            <w:tabs>
              <w:tab w:val="right" w:leader="dot" w:pos="8630"/>
            </w:tabs>
            <w:rPr>
              <w:noProof/>
            </w:rPr>
          </w:pPr>
          <w:hyperlink w:anchor="_Toc205469240" w:history="1">
            <w:r w:rsidR="00ED4FD3" w:rsidRPr="00C40964">
              <w:rPr>
                <w:rStyle w:val="Hyperlink"/>
                <w:rFonts w:ascii="Times New Roman" w:hAnsi="Times New Roman" w:cs="Times New Roman"/>
                <w:noProof/>
              </w:rPr>
              <w:t>IV. Vizioni, Misioni , Prioritetet Strategjike dhe Objektivat</w:t>
            </w:r>
            <w:r w:rsidR="00ED4FD3">
              <w:rPr>
                <w:noProof/>
                <w:webHidden/>
              </w:rPr>
              <w:tab/>
            </w:r>
            <w:r w:rsidR="00ED4FD3">
              <w:rPr>
                <w:noProof/>
                <w:webHidden/>
              </w:rPr>
              <w:fldChar w:fldCharType="begin"/>
            </w:r>
            <w:r w:rsidR="00ED4FD3">
              <w:rPr>
                <w:noProof/>
                <w:webHidden/>
              </w:rPr>
              <w:instrText xml:space="preserve"> PAGEREF _Toc205469240 \h </w:instrText>
            </w:r>
            <w:r w:rsidR="00ED4FD3">
              <w:rPr>
                <w:noProof/>
                <w:webHidden/>
              </w:rPr>
            </w:r>
            <w:r w:rsidR="00ED4FD3">
              <w:rPr>
                <w:noProof/>
                <w:webHidden/>
              </w:rPr>
              <w:fldChar w:fldCharType="separate"/>
            </w:r>
            <w:r w:rsidR="00ED4FD3">
              <w:rPr>
                <w:noProof/>
                <w:webHidden/>
              </w:rPr>
              <w:t>39</w:t>
            </w:r>
            <w:r w:rsidR="00ED4FD3">
              <w:rPr>
                <w:noProof/>
                <w:webHidden/>
              </w:rPr>
              <w:fldChar w:fldCharType="end"/>
            </w:r>
          </w:hyperlink>
        </w:p>
        <w:p w:rsidR="00ED4FD3" w:rsidRDefault="00161426">
          <w:pPr>
            <w:pStyle w:val="TOC1"/>
            <w:tabs>
              <w:tab w:val="right" w:leader="dot" w:pos="8630"/>
            </w:tabs>
            <w:rPr>
              <w:noProof/>
            </w:rPr>
          </w:pPr>
          <w:hyperlink w:anchor="_Toc205469241" w:history="1">
            <w:r w:rsidR="00ED4FD3" w:rsidRPr="00C40964">
              <w:rPr>
                <w:rStyle w:val="Hyperlink"/>
                <w:rFonts w:ascii="Times New Roman" w:hAnsi="Times New Roman" w:cs="Times New Roman"/>
                <w:noProof/>
              </w:rPr>
              <w:t>V. Plani i Veprimit</w:t>
            </w:r>
            <w:r w:rsidR="00ED4FD3">
              <w:rPr>
                <w:noProof/>
                <w:webHidden/>
              </w:rPr>
              <w:tab/>
            </w:r>
            <w:r w:rsidR="00ED4FD3">
              <w:rPr>
                <w:noProof/>
                <w:webHidden/>
              </w:rPr>
              <w:fldChar w:fldCharType="begin"/>
            </w:r>
            <w:r w:rsidR="00ED4FD3">
              <w:rPr>
                <w:noProof/>
                <w:webHidden/>
              </w:rPr>
              <w:instrText xml:space="preserve"> PAGEREF _Toc205469241 \h </w:instrText>
            </w:r>
            <w:r w:rsidR="00ED4FD3">
              <w:rPr>
                <w:noProof/>
                <w:webHidden/>
              </w:rPr>
            </w:r>
            <w:r w:rsidR="00ED4FD3">
              <w:rPr>
                <w:noProof/>
                <w:webHidden/>
              </w:rPr>
              <w:fldChar w:fldCharType="separate"/>
            </w:r>
            <w:r w:rsidR="00ED4FD3">
              <w:rPr>
                <w:noProof/>
                <w:webHidden/>
              </w:rPr>
              <w:t>43</w:t>
            </w:r>
            <w:r w:rsidR="00ED4FD3">
              <w:rPr>
                <w:noProof/>
                <w:webHidden/>
              </w:rPr>
              <w:fldChar w:fldCharType="end"/>
            </w:r>
          </w:hyperlink>
        </w:p>
        <w:p w:rsidR="00ED4FD3" w:rsidRDefault="00161426">
          <w:pPr>
            <w:pStyle w:val="TOC1"/>
            <w:tabs>
              <w:tab w:val="right" w:leader="dot" w:pos="8630"/>
            </w:tabs>
            <w:rPr>
              <w:noProof/>
            </w:rPr>
          </w:pPr>
          <w:hyperlink w:anchor="_Toc205469242" w:history="1">
            <w:r w:rsidR="00ED4FD3" w:rsidRPr="00C40964">
              <w:rPr>
                <w:rStyle w:val="Hyperlink"/>
                <w:rFonts w:ascii="Times New Roman" w:hAnsi="Times New Roman" w:cs="Times New Roman"/>
                <w:noProof/>
              </w:rPr>
              <w:t>VI. Finalizimi i Planit Social Vendor</w:t>
            </w:r>
            <w:r w:rsidR="00ED4FD3">
              <w:rPr>
                <w:noProof/>
                <w:webHidden/>
              </w:rPr>
              <w:tab/>
            </w:r>
            <w:r w:rsidR="00ED4FD3">
              <w:rPr>
                <w:noProof/>
                <w:webHidden/>
              </w:rPr>
              <w:fldChar w:fldCharType="begin"/>
            </w:r>
            <w:r w:rsidR="00ED4FD3">
              <w:rPr>
                <w:noProof/>
                <w:webHidden/>
              </w:rPr>
              <w:instrText xml:space="preserve"> PAGEREF _Toc205469242 \h </w:instrText>
            </w:r>
            <w:r w:rsidR="00ED4FD3">
              <w:rPr>
                <w:noProof/>
                <w:webHidden/>
              </w:rPr>
            </w:r>
            <w:r w:rsidR="00ED4FD3">
              <w:rPr>
                <w:noProof/>
                <w:webHidden/>
              </w:rPr>
              <w:fldChar w:fldCharType="separate"/>
            </w:r>
            <w:r w:rsidR="00ED4FD3">
              <w:rPr>
                <w:noProof/>
                <w:webHidden/>
              </w:rPr>
              <w:t>59</w:t>
            </w:r>
            <w:r w:rsidR="00ED4FD3">
              <w:rPr>
                <w:noProof/>
                <w:webHidden/>
              </w:rPr>
              <w:fldChar w:fldCharType="end"/>
            </w:r>
          </w:hyperlink>
        </w:p>
        <w:p w:rsidR="00ED4FD3" w:rsidRDefault="00161426">
          <w:pPr>
            <w:pStyle w:val="TOC1"/>
            <w:tabs>
              <w:tab w:val="right" w:leader="dot" w:pos="8630"/>
            </w:tabs>
            <w:rPr>
              <w:noProof/>
            </w:rPr>
          </w:pPr>
          <w:hyperlink w:anchor="_Toc205469243" w:history="1">
            <w:r w:rsidR="00ED4FD3" w:rsidRPr="00C40964">
              <w:rPr>
                <w:rStyle w:val="Hyperlink"/>
                <w:rFonts w:ascii="Times New Roman" w:hAnsi="Times New Roman" w:cs="Times New Roman"/>
                <w:noProof/>
              </w:rPr>
              <w:t>VII. Monitorimi dhe Vlerësimi</w:t>
            </w:r>
            <w:r w:rsidR="00ED4FD3">
              <w:rPr>
                <w:noProof/>
                <w:webHidden/>
              </w:rPr>
              <w:tab/>
            </w:r>
            <w:r w:rsidR="00ED4FD3">
              <w:rPr>
                <w:noProof/>
                <w:webHidden/>
              </w:rPr>
              <w:fldChar w:fldCharType="begin"/>
            </w:r>
            <w:r w:rsidR="00ED4FD3">
              <w:rPr>
                <w:noProof/>
                <w:webHidden/>
              </w:rPr>
              <w:instrText xml:space="preserve"> PAGEREF _Toc205469243 \h </w:instrText>
            </w:r>
            <w:r w:rsidR="00ED4FD3">
              <w:rPr>
                <w:noProof/>
                <w:webHidden/>
              </w:rPr>
            </w:r>
            <w:r w:rsidR="00ED4FD3">
              <w:rPr>
                <w:noProof/>
                <w:webHidden/>
              </w:rPr>
              <w:fldChar w:fldCharType="separate"/>
            </w:r>
            <w:r w:rsidR="00ED4FD3">
              <w:rPr>
                <w:noProof/>
                <w:webHidden/>
              </w:rPr>
              <w:t>59</w:t>
            </w:r>
            <w:r w:rsidR="00ED4FD3">
              <w:rPr>
                <w:noProof/>
                <w:webHidden/>
              </w:rPr>
              <w:fldChar w:fldCharType="end"/>
            </w:r>
          </w:hyperlink>
        </w:p>
        <w:p w:rsidR="00ED4FD3" w:rsidRDefault="00161426">
          <w:pPr>
            <w:pStyle w:val="TOC1"/>
            <w:tabs>
              <w:tab w:val="right" w:leader="dot" w:pos="8630"/>
            </w:tabs>
            <w:rPr>
              <w:noProof/>
            </w:rPr>
          </w:pPr>
          <w:hyperlink w:anchor="_Toc205469244" w:history="1">
            <w:r w:rsidR="00ED4FD3" w:rsidRPr="00C40964">
              <w:rPr>
                <w:rStyle w:val="Hyperlink"/>
                <w:rFonts w:ascii="Times New Roman" w:hAnsi="Times New Roman" w:cs="Times New Roman"/>
                <w:noProof/>
              </w:rPr>
              <w:t>VIII Shtojca</w:t>
            </w:r>
            <w:r w:rsidR="00ED4FD3">
              <w:rPr>
                <w:noProof/>
                <w:webHidden/>
              </w:rPr>
              <w:tab/>
            </w:r>
            <w:r w:rsidR="00ED4FD3">
              <w:rPr>
                <w:noProof/>
                <w:webHidden/>
              </w:rPr>
              <w:fldChar w:fldCharType="begin"/>
            </w:r>
            <w:r w:rsidR="00ED4FD3">
              <w:rPr>
                <w:noProof/>
                <w:webHidden/>
              </w:rPr>
              <w:instrText xml:space="preserve"> PAGEREF _Toc205469244 \h </w:instrText>
            </w:r>
            <w:r w:rsidR="00ED4FD3">
              <w:rPr>
                <w:noProof/>
                <w:webHidden/>
              </w:rPr>
            </w:r>
            <w:r w:rsidR="00ED4FD3">
              <w:rPr>
                <w:noProof/>
                <w:webHidden/>
              </w:rPr>
              <w:fldChar w:fldCharType="separate"/>
            </w:r>
            <w:r w:rsidR="00ED4FD3">
              <w:rPr>
                <w:noProof/>
                <w:webHidden/>
              </w:rPr>
              <w:t>61</w:t>
            </w:r>
            <w:r w:rsidR="00ED4FD3">
              <w:rPr>
                <w:noProof/>
                <w:webHidden/>
              </w:rPr>
              <w:fldChar w:fldCharType="end"/>
            </w:r>
          </w:hyperlink>
        </w:p>
        <w:p w:rsidR="00ED4FD3" w:rsidRDefault="00161426">
          <w:pPr>
            <w:pStyle w:val="TOC2"/>
            <w:tabs>
              <w:tab w:val="right" w:leader="dot" w:pos="8630"/>
            </w:tabs>
            <w:rPr>
              <w:noProof/>
            </w:rPr>
          </w:pPr>
          <w:hyperlink w:anchor="_Toc205469245" w:history="1">
            <w:r w:rsidR="00ED4FD3" w:rsidRPr="00C40964">
              <w:rPr>
                <w:rStyle w:val="Hyperlink"/>
                <w:rFonts w:ascii="Times New Roman" w:hAnsi="Times New Roman" w:cs="Times New Roman"/>
                <w:noProof/>
              </w:rPr>
              <w:t>Shtojca 1 Kuadri legjislativ</w:t>
            </w:r>
            <w:r w:rsidR="00ED4FD3">
              <w:rPr>
                <w:noProof/>
                <w:webHidden/>
              </w:rPr>
              <w:tab/>
            </w:r>
            <w:r w:rsidR="00ED4FD3">
              <w:rPr>
                <w:noProof/>
                <w:webHidden/>
              </w:rPr>
              <w:fldChar w:fldCharType="begin"/>
            </w:r>
            <w:r w:rsidR="00ED4FD3">
              <w:rPr>
                <w:noProof/>
                <w:webHidden/>
              </w:rPr>
              <w:instrText xml:space="preserve"> PAGEREF _Toc205469245 \h </w:instrText>
            </w:r>
            <w:r w:rsidR="00ED4FD3">
              <w:rPr>
                <w:noProof/>
                <w:webHidden/>
              </w:rPr>
            </w:r>
            <w:r w:rsidR="00ED4FD3">
              <w:rPr>
                <w:noProof/>
                <w:webHidden/>
              </w:rPr>
              <w:fldChar w:fldCharType="separate"/>
            </w:r>
            <w:r w:rsidR="00ED4FD3">
              <w:rPr>
                <w:noProof/>
                <w:webHidden/>
              </w:rPr>
              <w:t>61</w:t>
            </w:r>
            <w:r w:rsidR="00ED4FD3">
              <w:rPr>
                <w:noProof/>
                <w:webHidden/>
              </w:rPr>
              <w:fldChar w:fldCharType="end"/>
            </w:r>
          </w:hyperlink>
        </w:p>
        <w:p w:rsidR="00ED4FD3" w:rsidRDefault="00161426">
          <w:pPr>
            <w:pStyle w:val="TOC2"/>
            <w:tabs>
              <w:tab w:val="right" w:leader="dot" w:pos="8630"/>
            </w:tabs>
            <w:rPr>
              <w:noProof/>
            </w:rPr>
          </w:pPr>
          <w:hyperlink w:anchor="_Toc205469246" w:history="1">
            <w:r w:rsidR="00ED4FD3" w:rsidRPr="00C40964">
              <w:rPr>
                <w:rStyle w:val="Hyperlink"/>
                <w:rFonts w:ascii="Times New Roman" w:hAnsi="Times New Roman" w:cs="Times New Roman"/>
                <w:noProof/>
              </w:rPr>
              <w:t>Shtojca 2  Persona burimorë dhe profesionistë lokale për mbrojtjen sociale në nivel bashkie dhe njësish administrative</w:t>
            </w:r>
            <w:r w:rsidR="00ED4FD3">
              <w:rPr>
                <w:noProof/>
                <w:webHidden/>
              </w:rPr>
              <w:tab/>
            </w:r>
            <w:r w:rsidR="00ED4FD3">
              <w:rPr>
                <w:noProof/>
                <w:webHidden/>
              </w:rPr>
              <w:fldChar w:fldCharType="begin"/>
            </w:r>
            <w:r w:rsidR="00ED4FD3">
              <w:rPr>
                <w:noProof/>
                <w:webHidden/>
              </w:rPr>
              <w:instrText xml:space="preserve"> PAGEREF _Toc205469246 \h </w:instrText>
            </w:r>
            <w:r w:rsidR="00ED4FD3">
              <w:rPr>
                <w:noProof/>
                <w:webHidden/>
              </w:rPr>
            </w:r>
            <w:r w:rsidR="00ED4FD3">
              <w:rPr>
                <w:noProof/>
                <w:webHidden/>
              </w:rPr>
              <w:fldChar w:fldCharType="separate"/>
            </w:r>
            <w:r w:rsidR="00ED4FD3">
              <w:rPr>
                <w:noProof/>
                <w:webHidden/>
              </w:rPr>
              <w:t>62</w:t>
            </w:r>
            <w:r w:rsidR="00ED4FD3">
              <w:rPr>
                <w:noProof/>
                <w:webHidden/>
              </w:rPr>
              <w:fldChar w:fldCharType="end"/>
            </w:r>
          </w:hyperlink>
        </w:p>
        <w:p w:rsidR="00ED4FD3" w:rsidRDefault="00161426">
          <w:pPr>
            <w:pStyle w:val="TOC1"/>
            <w:tabs>
              <w:tab w:val="right" w:leader="dot" w:pos="8630"/>
            </w:tabs>
            <w:rPr>
              <w:noProof/>
            </w:rPr>
          </w:pPr>
          <w:hyperlink w:anchor="_Toc205469247" w:history="1">
            <w:r w:rsidR="00ED4FD3" w:rsidRPr="00C40964">
              <w:rPr>
                <w:rStyle w:val="Hyperlink"/>
                <w:rFonts w:ascii="Times New Roman" w:hAnsi="Times New Roman" w:cs="Times New Roman"/>
                <w:noProof/>
              </w:rPr>
              <w:t>IX ANEKSE</w:t>
            </w:r>
            <w:r w:rsidR="00ED4FD3">
              <w:rPr>
                <w:noProof/>
                <w:webHidden/>
              </w:rPr>
              <w:tab/>
            </w:r>
            <w:r w:rsidR="00ED4FD3">
              <w:rPr>
                <w:noProof/>
                <w:webHidden/>
              </w:rPr>
              <w:fldChar w:fldCharType="begin"/>
            </w:r>
            <w:r w:rsidR="00ED4FD3">
              <w:rPr>
                <w:noProof/>
                <w:webHidden/>
              </w:rPr>
              <w:instrText xml:space="preserve"> PAGEREF _Toc205469247 \h </w:instrText>
            </w:r>
            <w:r w:rsidR="00ED4FD3">
              <w:rPr>
                <w:noProof/>
                <w:webHidden/>
              </w:rPr>
            </w:r>
            <w:r w:rsidR="00ED4FD3">
              <w:rPr>
                <w:noProof/>
                <w:webHidden/>
              </w:rPr>
              <w:fldChar w:fldCharType="separate"/>
            </w:r>
            <w:r w:rsidR="00ED4FD3">
              <w:rPr>
                <w:noProof/>
                <w:webHidden/>
              </w:rPr>
              <w:t>62</w:t>
            </w:r>
            <w:r w:rsidR="00ED4FD3">
              <w:rPr>
                <w:noProof/>
                <w:webHidden/>
              </w:rPr>
              <w:fldChar w:fldCharType="end"/>
            </w:r>
          </w:hyperlink>
        </w:p>
        <w:p w:rsidR="00FD682A" w:rsidRPr="008D663A" w:rsidRDefault="0036058F" w:rsidP="00823C02">
          <w:pPr>
            <w:spacing w:line="240" w:lineRule="auto"/>
            <w:rPr>
              <w:rFonts w:ascii="Times New Roman" w:hAnsi="Times New Roman" w:cs="Times New Roman"/>
              <w:sz w:val="24"/>
              <w:szCs w:val="24"/>
            </w:rPr>
          </w:pPr>
          <w:r w:rsidRPr="008D663A">
            <w:rPr>
              <w:rFonts w:ascii="Times New Roman" w:hAnsi="Times New Roman" w:cs="Times New Roman"/>
              <w:b/>
              <w:bCs/>
              <w:noProof/>
              <w:sz w:val="24"/>
              <w:szCs w:val="24"/>
            </w:rPr>
            <w:fldChar w:fldCharType="end"/>
          </w:r>
        </w:p>
      </w:sdtContent>
    </w:sdt>
    <w:p w:rsidR="00200E20" w:rsidRPr="008D663A" w:rsidRDefault="00200E20" w:rsidP="00823C02">
      <w:pPr>
        <w:spacing w:line="240" w:lineRule="auto"/>
        <w:jc w:val="both"/>
        <w:rPr>
          <w:rFonts w:ascii="Times New Roman" w:hAnsi="Times New Roman" w:cs="Times New Roman"/>
          <w:sz w:val="24"/>
          <w:szCs w:val="24"/>
        </w:rPr>
      </w:pPr>
    </w:p>
    <w:p w:rsidR="00656171" w:rsidRPr="008D663A" w:rsidRDefault="00656171" w:rsidP="00823C02">
      <w:pPr>
        <w:spacing w:line="240" w:lineRule="auto"/>
        <w:jc w:val="both"/>
        <w:rPr>
          <w:rStyle w:val="Heading1Char"/>
          <w:rFonts w:ascii="Times New Roman" w:hAnsi="Times New Roman" w:cs="Times New Roman"/>
          <w:b w:val="0"/>
          <w:sz w:val="24"/>
          <w:szCs w:val="24"/>
        </w:rPr>
      </w:pPr>
    </w:p>
    <w:p w:rsidR="00656171" w:rsidRPr="008D663A" w:rsidRDefault="00656171" w:rsidP="00823C02">
      <w:pPr>
        <w:spacing w:line="240" w:lineRule="auto"/>
        <w:jc w:val="both"/>
        <w:rPr>
          <w:rStyle w:val="Heading1Char"/>
          <w:rFonts w:ascii="Times New Roman" w:hAnsi="Times New Roman" w:cs="Times New Roman"/>
          <w:b w:val="0"/>
          <w:sz w:val="24"/>
          <w:szCs w:val="24"/>
        </w:rPr>
      </w:pPr>
    </w:p>
    <w:p w:rsidR="00656171" w:rsidRPr="008D663A" w:rsidRDefault="00656171" w:rsidP="00823C02">
      <w:pPr>
        <w:spacing w:line="240" w:lineRule="auto"/>
        <w:jc w:val="both"/>
        <w:rPr>
          <w:rStyle w:val="Heading1Char"/>
          <w:rFonts w:ascii="Times New Roman" w:hAnsi="Times New Roman" w:cs="Times New Roman"/>
          <w:b w:val="0"/>
          <w:sz w:val="24"/>
          <w:szCs w:val="24"/>
        </w:rPr>
      </w:pPr>
    </w:p>
    <w:p w:rsidR="00656171" w:rsidRPr="008D663A" w:rsidRDefault="00656171" w:rsidP="00823C02">
      <w:pPr>
        <w:spacing w:line="240" w:lineRule="auto"/>
        <w:jc w:val="both"/>
        <w:rPr>
          <w:rStyle w:val="Heading1Char"/>
          <w:rFonts w:ascii="Times New Roman" w:hAnsi="Times New Roman" w:cs="Times New Roman"/>
          <w:b w:val="0"/>
          <w:sz w:val="24"/>
          <w:szCs w:val="24"/>
        </w:rPr>
      </w:pPr>
    </w:p>
    <w:p w:rsidR="00656171" w:rsidRPr="008D663A" w:rsidRDefault="00656171" w:rsidP="00823C02">
      <w:pPr>
        <w:spacing w:line="240" w:lineRule="auto"/>
        <w:jc w:val="both"/>
        <w:rPr>
          <w:rStyle w:val="Heading1Char"/>
          <w:rFonts w:ascii="Times New Roman" w:hAnsi="Times New Roman" w:cs="Times New Roman"/>
          <w:b w:val="0"/>
          <w:sz w:val="24"/>
          <w:szCs w:val="24"/>
        </w:rPr>
      </w:pPr>
    </w:p>
    <w:p w:rsidR="00896FD7" w:rsidRPr="008D663A" w:rsidRDefault="00896FD7" w:rsidP="00823C02">
      <w:pPr>
        <w:spacing w:line="240" w:lineRule="auto"/>
        <w:jc w:val="both"/>
        <w:rPr>
          <w:rStyle w:val="Heading1Char"/>
          <w:rFonts w:ascii="Times New Roman" w:hAnsi="Times New Roman" w:cs="Times New Roman"/>
          <w:b w:val="0"/>
          <w:sz w:val="24"/>
          <w:szCs w:val="24"/>
        </w:rPr>
      </w:pPr>
    </w:p>
    <w:p w:rsidR="00896FD7" w:rsidRDefault="00896FD7" w:rsidP="00823C02">
      <w:pPr>
        <w:spacing w:line="240" w:lineRule="auto"/>
        <w:jc w:val="both"/>
        <w:rPr>
          <w:rStyle w:val="Heading1Char"/>
          <w:rFonts w:ascii="Times New Roman" w:hAnsi="Times New Roman" w:cs="Times New Roman"/>
          <w:b w:val="0"/>
          <w:sz w:val="24"/>
          <w:szCs w:val="24"/>
        </w:rPr>
      </w:pPr>
    </w:p>
    <w:p w:rsidR="00F859D8" w:rsidRDefault="00F859D8" w:rsidP="00823C02">
      <w:pPr>
        <w:spacing w:line="240" w:lineRule="auto"/>
        <w:jc w:val="both"/>
        <w:rPr>
          <w:rStyle w:val="Heading1Char"/>
          <w:rFonts w:ascii="Times New Roman" w:hAnsi="Times New Roman" w:cs="Times New Roman"/>
          <w:b w:val="0"/>
          <w:sz w:val="24"/>
          <w:szCs w:val="24"/>
        </w:rPr>
      </w:pPr>
    </w:p>
    <w:p w:rsidR="00F859D8" w:rsidRDefault="00F859D8" w:rsidP="00823C02">
      <w:pPr>
        <w:spacing w:line="240" w:lineRule="auto"/>
        <w:jc w:val="both"/>
        <w:rPr>
          <w:rStyle w:val="Heading1Char"/>
          <w:rFonts w:ascii="Times New Roman" w:hAnsi="Times New Roman" w:cs="Times New Roman"/>
          <w:b w:val="0"/>
          <w:sz w:val="24"/>
          <w:szCs w:val="24"/>
        </w:rPr>
      </w:pPr>
    </w:p>
    <w:p w:rsidR="00F859D8" w:rsidRPr="008D663A" w:rsidRDefault="00F859D8" w:rsidP="00823C02">
      <w:pPr>
        <w:spacing w:line="240" w:lineRule="auto"/>
        <w:jc w:val="both"/>
        <w:rPr>
          <w:rStyle w:val="Heading1Char"/>
          <w:rFonts w:ascii="Times New Roman" w:hAnsi="Times New Roman" w:cs="Times New Roman"/>
          <w:b w:val="0"/>
          <w:sz w:val="24"/>
          <w:szCs w:val="24"/>
        </w:rPr>
      </w:pPr>
    </w:p>
    <w:p w:rsidR="00896FD7" w:rsidRPr="008D663A" w:rsidRDefault="00896FD7" w:rsidP="00823C02">
      <w:pPr>
        <w:pStyle w:val="Heading1"/>
        <w:spacing w:line="240" w:lineRule="auto"/>
        <w:rPr>
          <w:rStyle w:val="Heading1Char"/>
          <w:rFonts w:ascii="Times New Roman" w:hAnsi="Times New Roman" w:cs="Times New Roman"/>
          <w:b/>
          <w:bCs/>
          <w:sz w:val="24"/>
          <w:szCs w:val="24"/>
        </w:rPr>
      </w:pPr>
      <w:bookmarkStart w:id="0" w:name="_Toc205469232"/>
      <w:r w:rsidRPr="00F859D8">
        <w:rPr>
          <w:rStyle w:val="Heading1Char"/>
          <w:rFonts w:ascii="Times New Roman" w:hAnsi="Times New Roman" w:cs="Times New Roman"/>
          <w:b/>
          <w:bCs/>
          <w:sz w:val="24"/>
          <w:szCs w:val="24"/>
        </w:rPr>
        <w:t>I.</w:t>
      </w:r>
      <w:r w:rsidR="001F4508" w:rsidRPr="00F859D8">
        <w:rPr>
          <w:rStyle w:val="Heading1Char"/>
          <w:rFonts w:ascii="Times New Roman" w:hAnsi="Times New Roman" w:cs="Times New Roman"/>
          <w:b/>
          <w:bCs/>
          <w:sz w:val="24"/>
          <w:szCs w:val="24"/>
        </w:rPr>
        <w:t>Hyrje</w:t>
      </w:r>
      <w:bookmarkEnd w:id="0"/>
    </w:p>
    <w:p w:rsidR="001304D2" w:rsidRPr="008D663A" w:rsidRDefault="001F4508" w:rsidP="00823C02">
      <w:p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br/>
      </w:r>
      <w:r w:rsidR="001304D2" w:rsidRPr="008D663A">
        <w:rPr>
          <w:rFonts w:ascii="Times New Roman" w:hAnsi="Times New Roman" w:cs="Times New Roman"/>
          <w:sz w:val="24"/>
          <w:szCs w:val="24"/>
        </w:rPr>
        <w:t xml:space="preserve">Plani Social Vendor i Bashkisë </w:t>
      </w:r>
      <w:r w:rsidR="00550246" w:rsidRPr="008D663A">
        <w:rPr>
          <w:rFonts w:ascii="Times New Roman" w:hAnsi="Times New Roman" w:cs="Times New Roman"/>
          <w:sz w:val="24"/>
          <w:szCs w:val="24"/>
        </w:rPr>
        <w:t>Selenicë</w:t>
      </w:r>
      <w:r w:rsidR="001304D2" w:rsidRPr="008D663A">
        <w:rPr>
          <w:rFonts w:ascii="Times New Roman" w:hAnsi="Times New Roman" w:cs="Times New Roman"/>
          <w:sz w:val="24"/>
          <w:szCs w:val="24"/>
        </w:rPr>
        <w:t xml:space="preserve"> 2025–2028 është ndërtuar me përkushtim të thellë institucional dhe ndjenjë përgjegjësie për të garantuar përfshirje të barabartë dhe qasje të drejtë në mbrojtje sociale për çdo qytetar. Ky dokument nuk përfaqëson vetëm një detyrim që buron nga Ligji nr. 121/2016 “Për shërbimet e kujdesit shoqëror në Republikën e Shqipërisë”, por është një instrument vizionar i harmonizuar me Strategjinë Kombëtare të Mbrojtjes Sociale 2024–2030 dhe dokumente të tjera strategjike në nivel kombëtar. Ai shpreh një angazhim të qartë për ndërtimin e politikave sociale të mbështetura në nevojat reale të komunitetit.</w:t>
      </w:r>
    </w:p>
    <w:p w:rsidR="001304D2" w:rsidRPr="008D663A" w:rsidRDefault="001304D2" w:rsidP="00823C02">
      <w:p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 xml:space="preserve">Bashkia </w:t>
      </w:r>
      <w:r w:rsidR="00550246" w:rsidRPr="008D663A">
        <w:rPr>
          <w:rFonts w:ascii="Times New Roman" w:hAnsi="Times New Roman" w:cs="Times New Roman"/>
          <w:sz w:val="24"/>
          <w:szCs w:val="24"/>
        </w:rPr>
        <w:t>Selenicë</w:t>
      </w:r>
      <w:r w:rsidRPr="008D663A">
        <w:rPr>
          <w:rFonts w:ascii="Times New Roman" w:hAnsi="Times New Roman" w:cs="Times New Roman"/>
          <w:sz w:val="24"/>
          <w:szCs w:val="24"/>
        </w:rPr>
        <w:t xml:space="preserve"> është një nga bashkitë që po piloton një qasje të re në hartimin e Planit Social Vendor, me asistencën teknike të ofruar nga GOPA – në kuadër të reformës së decentralizimit të shërbimeve sociale dhe forcimit të planifikimit social vendor. Kjo përfshirje e hershme në një proces inovativ e pozicionon bashkinë si një aktore proaktive në ndërtimin e një sistemi më të integruar dhe efektiv të mbrojtjes sociale, duke reflektuar një përkushtim real për përmirësimin e jetës së qytetarëve.</w:t>
      </w:r>
    </w:p>
    <w:p w:rsidR="001304D2" w:rsidRPr="008D663A" w:rsidRDefault="001304D2" w:rsidP="00823C02">
      <w:p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 xml:space="preserve">E vendosur në pjesën jugperëndimore të Shqipërisë, në qarkun Vlorë, Bashkia </w:t>
      </w:r>
      <w:r w:rsidR="00550246" w:rsidRPr="008D663A">
        <w:rPr>
          <w:rFonts w:ascii="Times New Roman" w:hAnsi="Times New Roman" w:cs="Times New Roman"/>
          <w:sz w:val="24"/>
          <w:szCs w:val="24"/>
        </w:rPr>
        <w:t>Selenicë</w:t>
      </w:r>
      <w:r w:rsidRPr="008D663A">
        <w:rPr>
          <w:rFonts w:ascii="Times New Roman" w:hAnsi="Times New Roman" w:cs="Times New Roman"/>
          <w:sz w:val="24"/>
          <w:szCs w:val="24"/>
        </w:rPr>
        <w:t xml:space="preserve"> përfshin gjashtë njësi administrative (</w:t>
      </w:r>
      <w:r w:rsidR="00550246" w:rsidRPr="008D663A">
        <w:rPr>
          <w:rFonts w:ascii="Times New Roman" w:hAnsi="Times New Roman" w:cs="Times New Roman"/>
          <w:sz w:val="24"/>
          <w:szCs w:val="24"/>
        </w:rPr>
        <w:t>Selenicë</w:t>
      </w:r>
      <w:r w:rsidRPr="008D663A">
        <w:rPr>
          <w:rFonts w:ascii="Times New Roman" w:hAnsi="Times New Roman" w:cs="Times New Roman"/>
          <w:sz w:val="24"/>
          <w:szCs w:val="24"/>
        </w:rPr>
        <w:t>, Armen, Vllahinë, Sevaster, Brataj dhe Kotë) dhe shtrihet në një peizazh të pasur kodrinoro-malor, me burime natyrore të shumta, trashëgimi historike, kulturore dhe tradita të rrënjosura. Ekonomia vendore mbështetet kryesisht në bujqësi dhe blegtori, ndërkohë që miniera e bitumit përfaqëson një burim historik të rëndësishëm identiteti dhe punësimi për zonën. Potenciali i turizmit të qëndrueshëm, mikpritja tradicionale dhe natyra e paprekur përbëjnë baza reale për zhvillim afatgjatë.</w:t>
      </w:r>
    </w:p>
    <w:p w:rsidR="001304D2" w:rsidRPr="008D663A" w:rsidRDefault="001304D2" w:rsidP="00823C02">
      <w:p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Megjithatë, përkundër pasurive dhe mundësive, Bashkia përballet me sfida të theksuara sociale, përfshirë plakjen e popullsisë, varfërinë, emigrimin e të rinjve, mungesën e shërbimeve të strukturuara dhe përfshirjen e kufizuar të aktorëve jo-shtetërorë në ofrimin e kujdesit social. Në këtë kontekst, hartimi i këtij plani merr rëndësi të veçantë, si një përpjekje për të ndërtuar një sistem më të qëndrueshëm dhe gjithëpërfshirës të mbrojtjes sociale.</w:t>
      </w:r>
    </w:p>
    <w:p w:rsidR="001304D2" w:rsidRPr="008D663A" w:rsidRDefault="001304D2" w:rsidP="00823C02">
      <w:p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Plani është hartuar nëpërmjet një procesi të hapur dhe gjithëpërfshirës, në bashkëpunim me strukturat vendore, organizatat e shoqërisë civile, grupet e interesit dhe vetë qytetarët. Ai përfaqëson një mjet praktik për të orientuar veprimet afatmesme të bashkisë në përputhje me strategjitë kombëtare dhe realitetin vendor, duke synuar që çdo individ – pavarësisht moshës, gjinisë, aftësisë apo statusit social – të ketë akses të barabartë në shërbime, përkujdesje dhe dinjitet.</w:t>
      </w:r>
    </w:p>
    <w:p w:rsidR="001304D2" w:rsidRPr="008D663A" w:rsidRDefault="001304D2" w:rsidP="00823C02">
      <w:p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 xml:space="preserve">Bashkia </w:t>
      </w:r>
      <w:r w:rsidR="00550246" w:rsidRPr="008D663A">
        <w:rPr>
          <w:rFonts w:ascii="Times New Roman" w:hAnsi="Times New Roman" w:cs="Times New Roman"/>
          <w:sz w:val="24"/>
          <w:szCs w:val="24"/>
        </w:rPr>
        <w:t>Selenicë</w:t>
      </w:r>
      <w:r w:rsidRPr="008D663A">
        <w:rPr>
          <w:rFonts w:ascii="Times New Roman" w:hAnsi="Times New Roman" w:cs="Times New Roman"/>
          <w:sz w:val="24"/>
          <w:szCs w:val="24"/>
        </w:rPr>
        <w:t xml:space="preserve"> beson se përmes bashkëpunimit të ngushtë me komunitetin dhe partnerët, vizionit të përbashkët dhe politikave të drejta sociale, mund të ndërtojmë një shoqëri më të drejtë, më të fortë dhe më solidar për të gjithë. Ky plan është një ftesë për veprim të përbashkët, për të kthyer sfidat në mundësi dhe për të garantuar që kujdesi social të bëhet një realitet i prekshëm për çdo qytetar të </w:t>
      </w:r>
      <w:r w:rsidR="00550246" w:rsidRPr="008D663A">
        <w:rPr>
          <w:rFonts w:ascii="Times New Roman" w:hAnsi="Times New Roman" w:cs="Times New Roman"/>
          <w:sz w:val="24"/>
          <w:szCs w:val="24"/>
        </w:rPr>
        <w:t>Selenicë</w:t>
      </w:r>
      <w:r w:rsidRPr="008D663A">
        <w:rPr>
          <w:rFonts w:ascii="Times New Roman" w:hAnsi="Times New Roman" w:cs="Times New Roman"/>
          <w:sz w:val="24"/>
          <w:szCs w:val="24"/>
        </w:rPr>
        <w:t>s.</w:t>
      </w:r>
    </w:p>
    <w:p w:rsidR="001F4508" w:rsidRPr="008D663A" w:rsidRDefault="001F4508" w:rsidP="00823C02">
      <w:pPr>
        <w:pStyle w:val="Heading1"/>
        <w:spacing w:line="240" w:lineRule="auto"/>
        <w:rPr>
          <w:rFonts w:ascii="Times New Roman" w:hAnsi="Times New Roman" w:cs="Times New Roman"/>
          <w:sz w:val="24"/>
          <w:szCs w:val="24"/>
        </w:rPr>
      </w:pPr>
      <w:bookmarkStart w:id="1" w:name="_Toc205469233"/>
      <w:r w:rsidRPr="008D663A">
        <w:rPr>
          <w:rStyle w:val="Strong"/>
          <w:rFonts w:ascii="Times New Roman" w:hAnsi="Times New Roman" w:cs="Times New Roman"/>
          <w:b/>
          <w:bCs/>
          <w:sz w:val="24"/>
          <w:szCs w:val="24"/>
        </w:rPr>
        <w:lastRenderedPageBreak/>
        <w:t>II. Metodologjia për Hartimin e Planit</w:t>
      </w:r>
      <w:bookmarkEnd w:id="1"/>
      <w:r w:rsidRPr="008D663A">
        <w:rPr>
          <w:rStyle w:val="Strong"/>
          <w:rFonts w:ascii="Times New Roman" w:hAnsi="Times New Roman" w:cs="Times New Roman"/>
          <w:b/>
          <w:bCs/>
          <w:sz w:val="24"/>
          <w:szCs w:val="24"/>
        </w:rPr>
        <w:t xml:space="preserve"> </w:t>
      </w:r>
    </w:p>
    <w:p w:rsidR="00550246" w:rsidRPr="008D663A" w:rsidRDefault="00550246" w:rsidP="00823C02">
      <w:p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Metodologjia për hartimin e Planit Social Vendor të Bashkisë Selenicë është ndërtuar mbi parimet e pjesëmarrjes, bazimit në të dhëna dhe orientimit drejt rezultateve, në përputhje me 'Guidën Kombëtare për Hartimin e Planit Social Vendor 2025'. Procesi është strukturuar në tre faza kryesore që kanë mundësuar përfshirjen e gjerë të aktorëve lokalë dhe përdorimin e instrumenteve të standardizuara.</w:t>
      </w:r>
    </w:p>
    <w:p w:rsidR="00550246" w:rsidRPr="008D663A" w:rsidRDefault="00550246" w:rsidP="00823C02">
      <w:pPr>
        <w:spacing w:line="240" w:lineRule="auto"/>
        <w:jc w:val="both"/>
        <w:rPr>
          <w:rFonts w:ascii="Times New Roman" w:hAnsi="Times New Roman" w:cs="Times New Roman"/>
          <w:sz w:val="24"/>
          <w:szCs w:val="24"/>
        </w:rPr>
      </w:pPr>
      <w:r w:rsidRPr="008D663A">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1195532" wp14:editId="63E632B5">
                <wp:simplePos x="0" y="0"/>
                <wp:positionH relativeFrom="column">
                  <wp:posOffset>4391025</wp:posOffset>
                </wp:positionH>
                <wp:positionV relativeFrom="paragraph">
                  <wp:posOffset>245110</wp:posOffset>
                </wp:positionV>
                <wp:extent cx="1752600" cy="723900"/>
                <wp:effectExtent l="0" t="0" r="19050" b="19050"/>
                <wp:wrapNone/>
                <wp:docPr id="1" name="Rounded Rectangle 1"/>
                <wp:cNvGraphicFramePr/>
                <a:graphic xmlns:a="http://schemas.openxmlformats.org/drawingml/2006/main">
                  <a:graphicData uri="http://schemas.microsoft.com/office/word/2010/wordprocessingShape">
                    <wps:wsp>
                      <wps:cNvSpPr/>
                      <wps:spPr>
                        <a:xfrm>
                          <a:off x="0" y="0"/>
                          <a:ext cx="1752600" cy="723900"/>
                        </a:xfrm>
                        <a:prstGeom prst="roundRect">
                          <a:avLst/>
                        </a:prstGeom>
                      </wps:spPr>
                      <wps:style>
                        <a:lnRef idx="2">
                          <a:schemeClr val="accent4"/>
                        </a:lnRef>
                        <a:fillRef idx="1">
                          <a:schemeClr val="lt1"/>
                        </a:fillRef>
                        <a:effectRef idx="0">
                          <a:schemeClr val="accent4"/>
                        </a:effectRef>
                        <a:fontRef idx="minor">
                          <a:schemeClr val="dk1"/>
                        </a:fontRef>
                      </wps:style>
                      <wps:txbx>
                        <w:txbxContent>
                          <w:p w:rsidR="002E00AB" w:rsidRDefault="002E00AB" w:rsidP="00550246">
                            <w:pPr>
                              <w:jc w:val="center"/>
                            </w:pPr>
                            <w:r>
                              <w:t>Faza III                        Hartimi dhe finalizimi I PSV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1195532" id="Rounded Rectangle 1" o:spid="_x0000_s1026" style="position:absolute;left:0;text-align:left;margin-left:345.75pt;margin-top:19.3pt;width:138pt;height:57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" fillcolor="white [3201]" strokecolor="#8064a2 [3207]" strokeweight="2pt">
                <v:textbox>
                  <w:txbxContent>
                    <w:p w:rsidR="002E00AB" w:rsidRDefault="002E00AB" w:rsidP="00550246">
                      <w:pPr>
                        <w:jc w:val="center"/>
                      </w:pPr>
                      <w:r>
                        <w:t>Faza III                        Hartimi dhe finalizimi I PSV</w:t>
                      </w:r>
                    </w:p>
                  </w:txbxContent>
                </v:textbox>
              </v:roundrect>
            </w:pict>
          </mc:Fallback>
        </mc:AlternateContent>
      </w:r>
      <w:r w:rsidRPr="008D663A">
        <w:rPr>
          <w:rFonts w:ascii="Times New Roman" w:hAnsi="Times New Roman" w:cs="Times New Roman"/>
          <w:sz w:val="24"/>
          <w:szCs w:val="24"/>
        </w:rPr>
        <w:t>Fig 1 Tri fazat kryesore të metodologjisë për hartimin e Planit Social Vendor</w:t>
      </w:r>
    </w:p>
    <w:p w:rsidR="00550246" w:rsidRPr="008D663A" w:rsidRDefault="00550246" w:rsidP="00823C02">
      <w:pPr>
        <w:spacing w:line="240" w:lineRule="auto"/>
        <w:jc w:val="both"/>
        <w:rPr>
          <w:rFonts w:ascii="Times New Roman" w:hAnsi="Times New Roman" w:cs="Times New Roman"/>
          <w:sz w:val="24"/>
          <w:szCs w:val="24"/>
        </w:rPr>
      </w:pPr>
      <w:r w:rsidRPr="008D663A">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113437E7" wp14:editId="1B514CD9">
                <wp:simplePos x="0" y="0"/>
                <wp:positionH relativeFrom="margin">
                  <wp:posOffset>2066925</wp:posOffset>
                </wp:positionH>
                <wp:positionV relativeFrom="paragraph">
                  <wp:posOffset>28575</wp:posOffset>
                </wp:positionV>
                <wp:extent cx="2047875" cy="1104900"/>
                <wp:effectExtent l="19050" t="19050" r="47625" b="19050"/>
                <wp:wrapNone/>
                <wp:docPr id="4" name="Isosceles Triangle 4"/>
                <wp:cNvGraphicFramePr/>
                <a:graphic xmlns:a="http://schemas.openxmlformats.org/drawingml/2006/main">
                  <a:graphicData uri="http://schemas.microsoft.com/office/word/2010/wordprocessingShape">
                    <wps:wsp>
                      <wps:cNvSpPr/>
                      <wps:spPr>
                        <a:xfrm>
                          <a:off x="0" y="0"/>
                          <a:ext cx="2047875" cy="1104900"/>
                        </a:xfrm>
                        <a:prstGeom prst="triangle">
                          <a:avLst>
                            <a:gd name="adj" fmla="val 49468"/>
                          </a:avLst>
                        </a:prstGeom>
                      </wps:spPr>
                      <wps:style>
                        <a:lnRef idx="2">
                          <a:schemeClr val="accent4"/>
                        </a:lnRef>
                        <a:fillRef idx="1">
                          <a:schemeClr val="lt1"/>
                        </a:fillRef>
                        <a:effectRef idx="0">
                          <a:schemeClr val="accent4"/>
                        </a:effectRef>
                        <a:fontRef idx="minor">
                          <a:schemeClr val="dk1"/>
                        </a:fontRef>
                      </wps:style>
                      <wps:txbx>
                        <w:txbxContent>
                          <w:p w:rsidR="002E00AB" w:rsidRDefault="002E00AB" w:rsidP="00550246">
                            <w:pPr>
                              <w:jc w:val="center"/>
                            </w:pPr>
                            <w:r w:rsidRPr="00C24FB0">
                              <w:rPr>
                                <w:sz w:val="18"/>
                                <w:szCs w:val="18"/>
                              </w:rPr>
                              <w:t>Faza II Vlerësimi dhe prioritarizimi I nevojave</w:t>
                            </w:r>
                            <w:r>
                              <w:t xml:space="preserve"> sociale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3437E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 o:spid="_x0000_s1027" type="#_x0000_t5" style="position:absolute;left:0;text-align:left;margin-left:162.75pt;margin-top:2.25pt;width:161.25pt;height:8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" adj="10685" fillcolor="white [3201]" strokecolor="#8064a2 [3207]" strokeweight="2pt">
                <v:textbox>
                  <w:txbxContent>
                    <w:p w:rsidR="002E00AB" w:rsidRDefault="002E00AB" w:rsidP="00550246">
                      <w:pPr>
                        <w:jc w:val="center"/>
                      </w:pPr>
                      <w:r w:rsidRPr="00C24FB0">
                        <w:rPr>
                          <w:sz w:val="18"/>
                          <w:szCs w:val="18"/>
                        </w:rPr>
                        <w:t>Faza II Vlerësimi dhe prioritarizimi I nevojave</w:t>
                      </w:r>
                      <w:r>
                        <w:t xml:space="preserve"> sociale</w:t>
                      </w:r>
                    </w:p>
                  </w:txbxContent>
                </v:textbox>
                <w10:wrap anchorx="margin"/>
              </v:shape>
            </w:pict>
          </mc:Fallback>
        </mc:AlternateContent>
      </w:r>
    </w:p>
    <w:p w:rsidR="00550246" w:rsidRPr="008D663A" w:rsidRDefault="00550246" w:rsidP="00823C02">
      <w:pPr>
        <w:spacing w:line="240" w:lineRule="auto"/>
        <w:jc w:val="both"/>
        <w:rPr>
          <w:rFonts w:ascii="Times New Roman" w:hAnsi="Times New Roman" w:cs="Times New Roman"/>
          <w:sz w:val="24"/>
          <w:szCs w:val="24"/>
        </w:rPr>
      </w:pPr>
    </w:p>
    <w:p w:rsidR="00550246" w:rsidRPr="008D663A" w:rsidRDefault="00550246" w:rsidP="00823C02">
      <w:pPr>
        <w:spacing w:line="240" w:lineRule="auto"/>
        <w:jc w:val="both"/>
        <w:rPr>
          <w:rFonts w:ascii="Times New Roman" w:hAnsi="Times New Roman" w:cs="Times New Roman"/>
          <w:sz w:val="24"/>
          <w:szCs w:val="24"/>
        </w:rPr>
      </w:pPr>
      <w:r w:rsidRPr="008D663A">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18FDCF97" wp14:editId="5C119484">
                <wp:simplePos x="0" y="0"/>
                <wp:positionH relativeFrom="column">
                  <wp:posOffset>4067175</wp:posOffset>
                </wp:positionH>
                <wp:positionV relativeFrom="paragraph">
                  <wp:posOffset>100330</wp:posOffset>
                </wp:positionV>
                <wp:extent cx="1352550" cy="142875"/>
                <wp:effectExtent l="0" t="19050" r="38100" b="28575"/>
                <wp:wrapNone/>
                <wp:docPr id="11" name="Bent-Up Arrow 11"/>
                <wp:cNvGraphicFramePr/>
                <a:graphic xmlns:a="http://schemas.openxmlformats.org/drawingml/2006/main">
                  <a:graphicData uri="http://schemas.microsoft.com/office/word/2010/wordprocessingShape">
                    <wps:wsp>
                      <wps:cNvSpPr/>
                      <wps:spPr>
                        <a:xfrm>
                          <a:off x="0" y="0"/>
                          <a:ext cx="1352550" cy="142875"/>
                        </a:xfrm>
                        <a:prstGeom prst="ben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727DFE4" id="Bent-Up Arrow 11" o:spid="_x0000_s1026" style="position:absolute;margin-left:320.25pt;margin-top:7.9pt;width:106.5pt;height:11.25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1352550,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" path="m,107156r1298972,l1298972,35719r-17859,l1316831,r35719,35719l1334691,35719r,107156l,142875,,107156xe" fillcolor="#4f81bd [3204]" strokecolor="#243f60 [1604]" strokeweight="2pt">
                <v:path arrowok="t" o:connecttype="custom" o:connectlocs="0,107156;1298972,107156;1298972,35719;1281113,35719;1316831,0;1352550,35719;1334691,35719;1334691,142875;0,142875;0,107156" o:connectangles="0,0,0,0,0,0,0,0,0,0"/>
              </v:shape>
            </w:pict>
          </mc:Fallback>
        </mc:AlternateContent>
      </w:r>
      <w:r w:rsidRPr="008D663A">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97B82CB" wp14:editId="02555C5F">
                <wp:simplePos x="0" y="0"/>
                <wp:positionH relativeFrom="column">
                  <wp:posOffset>123825</wp:posOffset>
                </wp:positionH>
                <wp:positionV relativeFrom="paragraph">
                  <wp:posOffset>5080</wp:posOffset>
                </wp:positionV>
                <wp:extent cx="1571625" cy="819150"/>
                <wp:effectExtent l="0" t="0" r="28575" b="19050"/>
                <wp:wrapNone/>
                <wp:docPr id="2" name="Oval 2"/>
                <wp:cNvGraphicFramePr/>
                <a:graphic xmlns:a="http://schemas.openxmlformats.org/drawingml/2006/main">
                  <a:graphicData uri="http://schemas.microsoft.com/office/word/2010/wordprocessingShape">
                    <wps:wsp>
                      <wps:cNvSpPr/>
                      <wps:spPr>
                        <a:xfrm>
                          <a:off x="0" y="0"/>
                          <a:ext cx="1571625" cy="819150"/>
                        </a:xfrm>
                        <a:prstGeom prst="ellipse">
                          <a:avLst/>
                        </a:prstGeom>
                      </wps:spPr>
                      <wps:style>
                        <a:lnRef idx="2">
                          <a:schemeClr val="accent4"/>
                        </a:lnRef>
                        <a:fillRef idx="1">
                          <a:schemeClr val="lt1"/>
                        </a:fillRef>
                        <a:effectRef idx="0">
                          <a:schemeClr val="accent4"/>
                        </a:effectRef>
                        <a:fontRef idx="minor">
                          <a:schemeClr val="dk1"/>
                        </a:fontRef>
                      </wps:style>
                      <wps:txbx>
                        <w:txbxContent>
                          <w:p w:rsidR="002E00AB" w:rsidRPr="00C24FB0" w:rsidRDefault="002E00AB" w:rsidP="00550246">
                            <w:pPr>
                              <w:jc w:val="center"/>
                              <w:rPr>
                                <w:sz w:val="18"/>
                                <w:szCs w:val="18"/>
                              </w:rPr>
                            </w:pPr>
                            <w:r w:rsidRPr="00C24FB0">
                              <w:rPr>
                                <w:sz w:val="18"/>
                                <w:szCs w:val="18"/>
                              </w:rPr>
                              <w:t xml:space="preserve">Faza </w:t>
                            </w:r>
                            <w:r>
                              <w:rPr>
                                <w:sz w:val="18"/>
                                <w:szCs w:val="18"/>
                              </w:rPr>
                              <w:t xml:space="preserve"> I           </w:t>
                            </w:r>
                            <w:r w:rsidRPr="00C24FB0">
                              <w:rPr>
                                <w:sz w:val="18"/>
                                <w:szCs w:val="18"/>
                              </w:rPr>
                              <w:t xml:space="preserve">  Mbledhja e të dhënave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7B82CB" id="Oval 2" o:spid="_x0000_s1028" style="position:absolute;left:0;text-align:left;margin-left:9.75pt;margin-top:.4pt;width:123.75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" fillcolor="white [3201]" strokecolor="#8064a2 [3207]" strokeweight="2pt">
                <v:textbox>
                  <w:txbxContent>
                    <w:p w:rsidR="002E00AB" w:rsidRPr="00C24FB0" w:rsidRDefault="002E00AB" w:rsidP="00550246">
                      <w:pPr>
                        <w:jc w:val="center"/>
                        <w:rPr>
                          <w:sz w:val="18"/>
                          <w:szCs w:val="18"/>
                        </w:rPr>
                      </w:pPr>
                      <w:r w:rsidRPr="00C24FB0">
                        <w:rPr>
                          <w:sz w:val="18"/>
                          <w:szCs w:val="18"/>
                        </w:rPr>
                        <w:t xml:space="preserve">Faza </w:t>
                      </w:r>
                      <w:r>
                        <w:rPr>
                          <w:sz w:val="18"/>
                          <w:szCs w:val="18"/>
                        </w:rPr>
                        <w:t xml:space="preserve"> I           </w:t>
                      </w:r>
                      <w:r w:rsidRPr="00C24FB0">
                        <w:rPr>
                          <w:sz w:val="18"/>
                          <w:szCs w:val="18"/>
                        </w:rPr>
                        <w:t xml:space="preserve">  Mbledhja e të dhënave</w:t>
                      </w:r>
                    </w:p>
                  </w:txbxContent>
                </v:textbox>
              </v:oval>
            </w:pict>
          </mc:Fallback>
        </mc:AlternateContent>
      </w:r>
    </w:p>
    <w:p w:rsidR="00550246" w:rsidRPr="008D663A" w:rsidRDefault="00550246" w:rsidP="00823C02">
      <w:pPr>
        <w:spacing w:line="240" w:lineRule="auto"/>
        <w:jc w:val="both"/>
        <w:rPr>
          <w:rFonts w:ascii="Times New Roman" w:hAnsi="Times New Roman" w:cs="Times New Roman"/>
          <w:sz w:val="24"/>
          <w:szCs w:val="24"/>
        </w:rPr>
      </w:pPr>
      <w:r w:rsidRPr="008D663A">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1FC56BF3" wp14:editId="73CB0F09">
                <wp:simplePos x="0" y="0"/>
                <wp:positionH relativeFrom="column">
                  <wp:posOffset>1590675</wp:posOffset>
                </wp:positionH>
                <wp:positionV relativeFrom="paragraph">
                  <wp:posOffset>264795</wp:posOffset>
                </wp:positionV>
                <wp:extent cx="1171575" cy="142875"/>
                <wp:effectExtent l="0" t="19050" r="47625" b="28575"/>
                <wp:wrapNone/>
                <wp:docPr id="15" name="Bent-Up Arrow 15"/>
                <wp:cNvGraphicFramePr/>
                <a:graphic xmlns:a="http://schemas.openxmlformats.org/drawingml/2006/main">
                  <a:graphicData uri="http://schemas.microsoft.com/office/word/2010/wordprocessingShape">
                    <wps:wsp>
                      <wps:cNvSpPr/>
                      <wps:spPr>
                        <a:xfrm>
                          <a:off x="0" y="0"/>
                          <a:ext cx="1171575" cy="142875"/>
                        </a:xfrm>
                        <a:prstGeom prst="ben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F1B04CF" id="Bent-Up Arrow 15" o:spid="_x0000_s1026" style="position:absolute;margin-left:125.25pt;margin-top:20.85pt;width:92.25pt;height:11.2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117157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" path="m,107156r1117997,l1117997,35719r-17859,l1135856,r35719,35719l1153716,35719r,107156l,142875,,107156xe" fillcolor="#4f81bd [3204]" strokecolor="#243f60 [1604]" strokeweight="2pt">
                <v:path arrowok="t" o:connecttype="custom" o:connectlocs="0,107156;1117997,107156;1117997,35719;1100138,35719;1135856,0;1171575,35719;1153716,35719;1153716,142875;0,142875;0,107156" o:connectangles="0,0,0,0,0,0,0,0,0,0"/>
              </v:shape>
            </w:pict>
          </mc:Fallback>
        </mc:AlternateContent>
      </w:r>
    </w:p>
    <w:p w:rsidR="00550246" w:rsidRPr="008D663A" w:rsidRDefault="00550246" w:rsidP="00823C02">
      <w:pPr>
        <w:spacing w:line="240" w:lineRule="auto"/>
        <w:jc w:val="both"/>
        <w:rPr>
          <w:rFonts w:ascii="Times New Roman" w:hAnsi="Times New Roman" w:cs="Times New Roman"/>
          <w:sz w:val="24"/>
          <w:szCs w:val="24"/>
        </w:rPr>
      </w:pPr>
    </w:p>
    <w:p w:rsidR="00550246" w:rsidRPr="008D663A" w:rsidRDefault="00550246" w:rsidP="00823C02">
      <w:pPr>
        <w:spacing w:line="240" w:lineRule="auto"/>
        <w:jc w:val="both"/>
        <w:rPr>
          <w:rFonts w:ascii="Times New Roman" w:hAnsi="Times New Roman" w:cs="Times New Roman"/>
          <w:sz w:val="24"/>
          <w:szCs w:val="24"/>
        </w:rPr>
      </w:pPr>
    </w:p>
    <w:p w:rsidR="00550246" w:rsidRPr="008D663A" w:rsidRDefault="00550246" w:rsidP="00823C02">
      <w:p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 xml:space="preserve">Faza I: </w:t>
      </w:r>
    </w:p>
    <w:p w:rsidR="00550246" w:rsidRPr="008D663A" w:rsidRDefault="00550246" w:rsidP="00823C02">
      <w:pPr>
        <w:pStyle w:val="ListParagraph"/>
        <w:numPr>
          <w:ilvl w:val="0"/>
          <w:numId w:val="16"/>
        </w:num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U krijua Komiteti Drejtues dhe Grupi Teknik me përfaqësues nga bashkia dhe institucionet lokale si AKPA, ZVA, ISSH, Drejtoria Rajonale e SHSSH, etj.</w:t>
      </w:r>
    </w:p>
    <w:p w:rsidR="00550246" w:rsidRPr="008D663A" w:rsidRDefault="00550246" w:rsidP="00823C02">
      <w:pPr>
        <w:pStyle w:val="ListParagraph"/>
        <w:numPr>
          <w:ilvl w:val="0"/>
          <w:numId w:val="16"/>
        </w:num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U hartua harta e aktorëve dhe u ndërtua një bazë e dhënash për shërbimet ekzistuese.</w:t>
      </w:r>
    </w:p>
    <w:p w:rsidR="00550246" w:rsidRPr="008D663A" w:rsidRDefault="00550246" w:rsidP="00823C02">
      <w:pPr>
        <w:pStyle w:val="ListParagraph"/>
        <w:numPr>
          <w:ilvl w:val="0"/>
          <w:numId w:val="16"/>
        </w:num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U realizuan 7 intervista me drejtues institucionesh për të identifikuar boshllëqet dhe mundësitë për përmirësim.</w:t>
      </w:r>
    </w:p>
    <w:p w:rsidR="00550246" w:rsidRPr="008D663A" w:rsidRDefault="00550246" w:rsidP="00823C02">
      <w:pPr>
        <w:pStyle w:val="ListParagraph"/>
        <w:numPr>
          <w:ilvl w:val="0"/>
          <w:numId w:val="16"/>
        </w:num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U zhvilluan 5 fokus grupe në qytet dhe në njësi administrative, me përfitues dhe jo-përfitues të shërbimeve.</w:t>
      </w:r>
    </w:p>
    <w:p w:rsidR="00550246" w:rsidRPr="008D663A" w:rsidRDefault="00550246" w:rsidP="00823C02">
      <w:pPr>
        <w:pStyle w:val="ListParagraph"/>
        <w:numPr>
          <w:ilvl w:val="0"/>
          <w:numId w:val="16"/>
        </w:num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U grumbulluan të dhëna statistikore dhe dokumentare nga burime vendore dhe qendrore.</w:t>
      </w:r>
    </w:p>
    <w:p w:rsidR="00550246" w:rsidRPr="008D663A" w:rsidRDefault="00550246" w:rsidP="00823C02">
      <w:p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 xml:space="preserve">Faza II: </w:t>
      </w:r>
    </w:p>
    <w:p w:rsidR="00550246" w:rsidRPr="008D663A" w:rsidRDefault="00550246" w:rsidP="00823C02">
      <w:pPr>
        <w:pStyle w:val="ListParagraph"/>
        <w:numPr>
          <w:ilvl w:val="0"/>
          <w:numId w:val="17"/>
        </w:num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Të dhënat u analizuan përmes mjeteve vizuale dhe analizës SWOT për çdo kategori vulnerabël.</w:t>
      </w:r>
    </w:p>
    <w:p w:rsidR="00550246" w:rsidRPr="008D663A" w:rsidRDefault="00550246" w:rsidP="00823C02">
      <w:pPr>
        <w:pStyle w:val="ListParagraph"/>
        <w:numPr>
          <w:ilvl w:val="0"/>
          <w:numId w:val="17"/>
        </w:num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U organizua një seminar konsultativ me rreth 50 pjesëmarrës për të diskutuar prioritetet sociale.</w:t>
      </w:r>
    </w:p>
    <w:p w:rsidR="00550246" w:rsidRPr="008D663A" w:rsidRDefault="00550246" w:rsidP="00823C02">
      <w:pPr>
        <w:pStyle w:val="ListParagraph"/>
        <w:numPr>
          <w:ilvl w:val="0"/>
          <w:numId w:val="17"/>
        </w:num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U hartua dhe u miratua raporti diagnostikues nga grupi teknik dhe Komiteti Drejtues.</w:t>
      </w:r>
    </w:p>
    <w:p w:rsidR="00550246" w:rsidRPr="008D663A" w:rsidRDefault="00550246" w:rsidP="00823C02">
      <w:pPr>
        <w:pStyle w:val="ListParagraph"/>
        <w:numPr>
          <w:ilvl w:val="0"/>
          <w:numId w:val="17"/>
        </w:num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Të dhënat krahasuese për periudhat 2022 dhe 2024 u përdorën për të mbështetur analizën.</w:t>
      </w:r>
    </w:p>
    <w:p w:rsidR="00550246" w:rsidRPr="008D663A" w:rsidRDefault="00550246" w:rsidP="00823C02">
      <w:p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 xml:space="preserve">Faza III: </w:t>
      </w:r>
    </w:p>
    <w:p w:rsidR="00550246" w:rsidRPr="008D663A" w:rsidRDefault="00550246" w:rsidP="00823C02">
      <w:pPr>
        <w:pStyle w:val="ListParagraph"/>
        <w:numPr>
          <w:ilvl w:val="0"/>
          <w:numId w:val="18"/>
        </w:num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U ndërtuan fletëveprimi për çdo objektiv specifik, duke përfshirë aktivitete, tregues, burime dhe partnerë.</w:t>
      </w:r>
    </w:p>
    <w:p w:rsidR="00550246" w:rsidRPr="008D663A" w:rsidRDefault="00550246" w:rsidP="00823C02">
      <w:pPr>
        <w:pStyle w:val="ListParagraph"/>
        <w:numPr>
          <w:ilvl w:val="0"/>
          <w:numId w:val="18"/>
        </w:num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U zhvilluan takime me Komitetin Drejtues për planifikimin buxhetor dhe afatet trevjeçare.</w:t>
      </w:r>
    </w:p>
    <w:p w:rsidR="00550246" w:rsidRPr="008D663A" w:rsidRDefault="00550246" w:rsidP="00823C02">
      <w:pPr>
        <w:pStyle w:val="ListParagraph"/>
        <w:numPr>
          <w:ilvl w:val="0"/>
          <w:numId w:val="18"/>
        </w:num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lastRenderedPageBreak/>
        <w:t>U organizua takim me donatorë dhe OJF për të diskutuar mundësitë e bashkëfinancimit.</w:t>
      </w:r>
    </w:p>
    <w:p w:rsidR="00550246" w:rsidRPr="008D663A" w:rsidRDefault="00550246" w:rsidP="00823C02">
      <w:pPr>
        <w:pStyle w:val="ListParagraph"/>
        <w:numPr>
          <w:ilvl w:val="0"/>
          <w:numId w:val="18"/>
        </w:num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Plani u miratua nga Këshilli Bashkiak dhe u prezantua për komunitetin për transparencë.</w:t>
      </w:r>
    </w:p>
    <w:p w:rsidR="00550246" w:rsidRPr="008D663A" w:rsidRDefault="00550246" w:rsidP="00823C02">
      <w:p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Qasje metodologjike</w:t>
      </w:r>
    </w:p>
    <w:p w:rsidR="00550246" w:rsidRPr="008D663A" w:rsidRDefault="00550246" w:rsidP="00823C02">
      <w:pPr>
        <w:pStyle w:val="ListParagraph"/>
        <w:numPr>
          <w:ilvl w:val="0"/>
          <w:numId w:val="19"/>
        </w:num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Përdorimi i një strukture të testuar në 5 bashki të tjera.</w:t>
      </w:r>
    </w:p>
    <w:p w:rsidR="00550246" w:rsidRPr="008D663A" w:rsidRDefault="00550246" w:rsidP="00823C02">
      <w:pPr>
        <w:pStyle w:val="ListParagraph"/>
        <w:numPr>
          <w:ilvl w:val="0"/>
          <w:numId w:val="19"/>
        </w:num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Instrumente të standardizuara për mbledhjen, analizën dhe dokumentimin e të dhënave.</w:t>
      </w:r>
    </w:p>
    <w:p w:rsidR="00550246" w:rsidRPr="008D663A" w:rsidRDefault="00550246" w:rsidP="00823C02">
      <w:pPr>
        <w:pStyle w:val="ListParagraph"/>
        <w:numPr>
          <w:ilvl w:val="0"/>
          <w:numId w:val="19"/>
        </w:num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Pjesëmarrje e gjerë me rreth 150 individë përmes intervistave, fokus grupeve dhe aktiviteteve konsultative.</w:t>
      </w:r>
    </w:p>
    <w:p w:rsidR="00550246" w:rsidRPr="008D663A" w:rsidRDefault="00550246" w:rsidP="00823C02">
      <w:pPr>
        <w:pStyle w:val="ListParagraph"/>
        <w:spacing w:line="240" w:lineRule="auto"/>
        <w:jc w:val="both"/>
        <w:rPr>
          <w:rFonts w:ascii="Times New Roman" w:hAnsi="Times New Roman" w:cs="Times New Roman"/>
          <w:sz w:val="24"/>
          <w:szCs w:val="24"/>
        </w:rPr>
      </w:pPr>
    </w:p>
    <w:p w:rsidR="00550246" w:rsidRPr="008D663A" w:rsidRDefault="00550246" w:rsidP="00823C02">
      <w:pPr>
        <w:pStyle w:val="ListParagraph"/>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Fig 1 Pjesëmarrja në procesin konsultativ për hartimin e Planit Social Vendor</w:t>
      </w:r>
    </w:p>
    <w:p w:rsidR="00550246" w:rsidRPr="008D663A" w:rsidRDefault="00550246" w:rsidP="00823C02">
      <w:pPr>
        <w:spacing w:line="240" w:lineRule="auto"/>
        <w:jc w:val="both"/>
        <w:rPr>
          <w:rFonts w:ascii="Times New Roman" w:hAnsi="Times New Roman" w:cs="Times New Roman"/>
          <w:sz w:val="24"/>
          <w:szCs w:val="24"/>
        </w:rPr>
      </w:pPr>
      <w:r w:rsidRPr="008D663A">
        <w:rPr>
          <w:rFonts w:ascii="Times New Roman" w:hAnsi="Times New Roman" w:cs="Times New Roman"/>
          <w:noProof/>
          <w:sz w:val="24"/>
          <w:szCs w:val="24"/>
        </w:rPr>
        <w:drawing>
          <wp:inline distT="0" distB="0" distL="0" distR="0" wp14:anchorId="500CC13B" wp14:editId="145DE31B">
            <wp:extent cx="5924550" cy="2305050"/>
            <wp:effectExtent l="0" t="0" r="0"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50246" w:rsidRPr="008D663A" w:rsidRDefault="00550246" w:rsidP="00823C02">
      <w:pPr>
        <w:spacing w:line="240" w:lineRule="auto"/>
        <w:jc w:val="both"/>
        <w:rPr>
          <w:rFonts w:ascii="Times New Roman" w:hAnsi="Times New Roman" w:cs="Times New Roman"/>
          <w:sz w:val="24"/>
          <w:szCs w:val="24"/>
        </w:rPr>
      </w:pPr>
    </w:p>
    <w:p w:rsidR="00550246" w:rsidRPr="008D663A" w:rsidRDefault="00550246" w:rsidP="00823C02">
      <w:p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Figura 1 paraqet përfshirjen e aktorëve lokalë në fazat kyçe të procesit të hartimit të planit, duke reflektuar angazhimin e Komitetit Drejtues, Grupit Teknik dhe komunitetit lokal përmes fokus grupeve dhe seminarit konsultativ.</w:t>
      </w:r>
    </w:p>
    <w:p w:rsidR="003D73D6" w:rsidRPr="008D663A" w:rsidRDefault="003D73D6" w:rsidP="00823C02">
      <w:pPr>
        <w:pStyle w:val="Heading1"/>
        <w:spacing w:line="240" w:lineRule="auto"/>
        <w:rPr>
          <w:rFonts w:ascii="Times New Roman" w:hAnsi="Times New Roman" w:cs="Times New Roman"/>
          <w:sz w:val="24"/>
          <w:szCs w:val="24"/>
        </w:rPr>
      </w:pPr>
      <w:bookmarkStart w:id="2" w:name="_Toc205469234"/>
      <w:r w:rsidRPr="008D663A">
        <w:rPr>
          <w:rFonts w:ascii="Times New Roman" w:hAnsi="Times New Roman" w:cs="Times New Roman"/>
          <w:sz w:val="24"/>
          <w:szCs w:val="24"/>
        </w:rPr>
        <w:t>III. DIAGNOZA</w:t>
      </w:r>
      <w:bookmarkEnd w:id="2"/>
    </w:p>
    <w:p w:rsidR="001220C0" w:rsidRPr="008D663A" w:rsidRDefault="001220C0" w:rsidP="00823C02">
      <w:pPr>
        <w:spacing w:before="100" w:beforeAutospacing="1" w:after="100" w:afterAutospacing="1" w:line="240" w:lineRule="auto"/>
        <w:jc w:val="both"/>
        <w:rPr>
          <w:rFonts w:ascii="Times New Roman" w:eastAsia="Times New Roman" w:hAnsi="Times New Roman" w:cs="Times New Roman"/>
          <w:sz w:val="24"/>
          <w:szCs w:val="24"/>
        </w:rPr>
      </w:pPr>
      <w:r w:rsidRPr="008D663A">
        <w:rPr>
          <w:rFonts w:ascii="Times New Roman" w:eastAsia="Times New Roman" w:hAnsi="Times New Roman" w:cs="Times New Roman"/>
          <w:sz w:val="24"/>
          <w:szCs w:val="24"/>
        </w:rPr>
        <w:t xml:space="preserve">Ky dokument përmbledh tre diagnoza kryesore të realizuara në kuadër të Planit </w:t>
      </w:r>
      <w:r w:rsidR="00DA5358" w:rsidRPr="008D663A">
        <w:rPr>
          <w:rFonts w:ascii="Times New Roman" w:eastAsia="Times New Roman" w:hAnsi="Times New Roman" w:cs="Times New Roman"/>
          <w:sz w:val="24"/>
          <w:szCs w:val="24"/>
        </w:rPr>
        <w:t xml:space="preserve">Social Vendor </w:t>
      </w:r>
      <w:r w:rsidRPr="008D663A">
        <w:rPr>
          <w:rFonts w:ascii="Times New Roman" w:eastAsia="Times New Roman" w:hAnsi="Times New Roman" w:cs="Times New Roman"/>
          <w:sz w:val="24"/>
          <w:szCs w:val="24"/>
        </w:rPr>
        <w:t xml:space="preserve">të Bashkisë </w:t>
      </w:r>
      <w:r w:rsidR="00550246" w:rsidRPr="008D663A">
        <w:rPr>
          <w:rFonts w:ascii="Times New Roman" w:eastAsia="Times New Roman" w:hAnsi="Times New Roman" w:cs="Times New Roman"/>
          <w:sz w:val="24"/>
          <w:szCs w:val="24"/>
        </w:rPr>
        <w:t>Selenicë</w:t>
      </w:r>
      <w:r w:rsidRPr="008D663A">
        <w:rPr>
          <w:rFonts w:ascii="Times New Roman" w:eastAsia="Times New Roman" w:hAnsi="Times New Roman" w:cs="Times New Roman"/>
          <w:sz w:val="24"/>
          <w:szCs w:val="24"/>
        </w:rPr>
        <w:t>:</w:t>
      </w:r>
    </w:p>
    <w:p w:rsidR="001220C0" w:rsidRPr="008D663A" w:rsidRDefault="001220C0" w:rsidP="00823C02">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8D663A">
        <w:rPr>
          <w:rFonts w:ascii="Times New Roman" w:eastAsia="Times New Roman" w:hAnsi="Times New Roman" w:cs="Times New Roman"/>
          <w:bCs/>
          <w:sz w:val="24"/>
          <w:szCs w:val="24"/>
        </w:rPr>
        <w:t>Diagnozën për kategoritë në nevojë</w:t>
      </w:r>
      <w:r w:rsidRPr="008D663A">
        <w:rPr>
          <w:rFonts w:ascii="Times New Roman" w:eastAsia="Times New Roman" w:hAnsi="Times New Roman" w:cs="Times New Roman"/>
          <w:sz w:val="24"/>
          <w:szCs w:val="24"/>
        </w:rPr>
        <w:t>,</w:t>
      </w:r>
    </w:p>
    <w:p w:rsidR="001220C0" w:rsidRPr="008D663A" w:rsidRDefault="001220C0" w:rsidP="00823C02">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8D663A">
        <w:rPr>
          <w:rFonts w:ascii="Times New Roman" w:eastAsia="Times New Roman" w:hAnsi="Times New Roman" w:cs="Times New Roman"/>
          <w:bCs/>
          <w:sz w:val="24"/>
          <w:szCs w:val="24"/>
        </w:rPr>
        <w:t>Diagnozën për shërbimet shoqërore</w:t>
      </w:r>
      <w:r w:rsidR="003F1192" w:rsidRPr="008D663A">
        <w:rPr>
          <w:rFonts w:ascii="Times New Roman" w:eastAsia="Times New Roman" w:hAnsi="Times New Roman" w:cs="Times New Roman"/>
          <w:sz w:val="24"/>
          <w:szCs w:val="24"/>
        </w:rPr>
        <w:t xml:space="preserve">, </w:t>
      </w:r>
    </w:p>
    <w:p w:rsidR="003F1192" w:rsidRPr="00F859D8" w:rsidRDefault="003F1192" w:rsidP="00823C02">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F859D8">
        <w:rPr>
          <w:rFonts w:ascii="Times New Roman" w:hAnsi="Times New Roman" w:cs="Times New Roman"/>
          <w:sz w:val="24"/>
          <w:szCs w:val="24"/>
        </w:rPr>
        <w:t xml:space="preserve">Diagnozën për </w:t>
      </w:r>
      <w:r w:rsidR="00F859D8" w:rsidRPr="00F859D8">
        <w:rPr>
          <w:rFonts w:ascii="Times New Roman" w:hAnsi="Times New Roman" w:cs="Times New Roman"/>
          <w:sz w:val="24"/>
          <w:szCs w:val="24"/>
        </w:rPr>
        <w:t>burimet njerëzore</w:t>
      </w:r>
    </w:p>
    <w:p w:rsidR="007253B7" w:rsidRDefault="007253B7" w:rsidP="00823C02">
      <w:pPr>
        <w:spacing w:before="100" w:beforeAutospacing="1" w:after="100" w:afterAutospacing="1" w:line="240" w:lineRule="auto"/>
        <w:jc w:val="both"/>
        <w:rPr>
          <w:rFonts w:ascii="Times New Roman" w:eastAsia="Times New Roman" w:hAnsi="Times New Roman" w:cs="Times New Roman"/>
          <w:sz w:val="24"/>
          <w:szCs w:val="24"/>
        </w:rPr>
      </w:pPr>
    </w:p>
    <w:p w:rsidR="005B1213" w:rsidRDefault="005B1213" w:rsidP="00823C02">
      <w:pPr>
        <w:spacing w:before="100" w:beforeAutospacing="1" w:after="100" w:afterAutospacing="1" w:line="240" w:lineRule="auto"/>
        <w:jc w:val="both"/>
        <w:rPr>
          <w:rFonts w:ascii="Times New Roman" w:eastAsia="Times New Roman" w:hAnsi="Times New Roman" w:cs="Times New Roman"/>
          <w:sz w:val="24"/>
          <w:szCs w:val="24"/>
        </w:rPr>
      </w:pPr>
    </w:p>
    <w:p w:rsidR="005B1213" w:rsidRPr="008D663A" w:rsidRDefault="005B1213" w:rsidP="00823C02">
      <w:pPr>
        <w:spacing w:before="100" w:beforeAutospacing="1" w:after="100" w:afterAutospacing="1" w:line="240" w:lineRule="auto"/>
        <w:jc w:val="both"/>
        <w:rPr>
          <w:rFonts w:ascii="Times New Roman" w:eastAsia="Times New Roman" w:hAnsi="Times New Roman" w:cs="Times New Roman"/>
          <w:sz w:val="24"/>
          <w:szCs w:val="24"/>
        </w:rPr>
      </w:pPr>
    </w:p>
    <w:p w:rsidR="001220C0" w:rsidRPr="008D663A" w:rsidRDefault="001220C0" w:rsidP="00823C02">
      <w:pPr>
        <w:pStyle w:val="Heading2"/>
        <w:numPr>
          <w:ilvl w:val="0"/>
          <w:numId w:val="15"/>
        </w:numPr>
        <w:spacing w:line="240" w:lineRule="auto"/>
        <w:rPr>
          <w:rFonts w:ascii="Times New Roman" w:hAnsi="Times New Roman" w:cs="Times New Roman"/>
          <w:sz w:val="24"/>
          <w:szCs w:val="24"/>
        </w:rPr>
      </w:pPr>
      <w:bookmarkStart w:id="3" w:name="_Toc205469235"/>
      <w:r w:rsidRPr="008D663A">
        <w:rPr>
          <w:rFonts w:ascii="Times New Roman" w:hAnsi="Times New Roman" w:cs="Times New Roman"/>
          <w:sz w:val="24"/>
          <w:szCs w:val="24"/>
        </w:rPr>
        <w:lastRenderedPageBreak/>
        <w:t>Diagnoza për kategoritë në nevojë</w:t>
      </w:r>
      <w:bookmarkEnd w:id="3"/>
    </w:p>
    <w:p w:rsidR="007253B7" w:rsidRPr="008D663A" w:rsidRDefault="007253B7" w:rsidP="00823C02">
      <w:pPr>
        <w:spacing w:line="240" w:lineRule="auto"/>
        <w:rPr>
          <w:rFonts w:ascii="Times New Roman" w:hAnsi="Times New Roman" w:cs="Times New Roman"/>
          <w:sz w:val="24"/>
          <w:szCs w:val="24"/>
        </w:rPr>
      </w:pPr>
    </w:p>
    <w:p w:rsidR="00A71F3A" w:rsidRPr="00CC7E9A" w:rsidRDefault="00A71F3A" w:rsidP="00823C02">
      <w:pPr>
        <w:spacing w:line="240" w:lineRule="auto"/>
        <w:jc w:val="both"/>
        <w:rPr>
          <w:rFonts w:ascii="Times New Roman" w:hAnsi="Times New Roman" w:cs="Times New Roman"/>
          <w:sz w:val="24"/>
          <w:szCs w:val="24"/>
        </w:rPr>
      </w:pPr>
      <w:r w:rsidRPr="00CC7E9A">
        <w:rPr>
          <w:rFonts w:ascii="Times New Roman" w:hAnsi="Times New Roman" w:cs="Times New Roman"/>
          <w:sz w:val="24"/>
          <w:szCs w:val="24"/>
        </w:rPr>
        <w:t>Hartimi i Planit Social Vendor të Bashkisë Selenicë mbështetet në një analizë të detajuar të zhvillimeve demografike dhe sfidave sociale. Sipas Censusit 2023, popullsia është 9,580 banorë, ndërsa Regjistri i Gjendjes Civile për vitin</w:t>
      </w:r>
      <w:r>
        <w:rPr>
          <w:rFonts w:ascii="Times New Roman" w:hAnsi="Times New Roman" w:cs="Times New Roman"/>
          <w:sz w:val="24"/>
          <w:szCs w:val="24"/>
        </w:rPr>
        <w:t xml:space="preserve"> 2024 raporton 33,826 banorë. Kjo</w:t>
      </w:r>
      <w:r w:rsidRPr="00CC7E9A">
        <w:rPr>
          <w:rFonts w:ascii="Times New Roman" w:hAnsi="Times New Roman" w:cs="Times New Roman"/>
          <w:sz w:val="24"/>
          <w:szCs w:val="24"/>
        </w:rPr>
        <w:t xml:space="preserve"> diferencë nënvizon nevojën për unifikim të të dhënave për planifikim të saktë dhe të qëndrueshëm.</w:t>
      </w:r>
    </w:p>
    <w:p w:rsidR="00A71F3A" w:rsidRPr="00CC7E9A" w:rsidRDefault="00A71F3A" w:rsidP="00823C02">
      <w:pPr>
        <w:spacing w:line="240" w:lineRule="auto"/>
        <w:jc w:val="both"/>
        <w:rPr>
          <w:rFonts w:ascii="Times New Roman" w:hAnsi="Times New Roman" w:cs="Times New Roman"/>
          <w:sz w:val="24"/>
          <w:szCs w:val="24"/>
        </w:rPr>
      </w:pPr>
      <w:r w:rsidRPr="00CC7E9A">
        <w:rPr>
          <w:rFonts w:ascii="Times New Roman" w:hAnsi="Times New Roman" w:cs="Times New Roman"/>
          <w:sz w:val="24"/>
          <w:szCs w:val="24"/>
        </w:rPr>
        <w:t>Struktura demografike tregon një popullsi në plakje: grupmosha 65+ përbën 31.1%, ndërsa fëmijët 0–14 vjeç vetëm 11.8%. Grupi aktiv (15–64 vjeç) mbulon 57.1% të popullsisë, dhe raporti gjinor është i balancuar. Këto tregues theksojnë rënien e lindshmërisë dhe rritjen e peshës së të moshuarve në territor.</w:t>
      </w:r>
    </w:p>
    <w:p w:rsidR="00A71F3A" w:rsidRPr="00CC7E9A" w:rsidRDefault="00A71F3A" w:rsidP="00823C02">
      <w:pPr>
        <w:spacing w:line="240" w:lineRule="auto"/>
        <w:jc w:val="both"/>
        <w:rPr>
          <w:rFonts w:ascii="Times New Roman" w:hAnsi="Times New Roman" w:cs="Times New Roman"/>
          <w:sz w:val="24"/>
          <w:szCs w:val="24"/>
        </w:rPr>
      </w:pPr>
      <w:r w:rsidRPr="00CC7E9A">
        <w:rPr>
          <w:rFonts w:ascii="Times New Roman" w:hAnsi="Times New Roman" w:cs="Times New Roman"/>
          <w:sz w:val="24"/>
          <w:szCs w:val="24"/>
        </w:rPr>
        <w:t>Këto zhvillime kanë ndikuar në mënyrë të ndryshme midis njësive administrative. Gjatë periudhës 2022–2024, popullsia totale ra me -0.9%, ndërsa numri i familjeve u rrit me +1.2%, nga 10,717 në 10,850. Ky trend tregon shtim të familjeve të vogla dhe njëpersonale për shkak të migracionit dhe shpërbërjes së familjeve me shumë breza.</w:t>
      </w:r>
    </w:p>
    <w:p w:rsidR="00A71F3A" w:rsidRPr="00CC7E9A" w:rsidRDefault="00A71F3A" w:rsidP="00823C02">
      <w:pPr>
        <w:spacing w:line="240" w:lineRule="auto"/>
        <w:jc w:val="both"/>
        <w:rPr>
          <w:rFonts w:ascii="Times New Roman" w:hAnsi="Times New Roman" w:cs="Times New Roman"/>
          <w:sz w:val="24"/>
          <w:szCs w:val="24"/>
        </w:rPr>
      </w:pPr>
      <w:r>
        <w:t>Ky trend është i dukshëm edhe në ndryshimet e popullsisë dhe familjeve sipas njësive administrative: i)</w:t>
      </w:r>
      <w:r w:rsidRPr="00CC7E9A">
        <w:rPr>
          <w:rFonts w:ascii="Times New Roman" w:hAnsi="Times New Roman" w:cs="Times New Roman"/>
          <w:sz w:val="24"/>
          <w:szCs w:val="24"/>
        </w:rPr>
        <w:t xml:space="preserve"> Njësia Ad. Armen shënon një rritje familjesh (+2.1%) me popullsi</w:t>
      </w:r>
      <w:r>
        <w:rPr>
          <w:rFonts w:ascii="Times New Roman" w:hAnsi="Times New Roman" w:cs="Times New Roman"/>
          <w:sz w:val="24"/>
          <w:szCs w:val="24"/>
        </w:rPr>
        <w:t xml:space="preserve"> pothuaj të pandryshuar (-0.4%); ii) </w:t>
      </w:r>
      <w:r w:rsidRPr="00CC7E9A">
        <w:rPr>
          <w:rFonts w:ascii="Times New Roman" w:hAnsi="Times New Roman" w:cs="Times New Roman"/>
          <w:sz w:val="24"/>
          <w:szCs w:val="24"/>
        </w:rPr>
        <w:t xml:space="preserve"> Njësitë Ad. Kotë, Brataj, Vllahinë dhe Sevaster kanë rënie të popullsisë nga -1.1% deri në -1.4%, por me rritje të lehtë të familjeve.</w:t>
      </w:r>
    </w:p>
    <w:p w:rsidR="00A71F3A" w:rsidRPr="00CC7E9A" w:rsidRDefault="00A71F3A" w:rsidP="00823C02">
      <w:pPr>
        <w:spacing w:line="240" w:lineRule="auto"/>
        <w:jc w:val="both"/>
        <w:rPr>
          <w:rFonts w:ascii="Times New Roman" w:hAnsi="Times New Roman" w:cs="Times New Roman"/>
          <w:sz w:val="24"/>
          <w:szCs w:val="24"/>
        </w:rPr>
      </w:pPr>
      <w:r w:rsidRPr="00CC7E9A">
        <w:rPr>
          <w:rFonts w:ascii="Times New Roman" w:hAnsi="Times New Roman" w:cs="Times New Roman"/>
          <w:sz w:val="24"/>
          <w:szCs w:val="24"/>
        </w:rPr>
        <w:t>Ky fenomen lidhet me migracionin e brendshëm dhe emigracionin ndërkombëtar, që kanë rritur numrin e të moshuarve të vetmuar dhe familjeve vulnerabël. Si pasojë, ka nevojë për shërbime sociale të fokusuara tek të moshuarit, PAK, fëmijët dhe komuniteti egjiptian për të garantuar mbështetje adekuate dhe akses në kujdes.</w:t>
      </w:r>
    </w:p>
    <w:p w:rsidR="00A71F3A" w:rsidRPr="00071BFA" w:rsidRDefault="00A71F3A" w:rsidP="00823C02">
      <w:pPr>
        <w:spacing w:line="240" w:lineRule="auto"/>
        <w:jc w:val="both"/>
        <w:rPr>
          <w:sz w:val="24"/>
          <w:szCs w:val="24"/>
        </w:rPr>
      </w:pPr>
      <w:r>
        <w:t>Këto dinamika demografike nënvizojnë domosdoshmërinë e zhvillimit të politikave sociale gjithëpërfshirëse dhe ndërhyrjeve të qëndrueshme për të garantuar mbrojtje dhe mbështetje për grupet më vulnerabël të bashkisë.</w:t>
      </w:r>
    </w:p>
    <w:p w:rsidR="001220C0" w:rsidRPr="008D663A" w:rsidRDefault="001220C0" w:rsidP="00823C02">
      <w:pPr>
        <w:spacing w:line="240" w:lineRule="auto"/>
        <w:rPr>
          <w:rFonts w:ascii="Times New Roman" w:hAnsi="Times New Roman" w:cs="Times New Roman"/>
          <w:b/>
          <w:i/>
          <w:sz w:val="24"/>
          <w:szCs w:val="24"/>
        </w:rPr>
      </w:pPr>
      <w:r w:rsidRPr="008D663A">
        <w:rPr>
          <w:rFonts w:ascii="Times New Roman" w:hAnsi="Times New Roman" w:cs="Times New Roman"/>
          <w:b/>
          <w:i/>
          <w:sz w:val="24"/>
          <w:szCs w:val="24"/>
        </w:rPr>
        <w:t xml:space="preserve">1.1 Diagnoza për familjet në nevojë </w:t>
      </w:r>
    </w:p>
    <w:p w:rsidR="00967EC7" w:rsidRPr="008D663A" w:rsidRDefault="00967EC7" w:rsidP="00823C02">
      <w:p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Diagnoza për familjet në nevojë në Bashkinë Selenicë synon të japë një pasqyrë të qartë të situatës aktuale, sfidave kryesore dhe mundësive për përmirësimin e mbështetjes sociale për këtë kategori vulnerabël.</w:t>
      </w:r>
    </w:p>
    <w:p w:rsidR="00967EC7" w:rsidRPr="008D663A" w:rsidRDefault="00967EC7" w:rsidP="00823C02">
      <w:pPr>
        <w:pStyle w:val="ListParagraph"/>
        <w:numPr>
          <w:ilvl w:val="0"/>
          <w:numId w:val="22"/>
        </w:num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Përshkrimi i grupit dhe sfidat kryesore</w:t>
      </w:r>
    </w:p>
    <w:p w:rsidR="00967EC7" w:rsidRPr="008D663A" w:rsidRDefault="00967EC7" w:rsidP="00823C02">
      <w:p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Familjet në nevojë në Bashkinë Selenicë përfaqësojnë një kategori të ndjeshme, që përballen me mungesë të të ardhurave të qëndrueshme dhe vështirësi të theksuara për të përmbushur nevojat bazë të jetesës. Ky grup përfshin familje të evidentuara nga strukturat vendore përmes vlerësimeve sociale, ku një pjesë përfitojnë nga Ndihma Ekonomike mujore, ndërsa të tjerat mbështeten sporadikisht përmes fondeve të posaçme të bashkisë apo ndihmës nga donatorët.</w:t>
      </w:r>
    </w:p>
    <w:p w:rsidR="00967EC7" w:rsidRPr="008D663A" w:rsidRDefault="00967EC7" w:rsidP="00823C02">
      <w:p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 xml:space="preserve">Këto familje nuk janë homogjene dhe përfshijnë një sërë nëngrupesh që kanë nevoja të ndryshme sociale dhe ekonomike. Mes tyre hasen gra kryefamiljare pa mbështetje të qëndrueshme, persona me aftësi të kufizuara që jetojnë me familjen, si dhe familje të përbëra vetëm nga të moshuar në moshë pensioni. Një pjesë e mirë e këtyre familjeve </w:t>
      </w:r>
      <w:r w:rsidRPr="008D663A">
        <w:rPr>
          <w:rFonts w:ascii="Times New Roman" w:hAnsi="Times New Roman" w:cs="Times New Roman"/>
          <w:sz w:val="24"/>
          <w:szCs w:val="24"/>
        </w:rPr>
        <w:lastRenderedPageBreak/>
        <w:t>përballen me varfëri të fshehtë dhe nuk arrijnë të përfitojnë nga skemat ekzistuese të ndihmës për shkak të kritereve të ngushta ose mungesës së informimit dhe orientimit.</w:t>
      </w:r>
    </w:p>
    <w:p w:rsidR="00967EC7" w:rsidRPr="008D663A" w:rsidRDefault="00967EC7" w:rsidP="00823C02">
      <w:p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Sfidat më të mëdha që prekin këtë kategori lidhen me mungesën e një mbështetjeje të integruar dhe të qëndrueshme që shkon përtej asistencës financiare. Përjashtimi nga skemat formale, izolimi social dhe mungesa e shërbimeve të drejtpërdrejta sociale e bëjnë këtë grup veçanërisht të pambrojtur ndaj krizave ekonomike dhe sociale. Gjithashtu, largimi i vazhdueshëm i popullsisë rezidente për shkak të migracionit ndikon në uljen e përfituesve potencialë dhe e bën më të vështirë identifikimin dhe mbështetjen e familjeve në nevojë që jetojnë realisht në territor.</w:t>
      </w:r>
    </w:p>
    <w:p w:rsidR="00967EC7" w:rsidRPr="008D663A" w:rsidRDefault="00967EC7" w:rsidP="00823C02">
      <w:p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Kjo situatë kërkon një rishikim të mekanizmave të identifikimit, vlerësimit dhe mbështetjes së familjeve në nevojë, si dhe zhvillimin e shërbimeve sociale të integruara që adresojnë në mënyrë gjithëpërfshirëse varfërinë, përjashtimin dhe pabarazitë sociale.</w:t>
      </w:r>
    </w:p>
    <w:p w:rsidR="00967EC7" w:rsidRPr="008D663A" w:rsidRDefault="00967EC7" w:rsidP="00823C02">
      <w:pPr>
        <w:pStyle w:val="ListParagraph"/>
        <w:numPr>
          <w:ilvl w:val="0"/>
          <w:numId w:val="22"/>
        </w:num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Të dhënat ekzistuese dhe boshllëqet</w:t>
      </w:r>
    </w:p>
    <w:p w:rsidR="00967EC7" w:rsidRPr="008D663A" w:rsidRDefault="00967EC7" w:rsidP="00823C02">
      <w:p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 xml:space="preserve">Bashkia Selenicë ka evidentuar 470 familje në situate te veshtire ekonomike dhe sociale  Familjet përfituese të Ndihmës Ekonomike (NE) përbëjnë vetëm një pjesë të këtyre familjeve dhe pwrfitojnw njw pagesw mujore nw CASH. Ndërsa pjesa tjetër  tjetër e familjeve nw nevojw pwrfitojnw nga skema tw tjera si Fondi 6% ( rreth 17 familje) apo mbështeten nga bashkia dhe donatorë me paketa ushqimore dhe ndihma të tjera ( nw mwnyrw sporadike ) </w:t>
      </w:r>
    </w:p>
    <w:p w:rsidR="00967EC7" w:rsidRPr="008D663A" w:rsidRDefault="00967EC7" w:rsidP="00823C02">
      <w:p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Në Bashkinë Selenicë, familjet që përfitojnë nga Ndihma Ekonomike (NE) përfaqësojnë një kategori të ndjeshme që kërkon mbështetje të vazhdueshme dhe të shumëdimensionale. Ato zwnw rreth 63% e familjeve tw evidentuara nw nevojw nw Bashki. Sipas të dhënave të majit 2024, nga 10,850 familje tw rregjistruara nw Rregjistrin Civil tw Bashkisw Selenicw, vetëm 295 familje (2.7%) janë përfituese të NE. Kjo shifër ka rënë me 25% krahasuar me majin 2022 (395 familje), një tendencë që lidhet me migracionin intensiv dhe tkurrjen e popullsisw. Censusi 2023 evidenton se nga 33,826 banorë të regjistruar, vetëm 9,580 jetojnë aktualisht në bashki, duke reduktuar ndjeshëm bazën e përfituesve potencialë.</w:t>
      </w:r>
    </w:p>
    <w:p w:rsidR="00967EC7" w:rsidRPr="008D663A" w:rsidRDefault="00967EC7" w:rsidP="00823C02">
      <w:pPr>
        <w:spacing w:line="240" w:lineRule="auto"/>
        <w:rPr>
          <w:rFonts w:ascii="Times New Roman" w:hAnsi="Times New Roman" w:cs="Times New Roman"/>
          <w:sz w:val="24"/>
          <w:szCs w:val="24"/>
        </w:rPr>
      </w:pPr>
      <w:r w:rsidRPr="008D663A">
        <w:rPr>
          <w:rFonts w:ascii="Times New Roman" w:hAnsi="Times New Roman" w:cs="Times New Roman"/>
          <w:sz w:val="24"/>
          <w:szCs w:val="24"/>
        </w:rPr>
        <w:t>Figura 1: Krahasimi i familjeve përfituese të NE (2022 vs 2024)</w:t>
      </w:r>
    </w:p>
    <w:p w:rsidR="00967EC7" w:rsidRPr="008D663A" w:rsidRDefault="00967EC7" w:rsidP="00823C02">
      <w:pPr>
        <w:spacing w:line="240" w:lineRule="auto"/>
        <w:jc w:val="both"/>
        <w:rPr>
          <w:rFonts w:ascii="Times New Roman" w:hAnsi="Times New Roman" w:cs="Times New Roman"/>
          <w:sz w:val="24"/>
          <w:szCs w:val="24"/>
        </w:rPr>
      </w:pPr>
      <w:r w:rsidRPr="008D663A">
        <w:rPr>
          <w:rFonts w:ascii="Times New Roman" w:hAnsi="Times New Roman" w:cs="Times New Roman"/>
          <w:noProof/>
          <w:sz w:val="24"/>
          <w:szCs w:val="24"/>
        </w:rPr>
        <w:drawing>
          <wp:anchor distT="0" distB="0" distL="114300" distR="114300" simplePos="0" relativeHeight="251666432" behindDoc="0" locked="0" layoutInCell="1" allowOverlap="1" wp14:anchorId="37BE04DB" wp14:editId="0FCD1D27">
            <wp:simplePos x="0" y="0"/>
            <wp:positionH relativeFrom="margin">
              <wp:align>left</wp:align>
            </wp:positionH>
            <wp:positionV relativeFrom="paragraph">
              <wp:posOffset>4445</wp:posOffset>
            </wp:positionV>
            <wp:extent cx="3667125" cy="2200275"/>
            <wp:effectExtent l="0" t="0" r="9525" b="9525"/>
            <wp:wrapThrough wrapText="bothSides">
              <wp:wrapPolygon edited="0">
                <wp:start x="0" y="0"/>
                <wp:lineTo x="0" y="21506"/>
                <wp:lineTo x="21544" y="21506"/>
                <wp:lineTo x="21544"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_krahasim_2022_2024_me_te_dhena.png"/>
                    <pic:cNvPicPr/>
                  </pic:nvPicPr>
                  <pic:blipFill>
                    <a:blip r:embed="rId11">
                      <a:extLst>
                        <a:ext uri="{28A0092B-C50C-407E-A947-70E740481C1C}">
                          <a14:useLocalDpi xmlns:a14="http://schemas.microsoft.com/office/drawing/2010/main" val="0"/>
                        </a:ext>
                      </a:extLst>
                    </a:blip>
                    <a:stretch>
                      <a:fillRect/>
                    </a:stretch>
                  </pic:blipFill>
                  <pic:spPr>
                    <a:xfrm>
                      <a:off x="0" y="0"/>
                      <a:ext cx="3667125" cy="2200275"/>
                    </a:xfrm>
                    <a:prstGeom prst="rect">
                      <a:avLst/>
                    </a:prstGeom>
                  </pic:spPr>
                </pic:pic>
              </a:graphicData>
            </a:graphic>
            <wp14:sizeRelH relativeFrom="margin">
              <wp14:pctWidth>0</wp14:pctWidth>
            </wp14:sizeRelH>
            <wp14:sizeRelV relativeFrom="margin">
              <wp14:pctHeight>0</wp14:pctHeight>
            </wp14:sizeRelV>
          </wp:anchor>
        </w:drawing>
      </w:r>
      <w:r w:rsidRPr="008D663A">
        <w:rPr>
          <w:rFonts w:ascii="Times New Roman" w:hAnsi="Times New Roman" w:cs="Times New Roman"/>
          <w:sz w:val="24"/>
          <w:szCs w:val="24"/>
        </w:rPr>
        <w:t>Figura tregon ndryshimin e numrit të familjeve përfituese të Ndihmës Ekonomike në periudhën 2022-2024 sipas njësive administrative, me të dhëna të shfaqura në secilën kolonë. Tendenca ilustron rënie të ndjeshme në Kotë dhe Sevaster, ndërkohë që Armen dhe Vllahina mbeten të qëndrueshme.</w:t>
      </w:r>
    </w:p>
    <w:p w:rsidR="00967EC7" w:rsidRPr="008D663A" w:rsidRDefault="00967EC7" w:rsidP="00823C02">
      <w:p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Nga analiza e përbërjes familjare, përfituesit e NE karakterizohen nga:</w:t>
      </w:r>
    </w:p>
    <w:p w:rsidR="00967EC7" w:rsidRPr="008D663A" w:rsidRDefault="00967EC7" w:rsidP="00823C02">
      <w:pPr>
        <w:pStyle w:val="ListParagraph"/>
        <w:numPr>
          <w:ilvl w:val="0"/>
          <w:numId w:val="23"/>
        </w:num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Përqindje e lartë e familjeve me gra kryefamiljare (70 raste)</w:t>
      </w:r>
    </w:p>
    <w:p w:rsidR="00967EC7" w:rsidRPr="008D663A" w:rsidRDefault="00967EC7" w:rsidP="00823C02">
      <w:pPr>
        <w:pStyle w:val="ListParagraph"/>
        <w:numPr>
          <w:ilvl w:val="0"/>
          <w:numId w:val="23"/>
        </w:num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lastRenderedPageBreak/>
        <w:t>Prani e konsiderueshme e anëtarëve me aftësi të kufizuara (36 raste)</w:t>
      </w:r>
    </w:p>
    <w:p w:rsidR="00967EC7" w:rsidRPr="008D663A" w:rsidRDefault="00967EC7" w:rsidP="00823C02">
      <w:pPr>
        <w:pStyle w:val="ListParagraph"/>
        <w:numPr>
          <w:ilvl w:val="0"/>
          <w:numId w:val="23"/>
        </w:num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Një pjesë e familjeve përfituese përbëhen vetëm nga persona në moshë pensioni (20 raste)</w:t>
      </w:r>
    </w:p>
    <w:p w:rsidR="00967EC7" w:rsidRPr="008D663A" w:rsidRDefault="00967EC7" w:rsidP="00823C02">
      <w:pPr>
        <w:spacing w:line="240" w:lineRule="auto"/>
        <w:jc w:val="both"/>
        <w:rPr>
          <w:rFonts w:ascii="Times New Roman" w:hAnsi="Times New Roman" w:cs="Times New Roman"/>
          <w:sz w:val="24"/>
          <w:szCs w:val="24"/>
        </w:rPr>
      </w:pPr>
    </w:p>
    <w:p w:rsidR="00967EC7" w:rsidRPr="008D663A" w:rsidRDefault="00967EC7" w:rsidP="00823C02">
      <w:pPr>
        <w:spacing w:line="240" w:lineRule="auto"/>
        <w:ind w:left="360"/>
        <w:rPr>
          <w:rFonts w:ascii="Times New Roman" w:hAnsi="Times New Roman" w:cs="Times New Roman"/>
          <w:sz w:val="24"/>
          <w:szCs w:val="24"/>
        </w:rPr>
      </w:pPr>
      <w:r w:rsidRPr="008D663A">
        <w:rPr>
          <w:rFonts w:ascii="Times New Roman" w:hAnsi="Times New Roman" w:cs="Times New Roman"/>
          <w:sz w:val="24"/>
          <w:szCs w:val="24"/>
        </w:rPr>
        <w:t>Figura 2: Përqindja e familjeve përfituese sipas kategorive vulnerabël</w:t>
      </w:r>
    </w:p>
    <w:p w:rsidR="00967EC7" w:rsidRPr="008D663A" w:rsidRDefault="00967EC7" w:rsidP="00823C02">
      <w:pPr>
        <w:spacing w:line="240" w:lineRule="auto"/>
        <w:ind w:left="360"/>
        <w:jc w:val="both"/>
        <w:rPr>
          <w:rFonts w:ascii="Times New Roman" w:hAnsi="Times New Roman" w:cs="Times New Roman"/>
          <w:sz w:val="24"/>
          <w:szCs w:val="24"/>
        </w:rPr>
      </w:pPr>
      <w:r w:rsidRPr="008D663A">
        <w:rPr>
          <w:rFonts w:ascii="Times New Roman" w:hAnsi="Times New Roman" w:cs="Times New Roman"/>
          <w:noProof/>
          <w:sz w:val="24"/>
          <w:szCs w:val="24"/>
        </w:rPr>
        <w:drawing>
          <wp:anchor distT="0" distB="0" distL="114300" distR="114300" simplePos="0" relativeHeight="251665408" behindDoc="1" locked="0" layoutInCell="1" allowOverlap="1" wp14:anchorId="4AE4219B" wp14:editId="2CEA193E">
            <wp:simplePos x="0" y="0"/>
            <wp:positionH relativeFrom="column">
              <wp:posOffset>180975</wp:posOffset>
            </wp:positionH>
            <wp:positionV relativeFrom="paragraph">
              <wp:posOffset>10160</wp:posOffset>
            </wp:positionV>
            <wp:extent cx="3101340" cy="1895475"/>
            <wp:effectExtent l="0" t="0" r="3810" b="9525"/>
            <wp:wrapThrough wrapText="bothSides">
              <wp:wrapPolygon edited="0">
                <wp:start x="0" y="0"/>
                <wp:lineTo x="0" y="21491"/>
                <wp:lineTo x="21494" y="21491"/>
                <wp:lineTo x="21494"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_kategori_vulnerabel_me_te_dhena.png"/>
                    <pic:cNvPicPr/>
                  </pic:nvPicPr>
                  <pic:blipFill>
                    <a:blip r:embed="rId12">
                      <a:extLst>
                        <a:ext uri="{28A0092B-C50C-407E-A947-70E740481C1C}">
                          <a14:useLocalDpi xmlns:a14="http://schemas.microsoft.com/office/drawing/2010/main" val="0"/>
                        </a:ext>
                      </a:extLst>
                    </a:blip>
                    <a:stretch>
                      <a:fillRect/>
                    </a:stretch>
                  </pic:blipFill>
                  <pic:spPr>
                    <a:xfrm>
                      <a:off x="0" y="0"/>
                      <a:ext cx="3101340" cy="1895475"/>
                    </a:xfrm>
                    <a:prstGeom prst="rect">
                      <a:avLst/>
                    </a:prstGeom>
                  </pic:spPr>
                </pic:pic>
              </a:graphicData>
            </a:graphic>
            <wp14:sizeRelH relativeFrom="margin">
              <wp14:pctWidth>0</wp14:pctWidth>
            </wp14:sizeRelH>
            <wp14:sizeRelV relativeFrom="margin">
              <wp14:pctHeight>0</wp14:pctHeight>
            </wp14:sizeRelV>
          </wp:anchor>
        </w:drawing>
      </w:r>
      <w:r w:rsidRPr="008D663A">
        <w:rPr>
          <w:rFonts w:ascii="Times New Roman" w:hAnsi="Times New Roman" w:cs="Times New Roman"/>
          <w:sz w:val="24"/>
          <w:szCs w:val="24"/>
        </w:rPr>
        <w:t>Figura paraqet përqindjen e familjeve përfituese që drejtohen nga gra kryefamiljare, kanë anëtarë me aftësi të kufizuara (PAK) ose ku të gjithë anëtarët janë të moshuar, me përqindjet të vendosura pranë kolonave. Gati një e katërta e familjeve përfituese drejtohen nga gra kryefamiljare, duke reflektuar nevojën për mbështetje të synuar për këtë kategori.</w:t>
      </w:r>
    </w:p>
    <w:p w:rsidR="00967EC7" w:rsidRPr="008D663A" w:rsidRDefault="00967EC7" w:rsidP="00823C02">
      <w:pPr>
        <w:spacing w:line="240" w:lineRule="auto"/>
        <w:jc w:val="both"/>
        <w:rPr>
          <w:rFonts w:ascii="Times New Roman" w:hAnsi="Times New Roman" w:cs="Times New Roman"/>
          <w:sz w:val="24"/>
          <w:szCs w:val="24"/>
        </w:rPr>
      </w:pPr>
    </w:p>
    <w:p w:rsidR="00967EC7" w:rsidRPr="008D663A" w:rsidRDefault="00967EC7" w:rsidP="00823C02">
      <w:p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Analiza gjeografike tregon shpërndarje të pabarabartë të përfituesve në nivel njësie administrative. Armen mban numrin më të lartë të përfituesve, e ndjekur nga Vllahina dhe Brataj. Në të kundërt, Kotë dhe Sevaster kanë shënuar rënie drastike në dy vitet e fundit.</w:t>
      </w:r>
    </w:p>
    <w:p w:rsidR="00967EC7" w:rsidRPr="008D663A" w:rsidRDefault="00967EC7" w:rsidP="00823C02">
      <w:p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Figura 3. Shpërndarja e familjeve përfituese të NE sipas njësive administrative (2024)</w:t>
      </w:r>
    </w:p>
    <w:p w:rsidR="00967EC7" w:rsidRPr="008D663A" w:rsidRDefault="00967EC7" w:rsidP="00823C02">
      <w:pPr>
        <w:spacing w:line="240" w:lineRule="auto"/>
        <w:jc w:val="both"/>
        <w:rPr>
          <w:rFonts w:ascii="Times New Roman" w:hAnsi="Times New Roman" w:cs="Times New Roman"/>
          <w:sz w:val="24"/>
          <w:szCs w:val="24"/>
        </w:rPr>
      </w:pPr>
      <w:r w:rsidRPr="008D663A">
        <w:rPr>
          <w:rFonts w:ascii="Times New Roman" w:hAnsi="Times New Roman" w:cs="Times New Roman"/>
          <w:noProof/>
          <w:sz w:val="24"/>
          <w:szCs w:val="24"/>
        </w:rPr>
        <w:drawing>
          <wp:anchor distT="0" distB="0" distL="114300" distR="114300" simplePos="0" relativeHeight="251667456" behindDoc="0" locked="0" layoutInCell="1" allowOverlap="1" wp14:anchorId="2BD72283" wp14:editId="7753BDE6">
            <wp:simplePos x="0" y="0"/>
            <wp:positionH relativeFrom="column">
              <wp:posOffset>0</wp:posOffset>
            </wp:positionH>
            <wp:positionV relativeFrom="paragraph">
              <wp:posOffset>-4445</wp:posOffset>
            </wp:positionV>
            <wp:extent cx="2794000" cy="1676400"/>
            <wp:effectExtent l="0" t="0" r="6350" b="0"/>
            <wp:wrapThrough wrapText="bothSides">
              <wp:wrapPolygon edited="0">
                <wp:start x="0" y="0"/>
                <wp:lineTo x="0" y="21355"/>
                <wp:lineTo x="21502" y="21355"/>
                <wp:lineTo x="21502"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_familje_2024_me_te_dhena.png"/>
                    <pic:cNvPicPr/>
                  </pic:nvPicPr>
                  <pic:blipFill>
                    <a:blip r:embed="rId13">
                      <a:extLst>
                        <a:ext uri="{28A0092B-C50C-407E-A947-70E740481C1C}">
                          <a14:useLocalDpi xmlns:a14="http://schemas.microsoft.com/office/drawing/2010/main" val="0"/>
                        </a:ext>
                      </a:extLst>
                    </a:blip>
                    <a:stretch>
                      <a:fillRect/>
                    </a:stretch>
                  </pic:blipFill>
                  <pic:spPr>
                    <a:xfrm>
                      <a:off x="0" y="0"/>
                      <a:ext cx="2794000" cy="1676400"/>
                    </a:xfrm>
                    <a:prstGeom prst="rect">
                      <a:avLst/>
                    </a:prstGeom>
                  </pic:spPr>
                </pic:pic>
              </a:graphicData>
            </a:graphic>
          </wp:anchor>
        </w:drawing>
      </w:r>
      <w:r w:rsidRPr="008D663A">
        <w:rPr>
          <w:rFonts w:ascii="Times New Roman" w:hAnsi="Times New Roman" w:cs="Times New Roman"/>
          <w:noProof/>
          <w:sz w:val="24"/>
          <w:szCs w:val="24"/>
        </w:rPr>
        <w:t>Figura</w:t>
      </w:r>
      <w:r w:rsidRPr="008D663A">
        <w:rPr>
          <w:rFonts w:ascii="Times New Roman" w:hAnsi="Times New Roman" w:cs="Times New Roman"/>
          <w:sz w:val="24"/>
          <w:szCs w:val="24"/>
        </w:rPr>
        <w:t xml:space="preserve"> paraqet numrin e familjeve përfituese të Ndihmës Ekonomike për secilën njësi administrative në Bashkinë Selenicë për vitin 2024, me të dhëna të vendosura mbi çdo kolonë. Përqendrimi më të madh i familjeve përfituese wshtw nw në Armen, Vllahinë dhe Brataj, ndërsa Sevasteri dhe Kotë paraqesin rënien më të madhe.</w:t>
      </w:r>
    </w:p>
    <w:p w:rsidR="00967EC7" w:rsidRPr="008D663A" w:rsidRDefault="00967EC7" w:rsidP="00823C02">
      <w:p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Nga ana e strukturës familjare, dominon modeli i familjeve me 4 ose më shumë anëtarë, ndërkohë që për sa i përket grupmoshave, një përqindje e lartë e përfituesve janë fëmijë dhe të moshuar.</w:t>
      </w:r>
    </w:p>
    <w:p w:rsidR="00967EC7" w:rsidRPr="008D663A" w:rsidRDefault="00967EC7" w:rsidP="00823C02">
      <w:p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Boshllëqet e identifikuara:</w:t>
      </w:r>
    </w:p>
    <w:p w:rsidR="00967EC7" w:rsidRPr="008D663A" w:rsidRDefault="00967EC7" w:rsidP="00823C02">
      <w:pPr>
        <w:pStyle w:val="ListParagraph"/>
        <w:numPr>
          <w:ilvl w:val="0"/>
          <w:numId w:val="20"/>
        </w:num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Mungesa e të dhënave për nevojat e familjeve të skualifikuara nga NE.</w:t>
      </w:r>
    </w:p>
    <w:p w:rsidR="00967EC7" w:rsidRPr="008D663A" w:rsidRDefault="00967EC7" w:rsidP="00823C02">
      <w:pPr>
        <w:pStyle w:val="ListParagraph"/>
        <w:numPr>
          <w:ilvl w:val="0"/>
          <w:numId w:val="20"/>
        </w:num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Nuk ka profilizim të nevojave specifike për familjet: i) me k/familjar grua; ii) me anëtarë të moshuar; iii)  me anëtar persona me AK.</w:t>
      </w:r>
    </w:p>
    <w:p w:rsidR="00967EC7" w:rsidRPr="008D663A" w:rsidRDefault="00967EC7" w:rsidP="00823C02">
      <w:pPr>
        <w:pStyle w:val="ListParagraph"/>
        <w:numPr>
          <w:ilvl w:val="0"/>
          <w:numId w:val="20"/>
        </w:num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Mungon një profil socio-ekonomik i detajuar për çdo njësi administrative për të lehtësuar ndërhyrjet e targetuara.</w:t>
      </w:r>
    </w:p>
    <w:p w:rsidR="00967EC7" w:rsidRPr="008D663A" w:rsidRDefault="00967EC7" w:rsidP="00823C02">
      <w:pPr>
        <w:pStyle w:val="ListParagraph"/>
        <w:spacing w:line="240" w:lineRule="auto"/>
        <w:jc w:val="both"/>
        <w:rPr>
          <w:rFonts w:ascii="Times New Roman" w:hAnsi="Times New Roman" w:cs="Times New Roman"/>
          <w:sz w:val="24"/>
          <w:szCs w:val="24"/>
        </w:rPr>
      </w:pPr>
    </w:p>
    <w:p w:rsidR="00967EC7" w:rsidRPr="008D663A" w:rsidRDefault="00967EC7" w:rsidP="00823C02">
      <w:pPr>
        <w:pStyle w:val="ListParagraph"/>
        <w:numPr>
          <w:ilvl w:val="0"/>
          <w:numId w:val="22"/>
        </w:num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lastRenderedPageBreak/>
        <w:t>Shërbimet ekzistuese dhe mbulimi</w:t>
      </w:r>
    </w:p>
    <w:p w:rsidR="00967EC7" w:rsidRPr="008D663A" w:rsidRDefault="00967EC7" w:rsidP="00823C02">
      <w:p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Në Bashkinë Selenicë, mbështetja sociale për familjet në nevojë bazohet kryesisht në skemën e Ndihmës Ekonomike (NE), e cila përbën instrumentin kryesor dhe të vetmin të standardizuar të ndihmës. Në maj 2024, kjo skemë mbulohej nga një fond prej 1,880,738 lekësh, me përfitues të shpërndarë në të gjitha njësitë administrative të bashkisë.</w:t>
      </w:r>
    </w:p>
    <w:p w:rsidR="00967EC7" w:rsidRPr="008D663A" w:rsidRDefault="00967EC7" w:rsidP="00823C02">
      <w:p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Përtej mbështetjes financiare, shërbimet e tjera janë fragmentare dhe të kufizuara në numër dhe mbulim gjeografik. Në fushën e strehimit, 80 familje janë evidentuar si të pastreha, ndërsa 49 prej tyre kanë përfituar bonus qiraje gjatë vitit 2024, me një përqindje të lartë përfituese prej grave kryefamiljare (63%). Bashkia parashikon ndërhyrje të mëtejshme nëpërmjet Planit Vendor të Strehimit 2025–2028, por këto mbeten në fazë planifikimi.</w:t>
      </w:r>
    </w:p>
    <w:p w:rsidR="00967EC7" w:rsidRPr="008D663A" w:rsidRDefault="00967EC7" w:rsidP="00823C02">
      <w:p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Përsa i përket punësimit dhe aftësimit profesional, mundësitë janë të kufizuara. Nga 129 punëkërkues të papunë të regjistruar në zyrat e punës, 76 janë përfitues të NE dhe vetëm 29 persona janë përfshirë në kurse formimi profesional – kryesisht gra dhe të rinj. Këto statistika tregojnë për një përfshirje modeste dhe mungesë programesh sistematike për rritjen e kapaciteteve dhe vetëpunësimin.</w:t>
      </w:r>
    </w:p>
    <w:p w:rsidR="00967EC7" w:rsidRPr="008D663A" w:rsidRDefault="00967EC7" w:rsidP="00823C02">
      <w:pPr>
        <w:pStyle w:val="ListBullet"/>
        <w:numPr>
          <w:ilvl w:val="0"/>
          <w:numId w:val="0"/>
        </w:numPr>
        <w:spacing w:line="240" w:lineRule="auto"/>
        <w:ind w:left="360" w:hanging="360"/>
        <w:jc w:val="both"/>
        <w:rPr>
          <w:rFonts w:ascii="Times New Roman" w:hAnsi="Times New Roman" w:cs="Times New Roman"/>
          <w:sz w:val="24"/>
          <w:szCs w:val="24"/>
        </w:rPr>
      </w:pPr>
      <w:r w:rsidRPr="008D663A">
        <w:rPr>
          <w:rFonts w:ascii="Times New Roman" w:hAnsi="Times New Roman" w:cs="Times New Roman"/>
          <w:sz w:val="24"/>
          <w:szCs w:val="24"/>
        </w:rPr>
        <w:t xml:space="preserve">Në nivel komunitar, administratorët shoqërorë të njësive administrative ofrojnë </w:t>
      </w:r>
    </w:p>
    <w:p w:rsidR="00967EC7" w:rsidRPr="008D663A" w:rsidRDefault="00967EC7" w:rsidP="00823C02">
      <w:pPr>
        <w:pStyle w:val="ListBullet"/>
        <w:numPr>
          <w:ilvl w:val="0"/>
          <w:numId w:val="0"/>
        </w:numPr>
        <w:spacing w:line="240" w:lineRule="auto"/>
        <w:ind w:left="360" w:hanging="360"/>
        <w:jc w:val="both"/>
        <w:rPr>
          <w:rFonts w:ascii="Times New Roman" w:hAnsi="Times New Roman" w:cs="Times New Roman"/>
          <w:sz w:val="24"/>
          <w:szCs w:val="24"/>
        </w:rPr>
      </w:pPr>
      <w:r w:rsidRPr="008D663A">
        <w:rPr>
          <w:rFonts w:ascii="Times New Roman" w:hAnsi="Times New Roman" w:cs="Times New Roman"/>
          <w:sz w:val="24"/>
          <w:szCs w:val="24"/>
        </w:rPr>
        <w:t xml:space="preserve">mbështetje të natyrës parashoqërore. Këto përfshijnë informimin e qytetarëve për ndihmën </w:t>
      </w:r>
    </w:p>
    <w:p w:rsidR="00967EC7" w:rsidRPr="008D663A" w:rsidRDefault="00967EC7" w:rsidP="00823C02">
      <w:pPr>
        <w:pStyle w:val="ListBullet"/>
        <w:numPr>
          <w:ilvl w:val="0"/>
          <w:numId w:val="0"/>
        </w:numPr>
        <w:spacing w:line="240" w:lineRule="auto"/>
        <w:ind w:left="360" w:hanging="360"/>
        <w:jc w:val="both"/>
        <w:rPr>
          <w:rFonts w:ascii="Times New Roman" w:hAnsi="Times New Roman" w:cs="Times New Roman"/>
          <w:sz w:val="24"/>
          <w:szCs w:val="24"/>
        </w:rPr>
      </w:pPr>
      <w:r w:rsidRPr="008D663A">
        <w:rPr>
          <w:rFonts w:ascii="Times New Roman" w:hAnsi="Times New Roman" w:cs="Times New Roman"/>
          <w:sz w:val="24"/>
          <w:szCs w:val="24"/>
        </w:rPr>
        <w:t xml:space="preserve">ekonomike, ndihmë për plotësimin e dokumentacionit, referimin në shërbime të tjera ublike </w:t>
      </w:r>
    </w:p>
    <w:p w:rsidR="00967EC7" w:rsidRPr="008D663A" w:rsidRDefault="00967EC7" w:rsidP="00823C02">
      <w:pPr>
        <w:pStyle w:val="ListBullet"/>
        <w:numPr>
          <w:ilvl w:val="0"/>
          <w:numId w:val="0"/>
        </w:numPr>
        <w:spacing w:line="240" w:lineRule="auto"/>
        <w:ind w:left="360" w:hanging="360"/>
        <w:jc w:val="both"/>
        <w:rPr>
          <w:rFonts w:ascii="Times New Roman" w:hAnsi="Times New Roman" w:cs="Times New Roman"/>
          <w:sz w:val="24"/>
          <w:szCs w:val="24"/>
        </w:rPr>
      </w:pPr>
      <w:r w:rsidRPr="008D663A">
        <w:rPr>
          <w:rFonts w:ascii="Times New Roman" w:hAnsi="Times New Roman" w:cs="Times New Roman"/>
          <w:sz w:val="24"/>
          <w:szCs w:val="24"/>
        </w:rPr>
        <w:t xml:space="preserve">si strehimi, arsimi ose shëndetësia, dhe mbajtjen e kontakteve të vazhdueshme me familjet </w:t>
      </w:r>
    </w:p>
    <w:p w:rsidR="00967EC7" w:rsidRPr="008D663A" w:rsidRDefault="00967EC7" w:rsidP="00823C02">
      <w:pPr>
        <w:pStyle w:val="ListBullet"/>
        <w:numPr>
          <w:ilvl w:val="0"/>
          <w:numId w:val="0"/>
        </w:numPr>
        <w:spacing w:line="240" w:lineRule="auto"/>
        <w:ind w:left="360" w:hanging="360"/>
        <w:jc w:val="both"/>
        <w:rPr>
          <w:rFonts w:ascii="Times New Roman" w:hAnsi="Times New Roman" w:cs="Times New Roman"/>
          <w:sz w:val="24"/>
          <w:szCs w:val="24"/>
        </w:rPr>
      </w:pPr>
      <w:r w:rsidRPr="008D663A">
        <w:rPr>
          <w:rFonts w:ascii="Times New Roman" w:hAnsi="Times New Roman" w:cs="Times New Roman"/>
          <w:sz w:val="24"/>
          <w:szCs w:val="24"/>
        </w:rPr>
        <w:t xml:space="preserve">për t’u informuar mbi  ndryshimet në statusin e tyre. Megjithatë, këto shërbime janë të </w:t>
      </w:r>
    </w:p>
    <w:p w:rsidR="00967EC7" w:rsidRPr="008D663A" w:rsidRDefault="00967EC7" w:rsidP="00823C02">
      <w:pPr>
        <w:pStyle w:val="ListBullet"/>
        <w:numPr>
          <w:ilvl w:val="0"/>
          <w:numId w:val="0"/>
        </w:numPr>
        <w:spacing w:line="240" w:lineRule="auto"/>
        <w:ind w:left="360" w:hanging="360"/>
        <w:jc w:val="both"/>
        <w:rPr>
          <w:rFonts w:ascii="Times New Roman" w:hAnsi="Times New Roman" w:cs="Times New Roman"/>
          <w:sz w:val="24"/>
          <w:szCs w:val="24"/>
        </w:rPr>
      </w:pPr>
      <w:r w:rsidRPr="008D663A">
        <w:rPr>
          <w:rFonts w:ascii="Times New Roman" w:hAnsi="Times New Roman" w:cs="Times New Roman"/>
          <w:sz w:val="24"/>
          <w:szCs w:val="24"/>
        </w:rPr>
        <w:t>pjesshme dhe pa një strukturë të dedikuar profesionale për vlerësim dhe ndërhyrje sociale.</w:t>
      </w:r>
    </w:p>
    <w:p w:rsidR="008D663A" w:rsidRPr="008D663A" w:rsidRDefault="008D663A" w:rsidP="00823C02">
      <w:p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 xml:space="preserve">Bashkia nuk disponon qendra komunitare apo shërbime ditore të dedikuara për familjet në nevojë, duke kufizuar mundësitë për ndërhyrje gjithëpërfshirëse dhe rehabilituese. Megjithatë, një përpjekje pozitive është ndërmarrë së fundmi përmes mbështetjes së </w:t>
      </w:r>
      <w:r w:rsidRPr="008D663A">
        <w:rPr>
          <w:rStyle w:val="Strong"/>
          <w:rFonts w:ascii="Times New Roman" w:hAnsi="Times New Roman" w:cs="Times New Roman"/>
          <w:sz w:val="24"/>
          <w:szCs w:val="24"/>
        </w:rPr>
        <w:t>Fondit Social të Ministrisë së Shëndetësisë dhe Mbrojtjes Sociale</w:t>
      </w:r>
      <w:r w:rsidRPr="008D663A">
        <w:rPr>
          <w:rFonts w:ascii="Times New Roman" w:hAnsi="Times New Roman" w:cs="Times New Roman"/>
          <w:sz w:val="24"/>
          <w:szCs w:val="24"/>
        </w:rPr>
        <w:t xml:space="preserve">, nëpërmjet të cilit </w:t>
      </w:r>
      <w:r w:rsidRPr="008D663A">
        <w:rPr>
          <w:rStyle w:val="Strong"/>
          <w:rFonts w:ascii="Times New Roman" w:hAnsi="Times New Roman" w:cs="Times New Roman"/>
          <w:sz w:val="24"/>
          <w:szCs w:val="24"/>
        </w:rPr>
        <w:t>janë ofruar shërbime ditore, shërbime në familje dhe këshillim për 85 familje në nevojë</w:t>
      </w:r>
      <w:r w:rsidRPr="008D663A">
        <w:rPr>
          <w:rFonts w:ascii="Times New Roman" w:hAnsi="Times New Roman" w:cs="Times New Roman"/>
          <w:sz w:val="24"/>
          <w:szCs w:val="24"/>
        </w:rPr>
        <w:t xml:space="preserve"> në territorin e bashkisë. Ky program pilot përbën një hap domethënës drejt ndërtimit të një modeli të strukturuar të ndërhyrjes sociale, edhe pse aktualisht mbulimi mbetet i kufizuar dhe i pa institucionalizuar në formën e një shërbimi të qëndrueshëm. Shumë familje vijojnë të përballen me izolim social, mungesë të mbështetjes psiko-sociale dhe pamundësi për të dalë nga varfëria përmes përfshirjes në programe aftësimi ose integrimi. Fëmijët e familjeve në nevojë mbeten jashtë aktiviteteve mbështetëse, ndërsa gratë kryefamiljare nuk marrin mbështetjen e duhur për fuqizim ekonomik. Kjo e mban të lartë varësinë nga asistenca financiare dhe kufizon vetëqëndrueshmërinë e familjeve.</w:t>
      </w:r>
    </w:p>
    <w:p w:rsidR="00967EC7" w:rsidRPr="008D663A" w:rsidRDefault="008D663A" w:rsidP="00823C02">
      <w:p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w:t>
      </w:r>
      <w:r w:rsidR="00967EC7" w:rsidRPr="008D663A">
        <w:rPr>
          <w:rFonts w:ascii="Times New Roman" w:hAnsi="Times New Roman" w:cs="Times New Roman"/>
          <w:sz w:val="24"/>
          <w:szCs w:val="24"/>
        </w:rPr>
        <w:t>Një tjetër sfidë është mungesa pothuajse totale e organizatave të shoqërisë civile në territorin e Bashkisë Selenicë. Kjo krijon një barrë të madhe mbi strukturat e bashkisë, të cilat janë të vetmet përgjegjëse për ofrimin e ndihmës, pa pasur partneritete lokale për shërbime alternative, inovative apo të specializuara.</w:t>
      </w:r>
    </w:p>
    <w:p w:rsidR="00967EC7" w:rsidRPr="008D663A" w:rsidRDefault="00967EC7" w:rsidP="00823C02">
      <w:p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Boshllëqet e evidentuara:</w:t>
      </w:r>
    </w:p>
    <w:p w:rsidR="00967EC7" w:rsidRPr="008D663A" w:rsidRDefault="00967EC7" w:rsidP="00823C02">
      <w:pPr>
        <w:pStyle w:val="ListParagraph"/>
        <w:numPr>
          <w:ilvl w:val="0"/>
          <w:numId w:val="24"/>
        </w:num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Mungesa e shërbimeve të strukturuara shoqërore për familjen, si qendra ditore, qendra komunitare apo shërbime në familje.</w:t>
      </w:r>
    </w:p>
    <w:p w:rsidR="00967EC7" w:rsidRPr="008D663A" w:rsidRDefault="00967EC7" w:rsidP="00823C02">
      <w:pPr>
        <w:pStyle w:val="ListParagraph"/>
        <w:numPr>
          <w:ilvl w:val="0"/>
          <w:numId w:val="24"/>
        </w:num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lastRenderedPageBreak/>
        <w:t>Mungesa e programeve të integruara për fuqizimin ekonomik të grave kryefamiljare, familjeve me anëtarë me aftësi të kufizuara dhe familjeve ku të gjithë anëtarët janë të moshuar.</w:t>
      </w:r>
    </w:p>
    <w:p w:rsidR="00967EC7" w:rsidRPr="008D663A" w:rsidRDefault="00967EC7" w:rsidP="00823C02">
      <w:pPr>
        <w:pStyle w:val="ListParagraph"/>
        <w:numPr>
          <w:ilvl w:val="0"/>
          <w:numId w:val="24"/>
        </w:num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Mungesë koordinimi ndërsektorial për adresimin e shumëdimensionale të nevojave të familjeve në nevojë.</w:t>
      </w:r>
    </w:p>
    <w:p w:rsidR="00967EC7" w:rsidRPr="008D663A" w:rsidRDefault="00967EC7" w:rsidP="00823C02">
      <w:pPr>
        <w:spacing w:line="240" w:lineRule="auto"/>
        <w:jc w:val="both"/>
        <w:rPr>
          <w:rFonts w:ascii="Times New Roman" w:hAnsi="Times New Roman" w:cs="Times New Roman"/>
          <w:sz w:val="24"/>
          <w:szCs w:val="24"/>
        </w:rPr>
      </w:pPr>
    </w:p>
    <w:p w:rsidR="00967EC7" w:rsidRPr="008D663A" w:rsidRDefault="00967EC7" w:rsidP="00823C02">
      <w:p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4. Nevojat për ndërhyrje prioritare</w:t>
      </w:r>
    </w:p>
    <w:p w:rsidR="00967EC7" w:rsidRPr="008D663A" w:rsidRDefault="00967EC7" w:rsidP="00823C02">
      <w:pPr>
        <w:pStyle w:val="ListParagraph"/>
        <w:numPr>
          <w:ilvl w:val="0"/>
          <w:numId w:val="21"/>
        </w:num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Diversifikimi i mbështetjes sociale me fokus në punësim dhe trajnime profesionale.</w:t>
      </w:r>
    </w:p>
    <w:p w:rsidR="00967EC7" w:rsidRPr="008D663A" w:rsidRDefault="00967EC7" w:rsidP="00823C02">
      <w:pPr>
        <w:pStyle w:val="ListParagraph"/>
        <w:numPr>
          <w:ilvl w:val="0"/>
          <w:numId w:val="21"/>
        </w:num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Zhvillimi i shërbimeve shoqërore për familjet në nevojë, veçanërisht për gratë kryefamiljare dhe familjet me PAK (këshillim psikosocial, mbështetje ekonomike).</w:t>
      </w:r>
    </w:p>
    <w:p w:rsidR="00967EC7" w:rsidRPr="008D663A" w:rsidRDefault="00967EC7" w:rsidP="00823C02">
      <w:pPr>
        <w:pStyle w:val="ListParagraph"/>
        <w:numPr>
          <w:ilvl w:val="0"/>
          <w:numId w:val="21"/>
        </w:num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Ndërtimi i një sistemi të integruar monitorimi dhe analizimi të të dhënave për NE.</w:t>
      </w:r>
    </w:p>
    <w:p w:rsidR="00967EC7" w:rsidRPr="008D663A" w:rsidRDefault="00967EC7" w:rsidP="00823C02">
      <w:pPr>
        <w:spacing w:line="240" w:lineRule="auto"/>
        <w:jc w:val="both"/>
        <w:rPr>
          <w:rFonts w:ascii="Times New Roman" w:hAnsi="Times New Roman" w:cs="Times New Roman"/>
          <w:sz w:val="24"/>
          <w:szCs w:val="24"/>
        </w:rPr>
      </w:pPr>
    </w:p>
    <w:p w:rsidR="0070553E" w:rsidRPr="0070553E" w:rsidRDefault="0070553E" w:rsidP="00823C02">
      <w:pPr>
        <w:spacing w:line="240" w:lineRule="auto"/>
        <w:jc w:val="both"/>
        <w:rPr>
          <w:rFonts w:ascii="Times New Roman" w:hAnsi="Times New Roman" w:cs="Times New Roman"/>
          <w:sz w:val="24"/>
          <w:szCs w:val="24"/>
        </w:rPr>
      </w:pPr>
      <w:r w:rsidRPr="0070553E">
        <w:rPr>
          <w:rFonts w:ascii="Times New Roman" w:hAnsi="Times New Roman" w:cs="Times New Roman"/>
          <w:sz w:val="24"/>
          <w:szCs w:val="24"/>
        </w:rPr>
        <w:t>Kjo analizë ofron një bazë të fortë për planifikimin e ndërhyrjeve gjithëpërfshirëse dhe të synuara. Pavarësisht sfidave ekzistuese, Bashkia Selenicë ka potencial për të forcuar dhe zgjeruar mbështetjen për grupet më të cenueshme. Përpjekjet e deritanishme, si programet e strehimit dhe trajnimit, përfaqësojnë hapa të rëndësishëm drejt ndërtimit të një sistemi social më të drejtë dhe funksional. Modeli aktual, i mbështetur nga Fondi Social i Ministrisë së Shëndetësisë dhe Mbrojtjes Sociale, ka sjellë shërbime ditore, në familje dhe këshillim për 85 familje në nevojë në territorin e bashkisë. Kjo praktikë pilot dëshmon se është e mundur ngritja e një forme të strukturuar dhe të qëndrueshme shërbimi, e cila duhet institucionalizuar dhe zgjeruar si pjesë e politikave vendore të mbrojtjes sociale.</w:t>
      </w:r>
    </w:p>
    <w:p w:rsidR="001220C0" w:rsidRPr="008D663A" w:rsidRDefault="001220C0" w:rsidP="00823C02">
      <w:pPr>
        <w:spacing w:line="240" w:lineRule="auto"/>
        <w:jc w:val="both"/>
        <w:rPr>
          <w:rFonts w:ascii="Times New Roman" w:hAnsi="Times New Roman" w:cs="Times New Roman"/>
          <w:b/>
          <w:i/>
          <w:sz w:val="24"/>
          <w:szCs w:val="24"/>
        </w:rPr>
      </w:pPr>
      <w:r w:rsidRPr="008D663A">
        <w:rPr>
          <w:rFonts w:ascii="Times New Roman" w:hAnsi="Times New Roman" w:cs="Times New Roman"/>
          <w:b/>
          <w:i/>
          <w:sz w:val="24"/>
          <w:szCs w:val="24"/>
        </w:rPr>
        <w:t>1.2 Diagnoza për Personat me AK</w:t>
      </w:r>
    </w:p>
    <w:p w:rsidR="009D5A1B" w:rsidRPr="008D663A" w:rsidRDefault="009D5A1B" w:rsidP="00823C02">
      <w:p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 xml:space="preserve">Diagnoza e situatës së personave me aftësi të kufizuara (PAK) në Bashkinë Selenicë synon të evidentojë sfidat dhe mundësitë për përfshirjen e kësaj kategorie në jetën sociale dhe institucionale, në një territor të karakterizuar nga plakja demografike, migrim dhe vështirësi ekonomike. E ndërtuar mbi të dhëna të përditësuara (maj 2024) dhe në përputhje me Ligjin nr. 93/2014 dhe Ligjin nr. 121/2016, diagnoza shërben si bazë për të identifikuar boshllëqet në mbështetjen ekzistuese dhe për të orientuar ndërhyrjet drejt garantimit të aksesit të barabartë në shërbime, arsim, punësim dhe një jetë të pavarur për PAK. </w:t>
      </w:r>
    </w:p>
    <w:p w:rsidR="009D5A1B" w:rsidRPr="008D663A" w:rsidRDefault="009D5A1B" w:rsidP="00823C02">
      <w:p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1. Përshkrimi i grupit dhe sfidat kryesore</w:t>
      </w:r>
    </w:p>
    <w:p w:rsidR="009D5A1B" w:rsidRPr="008D663A" w:rsidRDefault="009D5A1B" w:rsidP="00823C02">
      <w:p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Në Bashkinë Selenicë, personat me aftësi të kufizuara (PAK) përbëjnë një përqindje të konsiderueshme të popullsisë dhe janë të shpërndarë në mënyrë të pabarabartë në territor. Përqendrimet më të larta evidentohen në Selenicë Qendër dhe Kotë, ndërsa zona të tilla si Vllahina nuk kanë individë të evidentuar me AK. PAK përballen me sfida të shumëfishta për shkak të mungesës së shërbimeve të specializuara, infrastrukturës mbështetëse dhe mundësive të kufizuara për pjesëmarrje në arsim, punësim dhe jetë komunitare. Në mënyrë të veçantë, gratë dhe vajzat me AK janë më të ekspozuara ndaj përjashtimit për shkak të ndërthurjes së barrierave gjinore, ekonomike dhe kulturore. Këto problematika janë më të theksuara në zonat rurale dhe të thella të bashkisë.</w:t>
      </w:r>
    </w:p>
    <w:p w:rsidR="009D5A1B" w:rsidRPr="008D663A" w:rsidRDefault="009D5A1B" w:rsidP="00823C02">
      <w:p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2. Të dhënat ekzistuese dhe boshllëqet</w:t>
      </w:r>
    </w:p>
    <w:p w:rsidR="009D5A1B" w:rsidRPr="008D663A" w:rsidRDefault="009D5A1B" w:rsidP="00823C02">
      <w:p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lastRenderedPageBreak/>
        <w:t>Sipas të dhënave të muajit maj 2024, në Bashkinë Selenicë janë evidentuar gjithsej 640 persona me aftësi të kufizuara (PAK), që përbëjnë 6.68% të popullsisë sipas Cens 2023. Shpërndarja sipas kategorive është si vijon: 31 persona para dhe tetraplegjikë (4.8%), 85 të verbër (13.3%), 270 invalidë (42.2%) dhe 254 persona me aftësi të tjera të kufizuara (39.7%).</w:t>
      </w:r>
    </w:p>
    <w:p w:rsidR="009D5A1B" w:rsidRPr="008D663A" w:rsidRDefault="009D5A1B" w:rsidP="00823C02">
      <w:p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Struktura përbërëse e personave me aftësi të kufizuara sipas kategorive në Bashkinë Selenicë</w:t>
      </w:r>
    </w:p>
    <w:p w:rsidR="009D5A1B" w:rsidRPr="008D663A" w:rsidRDefault="009D5A1B" w:rsidP="00823C02">
      <w:pPr>
        <w:spacing w:line="240" w:lineRule="auto"/>
        <w:jc w:val="both"/>
        <w:rPr>
          <w:rFonts w:ascii="Times New Roman" w:hAnsi="Times New Roman" w:cs="Times New Roman"/>
          <w:sz w:val="24"/>
          <w:szCs w:val="24"/>
        </w:rPr>
      </w:pPr>
      <w:r w:rsidRPr="008D663A">
        <w:rPr>
          <w:rFonts w:ascii="Times New Roman" w:hAnsi="Times New Roman" w:cs="Times New Roman"/>
          <w:noProof/>
          <w:sz w:val="24"/>
          <w:szCs w:val="24"/>
        </w:rPr>
        <w:drawing>
          <wp:inline distT="0" distB="0" distL="0" distR="0" wp14:anchorId="07BCF564" wp14:editId="771EBD04">
            <wp:extent cx="5715000" cy="24003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D5A1B" w:rsidRPr="008D663A" w:rsidRDefault="009D5A1B" w:rsidP="00823C02">
      <w:p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Grafiku paraqet shpërndarjen e personave me aftësi të kufizuara sipas kategorive, duke treguar se grupi më i madh përbëhet nga individë të klasifikuar si “invalidë” dhe “PAK të tjerë”, që së bashku përfaqësojnë mbi 80% të të gjithë PAK në territor.</w:t>
      </w:r>
    </w:p>
    <w:p w:rsidR="009D5A1B" w:rsidRPr="008D663A" w:rsidRDefault="00F90139" w:rsidP="00823C02">
      <w:pPr>
        <w:spacing w:line="240" w:lineRule="auto"/>
        <w:jc w:val="both"/>
        <w:rPr>
          <w:rFonts w:ascii="Times New Roman" w:hAnsi="Times New Roman" w:cs="Times New Roman"/>
          <w:sz w:val="24"/>
          <w:szCs w:val="24"/>
        </w:rPr>
      </w:pPr>
      <w:r>
        <w:t>Nga 640 persona me aftësi të kufizuara të evidentuar në Bashkinë Selenicë, 189 (29.5%) përfitojnë nga skema e Ndihmësit Personal, ndërsa vetëm 27 individë (4.2%) marrin mbështetje përmes shërbimeve të strukturuara shoqërore. Në fushën e arsimit, përfshirja e fëmijëve me aftësi të kufizuara mbetet shumë e ulët: nga 100 të tillë, vetëm 27 ndjekin arsimin bazë (3 në nivel parashkollor dhe 24 në ciklin 9-vjeçar), ndërsa vetëm 2 të rinj janë të përfshirë në arsimin e mesëm dhe asnjë në arsimin e lartë. Kjo situatë reflekton një sërë pengesash sistemike, përfshirë mungesën e mbështetjes së specializuar (si mësues ndihmës dhe pajisje asistive), vështirësitë e transportit, infrastrukturën e papërshtatshme në shkolla dhe mungesën e sensibilizimit dhe mbështetjes nga familjet. Në shumë raste, vetë prindërit e konsiderojnë të padobishëm ndjekjen e arsimit të mëtejshëm, çka ndikon në mospërfshirjen e fëmijëve në nivele më të larta arsimore. Fëmijët me aftësi të kufizuara, veçanërisht në zonat rurale, përballen gjithashtu me mungesë të mbështetjes psiko-sociale dhe kushteve bazë për përfshirje të plotë në jetën shkollore dhe komunitare, duke u bërë më të varur nga kujdesi familjar dhe duke reduktuar mundësitë për zhvillim të barabartë.</w:t>
      </w:r>
      <w:r w:rsidR="009D5A1B" w:rsidRPr="008D663A">
        <w:rPr>
          <w:rFonts w:ascii="Times New Roman" w:hAnsi="Times New Roman" w:cs="Times New Roman"/>
          <w:sz w:val="24"/>
          <w:szCs w:val="24"/>
        </w:rPr>
        <w:t xml:space="preserve">Në </w:t>
      </w:r>
      <w:r w:rsidR="009D5A1B" w:rsidRPr="008D663A">
        <w:rPr>
          <w:rFonts w:ascii="Times New Roman" w:hAnsi="Times New Roman" w:cs="Times New Roman"/>
          <w:b/>
          <w:sz w:val="24"/>
          <w:szCs w:val="24"/>
        </w:rPr>
        <w:t>aspektin e punësimit</w:t>
      </w:r>
      <w:r w:rsidR="009D5A1B" w:rsidRPr="008D663A">
        <w:rPr>
          <w:rFonts w:ascii="Times New Roman" w:hAnsi="Times New Roman" w:cs="Times New Roman"/>
          <w:sz w:val="24"/>
          <w:szCs w:val="24"/>
        </w:rPr>
        <w:t>, vetëm 12 persona me AK janë të regjistruar si punëkërkues, ndërsa nuk rezulton asnjë përfshirje në programe të punësimit të mbrojtur apo formim profesional.</w:t>
      </w:r>
    </w:p>
    <w:p w:rsidR="009D5A1B" w:rsidRPr="008D663A" w:rsidRDefault="009D5A1B" w:rsidP="00823C02">
      <w:p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Analiza territoriale tregon se njësitë Kotë (160 PAK) dhe Selenicë Qendër (140 PAK) përbëjnë pothuajse gjysmën e numrit total të personave me AK. Ndërkohë, në Njësinë Administrative Vllahinë nuk rezulton asnjë individ i regjistruar me AK.</w:t>
      </w:r>
    </w:p>
    <w:p w:rsidR="009D5A1B" w:rsidRPr="008D663A" w:rsidRDefault="009D5A1B" w:rsidP="00823C02">
      <w:p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Shpërndarja e personave me aftësi të kufizuara sipas njësive administrative në Bashkinë Selenicë</w:t>
      </w:r>
    </w:p>
    <w:p w:rsidR="009D5A1B" w:rsidRPr="008D663A" w:rsidRDefault="009D5A1B" w:rsidP="00823C02">
      <w:pPr>
        <w:spacing w:line="240" w:lineRule="auto"/>
        <w:jc w:val="both"/>
        <w:rPr>
          <w:rFonts w:ascii="Times New Roman" w:hAnsi="Times New Roman" w:cs="Times New Roman"/>
          <w:sz w:val="24"/>
          <w:szCs w:val="24"/>
        </w:rPr>
      </w:pPr>
      <w:r w:rsidRPr="008D663A">
        <w:rPr>
          <w:rFonts w:ascii="Times New Roman" w:hAnsi="Times New Roman" w:cs="Times New Roman"/>
          <w:noProof/>
          <w:sz w:val="24"/>
          <w:szCs w:val="24"/>
        </w:rPr>
        <w:lastRenderedPageBreak/>
        <w:drawing>
          <wp:inline distT="0" distB="0" distL="0" distR="0" wp14:anchorId="7146426B" wp14:editId="2F6EFD3B">
            <wp:extent cx="5391150" cy="2743200"/>
            <wp:effectExtent l="0" t="0" r="0" b="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D5A1B" w:rsidRPr="008D663A" w:rsidRDefault="009D5A1B" w:rsidP="00823C02">
      <w:p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Të dhënat tregojnë përqendrim më të lartë të PAK në njësitë Kotë, Selenicë Qendër dhe Brataj, ndërkohë që mungesa e të dhënave për Vllahinë ngre shqetësime për identifikimin në terren.</w:t>
      </w:r>
    </w:p>
    <w:p w:rsidR="009D5A1B" w:rsidRPr="008D663A" w:rsidRDefault="009D5A1B" w:rsidP="00823C02">
      <w:p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Nga këndvështrimi gjinor, gratë dhe vajzat me aftësi të kufizuara përballen me sfida të shumëfishta, të ndërlidhura me normat tradicionale, varfërinë, mungesën e aksesit në arsim dhe punësim, si dhe me përgjegjësi disproporcionale për kujdesin në familje. Këto faktorë e thellojnë izolimin dhe përjashtimin e tyre, sidomos në zonat rurale.</w:t>
      </w:r>
    </w:p>
    <w:p w:rsidR="009D5A1B" w:rsidRPr="008D663A" w:rsidRDefault="009D5A1B" w:rsidP="00823C02">
      <w:p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Shtrirja e mbështetjes për persona me aftësi të kufizuara sipas kategorisë</w:t>
      </w:r>
    </w:p>
    <w:p w:rsidR="009D5A1B" w:rsidRPr="008D663A" w:rsidRDefault="009D5A1B" w:rsidP="00823C02">
      <w:pPr>
        <w:spacing w:line="240" w:lineRule="auto"/>
        <w:rPr>
          <w:rFonts w:ascii="Times New Roman" w:hAnsi="Times New Roman" w:cs="Times New Roman"/>
          <w:sz w:val="24"/>
          <w:szCs w:val="24"/>
        </w:rPr>
      </w:pPr>
    </w:p>
    <w:p w:rsidR="009D5A1B" w:rsidRPr="008D663A" w:rsidRDefault="009D5A1B" w:rsidP="00823C02">
      <w:pPr>
        <w:spacing w:line="240" w:lineRule="auto"/>
        <w:rPr>
          <w:rFonts w:ascii="Times New Roman" w:hAnsi="Times New Roman" w:cs="Times New Roman"/>
          <w:sz w:val="24"/>
          <w:szCs w:val="24"/>
        </w:rPr>
      </w:pPr>
      <w:r w:rsidRPr="008D663A">
        <w:rPr>
          <w:rFonts w:ascii="Times New Roman" w:hAnsi="Times New Roman" w:cs="Times New Roman"/>
          <w:noProof/>
          <w:sz w:val="24"/>
          <w:szCs w:val="24"/>
        </w:rPr>
        <w:drawing>
          <wp:inline distT="0" distB="0" distL="0" distR="0" wp14:anchorId="4FF58BBC" wp14:editId="19FE9A32">
            <wp:extent cx="5943600" cy="29718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u_pak_kategori.png"/>
                    <pic:cNvPicPr/>
                  </pic:nvPicPr>
                  <pic:blipFill>
                    <a:blip r:embed="rId16"/>
                    <a:stretch>
                      <a:fillRect/>
                    </a:stretch>
                  </pic:blipFill>
                  <pic:spPr>
                    <a:xfrm>
                      <a:off x="0" y="0"/>
                      <a:ext cx="5943600" cy="2971800"/>
                    </a:xfrm>
                    <a:prstGeom prst="rect">
                      <a:avLst/>
                    </a:prstGeom>
                  </pic:spPr>
                </pic:pic>
              </a:graphicData>
            </a:graphic>
          </wp:inline>
        </w:drawing>
      </w:r>
    </w:p>
    <w:p w:rsidR="009D5A1B" w:rsidRPr="008D663A" w:rsidRDefault="009D5A1B" w:rsidP="00823C02">
      <w:p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 xml:space="preserve">Grafiku tregon shpërndarjen e përfitimeve sipas kategorive të individëve me aftësi të kufizuara në Bashkinë Selenicë. Mbështetja përqendrohet kryesisht në pagesat financiare </w:t>
      </w:r>
      <w:r w:rsidRPr="008D663A">
        <w:rPr>
          <w:rFonts w:ascii="Times New Roman" w:hAnsi="Times New Roman" w:cs="Times New Roman"/>
          <w:sz w:val="24"/>
          <w:szCs w:val="24"/>
        </w:rPr>
        <w:lastRenderedPageBreak/>
        <w:t>dhe ndihmësin personal, ndërsa përfshirja në arsim dhe aksesimi i shërbimeve shoqërore mbetet minimal, veçanërisht për kategorinë e invalidëve dhe të verbërve.</w:t>
      </w:r>
    </w:p>
    <w:p w:rsidR="009D5A1B" w:rsidRPr="008D663A" w:rsidRDefault="009D5A1B" w:rsidP="00823C02">
      <w:p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Boshllëqe të identifikuara:</w:t>
      </w:r>
    </w:p>
    <w:p w:rsidR="009D5A1B" w:rsidRPr="008D663A" w:rsidRDefault="009D5A1B" w:rsidP="00823C02">
      <w:pPr>
        <w:pStyle w:val="ListParagraph"/>
        <w:numPr>
          <w:ilvl w:val="0"/>
          <w:numId w:val="25"/>
        </w:num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Mungesa e një sistemi të integruar për monitorimin dhe identifikimin e nevojave të PAK, përtej listave të përfituesve financiarë.</w:t>
      </w:r>
    </w:p>
    <w:p w:rsidR="009D5A1B" w:rsidRPr="008D663A" w:rsidRDefault="009D5A1B" w:rsidP="00823C02">
      <w:pPr>
        <w:pStyle w:val="ListParagraph"/>
        <w:numPr>
          <w:ilvl w:val="0"/>
          <w:numId w:val="25"/>
        </w:num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Mungesë e të dhënave për aftësitë funksionale, format mbështetëse të nevojshme dhe kapacitetet për punësim apo edukim të mëtejshëm.</w:t>
      </w:r>
    </w:p>
    <w:p w:rsidR="009D5A1B" w:rsidRPr="008D663A" w:rsidRDefault="009D5A1B" w:rsidP="00823C02">
      <w:pPr>
        <w:pStyle w:val="ListParagraph"/>
        <w:numPr>
          <w:ilvl w:val="0"/>
          <w:numId w:val="25"/>
        </w:num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Pabarazi territoriale dhe gjinore në aksesin ndaj shërbimeve të kujdesit dhe përfshirjes, me zonat rurale dhe gratë me AK që mbeten më të pambrojtura.</w:t>
      </w:r>
    </w:p>
    <w:p w:rsidR="009D5A1B" w:rsidRPr="008D663A" w:rsidRDefault="009D5A1B" w:rsidP="00823C02">
      <w:pPr>
        <w:pStyle w:val="ListParagraph"/>
        <w:numPr>
          <w:ilvl w:val="0"/>
          <w:numId w:val="25"/>
        </w:num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Mungesë e qendrave ditore, shërbimeve komunitare rehabilituese dhe mbështetjes multidisiplinare, si për fëmijët ashtu edhe për të rriturit me AK.</w:t>
      </w:r>
    </w:p>
    <w:p w:rsidR="009D5A1B" w:rsidRPr="008D663A" w:rsidRDefault="009D5A1B" w:rsidP="00823C02">
      <w:pPr>
        <w:spacing w:line="240" w:lineRule="auto"/>
        <w:jc w:val="both"/>
        <w:rPr>
          <w:rFonts w:ascii="Times New Roman" w:hAnsi="Times New Roman" w:cs="Times New Roman"/>
          <w:sz w:val="24"/>
          <w:szCs w:val="24"/>
        </w:rPr>
      </w:pPr>
    </w:p>
    <w:p w:rsidR="009D5A1B" w:rsidRPr="008D663A" w:rsidRDefault="009D5A1B" w:rsidP="00823C02">
      <w:pPr>
        <w:pStyle w:val="ListParagraph"/>
        <w:spacing w:line="240" w:lineRule="auto"/>
        <w:jc w:val="both"/>
        <w:rPr>
          <w:rFonts w:ascii="Times New Roman" w:hAnsi="Times New Roman" w:cs="Times New Roman"/>
          <w:sz w:val="24"/>
          <w:szCs w:val="24"/>
        </w:rPr>
      </w:pPr>
    </w:p>
    <w:p w:rsidR="009D5A1B" w:rsidRPr="008D663A" w:rsidRDefault="009D5A1B" w:rsidP="00823C02">
      <w:pPr>
        <w:pStyle w:val="ListParagraph"/>
        <w:numPr>
          <w:ilvl w:val="0"/>
          <w:numId w:val="26"/>
        </w:num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Shërbimet ekzistuese dhe mbulimi</w:t>
      </w:r>
    </w:p>
    <w:p w:rsidR="009D5A1B" w:rsidRPr="008D663A" w:rsidRDefault="009D5A1B" w:rsidP="00823C02">
      <w:p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 xml:space="preserve">Aktualisht, mbështetja për personat me AK në Bashkinë Selenicë është e kufizuar kryesisht në skemat financiare dhe asistencën individuale. Dy format kryesore të mbështetjes janë pagesa për shkak të aftësisë së kufizuara, që përfitohet nga të gjithë PAK e evidentuar (640 persona), dhe shërbimi i Ndihmësit Personal, i cili mbulon vetëm 189 persona (29.5% e PAK). </w:t>
      </w:r>
    </w:p>
    <w:p w:rsidR="00387646" w:rsidRDefault="00387646" w:rsidP="00823C02">
      <w:pPr>
        <w:spacing w:line="240" w:lineRule="auto"/>
        <w:jc w:val="both"/>
      </w:pPr>
      <w:r>
        <w:t xml:space="preserve">Në Bashkinë Selenicë, mbështetja për personat me aftësi të kufizuara mbetet ende e kufizuar, duke u përqendruar kryesisht në skemat e pagesës për aftësi të kufizuar dhe shërbimin e ndihmësit personal, i cili përfshin vetëm një pjesë të përfituesve. Megjithatë, në vitet e fundit janë ndërmarrë hapa pozitivë për zgjerimin e shërbimeve në komunitet. Me mbështetjen e Fondit Social të Ministrisë së Shëndetësisë dhe Mbrojtjes Sociale, bashkia ka ngritur një shërbim të kombinuar, i cili përfshin përkujdesje në familje, shërbime ditore dhe këshillim psiko-social për gjithsej </w:t>
      </w:r>
      <w:r>
        <w:rPr>
          <w:rStyle w:val="Strong"/>
        </w:rPr>
        <w:t>85 persona me aftësi të kufizuara</w:t>
      </w:r>
      <w:r>
        <w:t xml:space="preserve"> – nga të cilët 20 janë fëmijë dhe 65 të rritur, përfshirë 5 të rritur nga komuniteti rom. Ky shërbim mbulon të gjithë territorin e bashkisë dhe ofrohet në mënyrë të lëvizshme, përfshirë edhe njësitë administrative. Në nivel lokal, administratorët shoqërorë luajnë një rol plotësues duke ofruar shërbime parashoqërore – si informim, orientim dhe referim për PAK dhe familjet e tyre drejt shërbimeve publike. Kjo përpjekje përfaqëson një model të ri të ndërhyrjes së integruar sociale, por ende nuk është e institucionalizuar si një strukturë e qëndrueshme dhe ka mbulim të pjesshëm në raport me nevojat e komunitetit.</w:t>
      </w:r>
    </w:p>
    <w:p w:rsidR="009D5A1B" w:rsidRPr="008D663A" w:rsidRDefault="009D5A1B" w:rsidP="00823C02">
      <w:p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Mungojnë qendrat ditore për fëmijët dhe të rriturit me aftësi të kufizuara, programet rehabilituese dhe integruese komunitare, si dhe shërbimet multidisiplinare që adresojnë nevojat e ndërlidhura sociale, arsimore dhe shëndetësore. Po ashtu, nuk ekzistojnë shërbime që të përballen me barrierat e komunikimit, si mungesa e përkthyesve të gjuhës së shenjave, materialeve edukative të përshtatura dhe teknologjive asistive. Këto elemente janë thelbësore për të garantuar përfshirjen dhe aksesin e personave me aftësi të kufizuara në informacion, arsim dhe shërbime të përshtatshme.</w:t>
      </w:r>
    </w:p>
    <w:p w:rsidR="009D5A1B" w:rsidRPr="008D663A" w:rsidRDefault="009D5A1B" w:rsidP="00823C02">
      <w:p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 xml:space="preserve">Personat me aftësi të kufizuara që jetojnë në zonat e thella dhe rurale të Bashkisë Selenicë përballen me akses të kufizuar ndaj shërbimeve publike dhe sociale. Shërbimi lëvizës për PAK, shtrihet në të gjithë bashkinë, por është i kufizuar në kapacitet dhe arrin të mbështesë vetëm një numër të vogël përfituesish. Distancat e mëdha, mungesa e transportit të </w:t>
      </w:r>
      <w:r w:rsidRPr="008D663A">
        <w:rPr>
          <w:rFonts w:ascii="Times New Roman" w:hAnsi="Times New Roman" w:cs="Times New Roman"/>
          <w:sz w:val="24"/>
          <w:szCs w:val="24"/>
        </w:rPr>
        <w:lastRenderedPageBreak/>
        <w:t>përshtatshëm dhe infrastruktura e papërshtatur e bëjnë të vështirë ofrimin e vazhdueshëm të shërbimeve. Si pasojë, personat me AK në këto zona mbeten të izoluar dhe të papërfshirë në programe sociale, arsim dhe shëndetësi të përshtatura ndaj nevojave të tyre.</w:t>
      </w:r>
    </w:p>
    <w:p w:rsidR="009D5A1B" w:rsidRPr="008D663A" w:rsidRDefault="009D5A1B" w:rsidP="00823C02">
      <w:p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Një nga shkaqet kryesore të kësaj situate është mungesa e burimeve të dedikuara financiare për zgjerimin e shërbimeve komunitare. Përqendrimi i politikave vendore te skemat financiare ka lënë në hije investimet në shërbime rehabilituese, integruese dhe mbështetëse. Kjo përkeqësohet më tej nga mungesa e strukturave me staf të specializuar, mungesa e organizatave të shoqërisë civile dhe mungesa e prezencës institucionale në territor, përfshirë edhe mospraninë e përfaqësuesit të AKPA-s në nivel vendor. Roli i OJF-ve në ofrimin e shërbimeve komunitare mbetet thuajse inekzistent, duke krijuar një boshllëk të rëndësishëm në sistemin e mbështetjes dhe duke theksuar nevojën për një qasje më të koordinuar ndërmjet pushtetit vendor, institucioneve publike dhe shoqërisë civile.</w:t>
      </w:r>
    </w:p>
    <w:p w:rsidR="009D5A1B" w:rsidRPr="008D663A" w:rsidRDefault="009D5A1B" w:rsidP="00823C02">
      <w:p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Këto boshllëqe ndikojnë ndjeshëm në cilësinë e jetës së PAK dhe familjeve të tyre, duke i bërë ata të varur nga ndihma ekonomike dhe kujdesi informal familjar. Mungesa e mbështetjes së strukturuar pengon zhvillimin e aftësive për jetesë të pavarur dhe kufizon ndjeshëm mundësitë e tyre për të qenë pjesë aktive e jetës komunitare</w:t>
      </w:r>
    </w:p>
    <w:p w:rsidR="009D5A1B" w:rsidRPr="008D663A" w:rsidRDefault="009D5A1B" w:rsidP="00823C02">
      <w:p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Shtrirja e mbështetjes për individët me aftësi të kufizuara në Bashkinë Selenicë</w:t>
      </w:r>
    </w:p>
    <w:p w:rsidR="009D5A1B" w:rsidRPr="008D663A" w:rsidRDefault="009D5A1B" w:rsidP="00823C02">
      <w:pPr>
        <w:spacing w:line="240" w:lineRule="auto"/>
        <w:jc w:val="both"/>
        <w:rPr>
          <w:rFonts w:ascii="Times New Roman" w:hAnsi="Times New Roman" w:cs="Times New Roman"/>
          <w:sz w:val="24"/>
          <w:szCs w:val="24"/>
        </w:rPr>
      </w:pPr>
      <w:r w:rsidRPr="008D663A">
        <w:rPr>
          <w:rFonts w:ascii="Times New Roman" w:hAnsi="Times New Roman" w:cs="Times New Roman"/>
          <w:noProof/>
          <w:sz w:val="24"/>
          <w:szCs w:val="24"/>
        </w:rPr>
        <w:drawing>
          <wp:inline distT="0" distB="0" distL="0" distR="0" wp14:anchorId="576E1D0C" wp14:editId="365D27A2">
            <wp:extent cx="5524500" cy="1924050"/>
            <wp:effectExtent l="0" t="0" r="0" b="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D5A1B" w:rsidRPr="008D663A" w:rsidRDefault="009D5A1B" w:rsidP="00823C02">
      <w:p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Grafiku tregon se mbështetja për PAK fokusohet kryesisht tek pagesat dhe shërbimi i Ndihmësit Personal, ndërsa përfshirja në arsim dhe shërbime shoqërore mbetet minimale.</w:t>
      </w:r>
    </w:p>
    <w:p w:rsidR="009D5A1B" w:rsidRPr="008D663A" w:rsidRDefault="009D5A1B" w:rsidP="00823C02">
      <w:pPr>
        <w:spacing w:line="240" w:lineRule="auto"/>
        <w:jc w:val="both"/>
        <w:rPr>
          <w:rFonts w:ascii="Times New Roman" w:hAnsi="Times New Roman" w:cs="Times New Roman"/>
          <w:sz w:val="24"/>
          <w:szCs w:val="24"/>
        </w:rPr>
      </w:pPr>
    </w:p>
    <w:p w:rsidR="009D5A1B" w:rsidRPr="008D663A" w:rsidRDefault="009D5A1B" w:rsidP="00823C02">
      <w:pPr>
        <w:pStyle w:val="ListParagraph"/>
        <w:numPr>
          <w:ilvl w:val="0"/>
          <w:numId w:val="26"/>
        </w:num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Nevojat për ndërhyrje prioritare</w:t>
      </w:r>
    </w:p>
    <w:p w:rsidR="009D5A1B" w:rsidRPr="008D663A" w:rsidRDefault="009D5A1B" w:rsidP="00823C02">
      <w:pPr>
        <w:pStyle w:val="ListParagraph"/>
        <w:spacing w:line="240" w:lineRule="auto"/>
        <w:jc w:val="both"/>
        <w:rPr>
          <w:rFonts w:ascii="Times New Roman" w:hAnsi="Times New Roman" w:cs="Times New Roman"/>
          <w:sz w:val="24"/>
          <w:szCs w:val="24"/>
        </w:rPr>
      </w:pPr>
    </w:p>
    <w:p w:rsidR="009D5A1B" w:rsidRPr="008D663A" w:rsidRDefault="009D5A1B" w:rsidP="00823C02">
      <w:pPr>
        <w:pStyle w:val="NormalWeb"/>
        <w:jc w:val="both"/>
      </w:pPr>
      <w:r w:rsidRPr="008D663A">
        <w:t>Bazuar në sfidat strukturore, boshllëqet në shërbime dhe pabarazitë territoriale e gjinore të evidentuara në analizë, ndërhyrjet prioritare për përmirësimin e jetës së personave me aftësi të kufizuara në Bashkinë Selenicë përfshijnë:</w:t>
      </w:r>
    </w:p>
    <w:p w:rsidR="009D5A1B" w:rsidRDefault="009D5A1B" w:rsidP="00823C02">
      <w:pPr>
        <w:pStyle w:val="NormalWeb"/>
        <w:numPr>
          <w:ilvl w:val="0"/>
          <w:numId w:val="27"/>
        </w:numPr>
        <w:jc w:val="both"/>
      </w:pPr>
      <w:r w:rsidRPr="008D663A">
        <w:rPr>
          <w:rStyle w:val="Strong"/>
          <w:b w:val="0"/>
        </w:rPr>
        <w:t>Zgjerimin e mbulimit të shërbimit lëvizës</w:t>
      </w:r>
      <w:r w:rsidRPr="008D663A">
        <w:t xml:space="preserve"> për të përfshirë më shumë persona me AK në të gjitha njësitë administrative, përmes rritjes së kapaciteteve logjistike dhe burimeve njerëzore.</w:t>
      </w:r>
    </w:p>
    <w:p w:rsidR="000A7FD7" w:rsidRPr="008D663A" w:rsidRDefault="000A7FD7" w:rsidP="00823C02">
      <w:pPr>
        <w:pStyle w:val="NormalWeb"/>
        <w:numPr>
          <w:ilvl w:val="0"/>
          <w:numId w:val="27"/>
        </w:numPr>
        <w:jc w:val="both"/>
      </w:pPr>
      <w:r>
        <w:t xml:space="preserve">Zgjerimi dhe institucionalizimi i modelit të integruar të shërbimit të kombinuar të përkujdesjes në familje, këshillimit dhe shërbimeve ditore, tashmë në funksion me </w:t>
      </w:r>
      <w:r>
        <w:lastRenderedPageBreak/>
        <w:t>mbështetjen e Fondit Social, duhet të kthehet në një strukturë të qëndrueshme e të formalizuar në nivel vendor</w:t>
      </w:r>
    </w:p>
    <w:p w:rsidR="009D5A1B" w:rsidRPr="008D663A" w:rsidRDefault="009D5A1B" w:rsidP="00823C02">
      <w:pPr>
        <w:pStyle w:val="NormalWeb"/>
        <w:numPr>
          <w:ilvl w:val="0"/>
          <w:numId w:val="27"/>
        </w:numPr>
        <w:jc w:val="both"/>
      </w:pPr>
      <w:r w:rsidRPr="008D663A">
        <w:rPr>
          <w:rStyle w:val="Strong"/>
          <w:b w:val="0"/>
        </w:rPr>
        <w:t>Krijimin e shërbimeve ditore në nivel vendor</w:t>
      </w:r>
      <w:r w:rsidRPr="008D663A">
        <w:t xml:space="preserve"> për fëmijët dhe të rriturit me AK, duke ofruar mbështetje rehabilituese, sociale dhe zhvillimore pranë komunitetit.</w:t>
      </w:r>
    </w:p>
    <w:p w:rsidR="009D5A1B" w:rsidRPr="008D663A" w:rsidRDefault="009D5A1B" w:rsidP="00823C02">
      <w:pPr>
        <w:pStyle w:val="NormalWeb"/>
        <w:numPr>
          <w:ilvl w:val="0"/>
          <w:numId w:val="27"/>
        </w:numPr>
        <w:jc w:val="both"/>
      </w:pPr>
      <w:r w:rsidRPr="008D663A">
        <w:rPr>
          <w:rStyle w:val="Strong"/>
          <w:b w:val="0"/>
        </w:rPr>
        <w:t>Mbështetjen e përfshirjes arsimore të fëmijëve dhe të rinjve me AK</w:t>
      </w:r>
      <w:r w:rsidRPr="008D663A">
        <w:t>, nëpërmjet sigurimit të mësuesve ndihmës, pajisjeve ndihmëse dhe aksesit në transport të përshtatur.</w:t>
      </w:r>
    </w:p>
    <w:p w:rsidR="009D5A1B" w:rsidRPr="008D663A" w:rsidRDefault="009D5A1B" w:rsidP="00823C02">
      <w:pPr>
        <w:pStyle w:val="NormalWeb"/>
        <w:numPr>
          <w:ilvl w:val="0"/>
          <w:numId w:val="27"/>
        </w:numPr>
        <w:jc w:val="both"/>
      </w:pPr>
      <w:r w:rsidRPr="008D663A">
        <w:rPr>
          <w:rStyle w:val="Strong"/>
          <w:b w:val="0"/>
        </w:rPr>
        <w:t>Bashkëpunimin me institucionet përgjegjëse për punësimin dhe formimin profesional</w:t>
      </w:r>
      <w:r w:rsidRPr="008D663A">
        <w:t>, për të lehtësuar përfshirjen e të rinjve dhe të rriturve me AK në skema të trajnimit dhe punësimit të përshtatur.</w:t>
      </w:r>
    </w:p>
    <w:p w:rsidR="009D5A1B" w:rsidRPr="008D663A" w:rsidRDefault="009D5A1B" w:rsidP="00823C02">
      <w:pPr>
        <w:pStyle w:val="NormalWeb"/>
        <w:numPr>
          <w:ilvl w:val="0"/>
          <w:numId w:val="27"/>
        </w:numPr>
        <w:jc w:val="both"/>
      </w:pPr>
      <w:r w:rsidRPr="008D663A">
        <w:rPr>
          <w:rStyle w:val="Strong"/>
          <w:b w:val="0"/>
        </w:rPr>
        <w:t>Zhvillimin e një sistemi vendor për monitorimin dhe identifikimin e vazhdueshëm të nevojave të PAK</w:t>
      </w:r>
      <w:r w:rsidRPr="008D663A">
        <w:rPr>
          <w:b/>
        </w:rPr>
        <w:t>,</w:t>
      </w:r>
      <w:r w:rsidRPr="008D663A">
        <w:t xml:space="preserve"> i mbështetur nga një databazë funksionale që shkon përtej listave të përfituesve financiarë.</w:t>
      </w:r>
    </w:p>
    <w:p w:rsidR="009D5A1B" w:rsidRPr="008D663A" w:rsidRDefault="009D5A1B" w:rsidP="00823C02">
      <w:pPr>
        <w:pStyle w:val="NormalWeb"/>
        <w:numPr>
          <w:ilvl w:val="0"/>
          <w:numId w:val="27"/>
        </w:numPr>
        <w:jc w:val="both"/>
      </w:pPr>
      <w:r w:rsidRPr="008D663A">
        <w:rPr>
          <w:rStyle w:val="Strong"/>
          <w:b w:val="0"/>
        </w:rPr>
        <w:t>Rritjen e ndërgjegjësimit në komunitet</w:t>
      </w:r>
      <w:r w:rsidRPr="008D663A">
        <w:t xml:space="preserve"> dhe forcimin e rolit të administratorëve shoqërorë në identifikimin, referimin dhe ndjekjen e rasteve të PAK në territor.</w:t>
      </w:r>
    </w:p>
    <w:p w:rsidR="009D5A1B" w:rsidRPr="008D663A" w:rsidRDefault="009D5A1B" w:rsidP="00823C02">
      <w:p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Ky realitet evidenton nevojën për një qasje të integruar dhe gjithëpërfshirëse në nivel vendor, që të garantojë akses të barabartë dhe mbështetje të qëndrueshme për personat me aftësi të kufizuara dhe familjet e tyre. Përmirësimi i situatës kërkon ndërtimin e një rrjeti funksional shërbimesh komunitare, mbështetje individuale të orientuar drejt autonomisë, si dhe bashkëpunim të koordinuar mes Bashkisë Selenicë, institucioneve publike (si DRASH, AKPA, DRPS), organizatave të shoqërisë civile dhe partnerëve zhvillimorë. Vetëm përmes një angazhimi të qëndrueshëm dhe përdorimit të instrumenteve inovative të financimit dhe menaxhimit social mund të sigurohet përfshirja dinjitoze dhe fuqizimi i plotë i kësaj kategorie në jetën komunitare.</w:t>
      </w:r>
    </w:p>
    <w:p w:rsidR="001220C0" w:rsidRPr="008D663A" w:rsidRDefault="001220C0" w:rsidP="00823C02">
      <w:pPr>
        <w:spacing w:line="240" w:lineRule="auto"/>
        <w:jc w:val="both"/>
        <w:rPr>
          <w:rFonts w:ascii="Times New Roman" w:hAnsi="Times New Roman" w:cs="Times New Roman"/>
          <w:b/>
          <w:i/>
          <w:sz w:val="24"/>
          <w:szCs w:val="24"/>
        </w:rPr>
      </w:pPr>
      <w:r w:rsidRPr="00823C02">
        <w:rPr>
          <w:rFonts w:ascii="Times New Roman" w:hAnsi="Times New Roman" w:cs="Times New Roman"/>
          <w:b/>
          <w:i/>
          <w:sz w:val="24"/>
          <w:szCs w:val="24"/>
        </w:rPr>
        <w:t>1.3 Diagnoza e fëmijëve në rrezik</w:t>
      </w:r>
    </w:p>
    <w:p w:rsidR="00192574" w:rsidRPr="002C5289" w:rsidRDefault="00192574" w:rsidP="00823C02">
      <w:pPr>
        <w:spacing w:line="240" w:lineRule="auto"/>
        <w:jc w:val="both"/>
        <w:rPr>
          <w:rFonts w:ascii="Times New Roman" w:hAnsi="Times New Roman" w:cs="Times New Roman"/>
          <w:sz w:val="24"/>
          <w:szCs w:val="24"/>
        </w:rPr>
      </w:pPr>
      <w:r w:rsidRPr="002C5289">
        <w:rPr>
          <w:rFonts w:ascii="Times New Roman" w:hAnsi="Times New Roman" w:cs="Times New Roman"/>
          <w:sz w:val="24"/>
          <w:szCs w:val="24"/>
        </w:rPr>
        <w:t>Fëmijët janë një nga grupet më të ndjeshme dhe prioritare në politikat sociale të Bashkisë Selenicë. Garantimi i një mjedisi të sigurt dhe gjithëpërfshirës për zhvillimin e tyre është thelbësor për mirëqenien komunitare. Sipas Ligjit nr. 18/2017, fëmijë konsiderohet çdo person nën moshën 18 vjeç, përveç rasteve kur ai/ajo konsiderohet i rritur më herët sipas ligjit. Në këtë kuadër, diagnoza synon të evidentojë nevojat reale të fëmijëve në territorin e bashkisë dhe të mbështesë planifikimin e shërbimeve të përshtatura për mbrojtjen dhe zhvillimin e tyre.</w:t>
      </w:r>
    </w:p>
    <w:p w:rsidR="00192574" w:rsidRPr="00C33926" w:rsidRDefault="00192574" w:rsidP="00823C02">
      <w:pPr>
        <w:spacing w:line="240" w:lineRule="auto"/>
        <w:jc w:val="both"/>
        <w:rPr>
          <w:rFonts w:ascii="Times New Roman" w:hAnsi="Times New Roman" w:cs="Times New Roman"/>
          <w:sz w:val="24"/>
          <w:szCs w:val="24"/>
        </w:rPr>
      </w:pPr>
      <w:r w:rsidRPr="00C33926">
        <w:rPr>
          <w:rFonts w:ascii="Times New Roman" w:hAnsi="Times New Roman" w:cs="Times New Roman"/>
          <w:sz w:val="24"/>
          <w:szCs w:val="24"/>
        </w:rPr>
        <w:t>1. Përshkrimi i grupit dhe sfidat kryesore</w:t>
      </w:r>
    </w:p>
    <w:p w:rsidR="00192574" w:rsidRPr="00C33926" w:rsidRDefault="00192574" w:rsidP="00823C02">
      <w:pPr>
        <w:spacing w:line="240" w:lineRule="auto"/>
        <w:jc w:val="both"/>
        <w:rPr>
          <w:rFonts w:ascii="Times New Roman" w:hAnsi="Times New Roman" w:cs="Times New Roman"/>
          <w:sz w:val="24"/>
          <w:szCs w:val="24"/>
        </w:rPr>
      </w:pPr>
      <w:r w:rsidRPr="00C33926">
        <w:rPr>
          <w:rFonts w:ascii="Times New Roman" w:hAnsi="Times New Roman" w:cs="Times New Roman"/>
          <w:sz w:val="24"/>
          <w:szCs w:val="24"/>
        </w:rPr>
        <w:t>Fëmijët përfaqësojnë një nga grupet më vulnerabël në Bashkinë Selenicë, në një kontekst demografik ku vetëm 11.8% e popullsisë është nën 14 vjeç (sipas Censusit 2023), duke reflektuar një strukturë të plakur dhe rënie të lindshmërisë. Kjo situatë krijon sfida për ruajtjen e kohezionit komunitar dhe përtëritjes së burimeve njerëzore në të ardhmen.</w:t>
      </w:r>
      <w:r w:rsidRPr="00C33926">
        <w:rPr>
          <w:rFonts w:ascii="Times New Roman" w:hAnsi="Times New Roman" w:cs="Times New Roman"/>
          <w:sz w:val="24"/>
          <w:szCs w:val="24"/>
        </w:rPr>
        <w:br/>
      </w:r>
      <w:r w:rsidRPr="00C33926">
        <w:rPr>
          <w:rFonts w:ascii="Times New Roman" w:hAnsi="Times New Roman" w:cs="Times New Roman"/>
          <w:sz w:val="24"/>
          <w:szCs w:val="24"/>
        </w:rPr>
        <w:br/>
        <w:t>Nga të dhënat e mbledhura për vitin 2024, bien në sy disa kategori fëmijësh që kërkojnë vëmendje të veçantë sociale: fëmijë jetimë, fëmijë që jetojnë në familje me ndihmë ekonomike, fëmijë me a</w:t>
      </w:r>
      <w:r>
        <w:rPr>
          <w:rFonts w:ascii="Times New Roman" w:hAnsi="Times New Roman" w:cs="Times New Roman"/>
          <w:sz w:val="24"/>
          <w:szCs w:val="24"/>
        </w:rPr>
        <w:t>ftësi të kufizuara</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si dhe fwmijw viktima</w:t>
      </w:r>
      <w:r w:rsidRPr="00C33926">
        <w:rPr>
          <w:rFonts w:ascii="Times New Roman" w:hAnsi="Times New Roman" w:cs="Times New Roman"/>
          <w:sz w:val="24"/>
          <w:szCs w:val="24"/>
        </w:rPr>
        <w:t xml:space="preserve"> të dhunës. Edhe pse mungojnë të dhëna për fëmijët në konflikt me ligjin, të shfrytëzuar për punë apo viktima të </w:t>
      </w:r>
      <w:r w:rsidRPr="00C33926">
        <w:rPr>
          <w:rFonts w:ascii="Times New Roman" w:hAnsi="Times New Roman" w:cs="Times New Roman"/>
          <w:sz w:val="24"/>
          <w:szCs w:val="24"/>
        </w:rPr>
        <w:lastRenderedPageBreak/>
        <w:t>trafikimit, mungesa e këtyre shifrave nuk përjashton ekzistencën e rasteve të tilla në komunitet, por sugjeron nevojën për përmirësim të sistemit të identifikimit dhe raportimit.</w:t>
      </w:r>
    </w:p>
    <w:p w:rsidR="00192574" w:rsidRDefault="00192574" w:rsidP="00823C02">
      <w:pPr>
        <w:spacing w:line="240" w:lineRule="auto"/>
        <w:jc w:val="both"/>
        <w:rPr>
          <w:rFonts w:ascii="Times New Roman" w:hAnsi="Times New Roman" w:cs="Times New Roman"/>
          <w:sz w:val="24"/>
          <w:szCs w:val="24"/>
        </w:rPr>
      </w:pPr>
      <w:r w:rsidRPr="00C33926">
        <w:rPr>
          <w:rFonts w:ascii="Times New Roman" w:hAnsi="Times New Roman" w:cs="Times New Roman"/>
          <w:sz w:val="24"/>
          <w:szCs w:val="24"/>
        </w:rPr>
        <w:t>2. Të dhënat ekzistuese dhe boshllëqet</w:t>
      </w:r>
    </w:p>
    <w:p w:rsidR="00192574" w:rsidRPr="00444527" w:rsidRDefault="00192574" w:rsidP="00823C02">
      <w:pPr>
        <w:spacing w:line="240" w:lineRule="auto"/>
        <w:jc w:val="both"/>
        <w:rPr>
          <w:rFonts w:ascii="Times New Roman" w:hAnsi="Times New Roman" w:cs="Times New Roman"/>
          <w:sz w:val="24"/>
          <w:szCs w:val="24"/>
        </w:rPr>
      </w:pPr>
      <w:r w:rsidRPr="00444527">
        <w:rPr>
          <w:rFonts w:ascii="Times New Roman" w:hAnsi="Times New Roman" w:cs="Times New Roman"/>
          <w:sz w:val="24"/>
          <w:szCs w:val="24"/>
        </w:rPr>
        <w:t>Të dhënat e vitit 2024 ofrojnë një panoramë të përgjithshme mbi situatën e fëmijëve në nevojë në Bashkinë Selenicë. Në total, janë evidentuar 468 fëmijë në situatë vulnerabël, prej të cilëve 249 janë vajza. Ky grup përfaqëson një pjesë të konsiderueshme të fëmijëve që mund të jenë të ekspozuar ndaj përjashtimit social, vështirësive ekonomike, apo formave të ndryshme të dhunës dhe neglizhencës.</w:t>
      </w:r>
    </w:p>
    <w:p w:rsidR="00192574" w:rsidRPr="00444527" w:rsidRDefault="00192574" w:rsidP="00823C02">
      <w:pPr>
        <w:spacing w:line="240" w:lineRule="auto"/>
        <w:jc w:val="both"/>
        <w:rPr>
          <w:rFonts w:ascii="Times New Roman" w:hAnsi="Times New Roman" w:cs="Times New Roman"/>
          <w:sz w:val="24"/>
          <w:szCs w:val="24"/>
        </w:rPr>
      </w:pPr>
      <w:r w:rsidRPr="00444527">
        <w:rPr>
          <w:rFonts w:ascii="Times New Roman" w:hAnsi="Times New Roman" w:cs="Times New Roman"/>
          <w:sz w:val="24"/>
          <w:szCs w:val="24"/>
        </w:rPr>
        <w:t>Ndër kategoritë e identifikuara:</w:t>
      </w:r>
    </w:p>
    <w:p w:rsidR="00192574" w:rsidRPr="00444527" w:rsidRDefault="00192574" w:rsidP="00823C02">
      <w:pPr>
        <w:pStyle w:val="ListParagraph"/>
        <w:numPr>
          <w:ilvl w:val="0"/>
          <w:numId w:val="30"/>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82.3% e fëmijëve (385 fëmijë) në nëvojë </w:t>
      </w:r>
      <w:r w:rsidRPr="00444527">
        <w:rPr>
          <w:rFonts w:ascii="Times New Roman" w:hAnsi="Times New Roman" w:cs="Times New Roman"/>
          <w:sz w:val="24"/>
          <w:szCs w:val="24"/>
        </w:rPr>
        <w:t>jetojnë në familje që përfitojnë ndihmë ekonomike. Këta fëmijë përballen me kushte të vështira jetese dhe rrezik të lartë për braktisje shkollore dhe përjashtim social.</w:t>
      </w:r>
    </w:p>
    <w:p w:rsidR="00192574" w:rsidRPr="00444527" w:rsidRDefault="00192574" w:rsidP="00823C02">
      <w:pPr>
        <w:pStyle w:val="ListParagraph"/>
        <w:numPr>
          <w:ilvl w:val="0"/>
          <w:numId w:val="30"/>
        </w:numPr>
        <w:spacing w:line="240" w:lineRule="auto"/>
        <w:jc w:val="both"/>
        <w:rPr>
          <w:rFonts w:ascii="Times New Roman" w:hAnsi="Times New Roman" w:cs="Times New Roman"/>
          <w:sz w:val="24"/>
          <w:szCs w:val="24"/>
        </w:rPr>
      </w:pPr>
      <w:r>
        <w:rPr>
          <w:rFonts w:ascii="Times New Roman" w:hAnsi="Times New Roman" w:cs="Times New Roman"/>
          <w:sz w:val="24"/>
          <w:szCs w:val="24"/>
        </w:rPr>
        <w:t>21.4% (100</w:t>
      </w:r>
      <w:r w:rsidRPr="00444527">
        <w:rPr>
          <w:rFonts w:ascii="Times New Roman" w:hAnsi="Times New Roman" w:cs="Times New Roman"/>
          <w:sz w:val="24"/>
          <w:szCs w:val="24"/>
        </w:rPr>
        <w:t xml:space="preserve"> fëmijë</w:t>
      </w:r>
      <w:r>
        <w:rPr>
          <w:rFonts w:ascii="Times New Roman" w:hAnsi="Times New Roman" w:cs="Times New Roman"/>
          <w:sz w:val="24"/>
          <w:szCs w:val="24"/>
        </w:rPr>
        <w:t>)</w:t>
      </w:r>
      <w:r w:rsidRPr="00444527">
        <w:rPr>
          <w:rFonts w:ascii="Times New Roman" w:hAnsi="Times New Roman" w:cs="Times New Roman"/>
          <w:sz w:val="24"/>
          <w:szCs w:val="24"/>
        </w:rPr>
        <w:t xml:space="preserve"> janë me aftësi të kufizuara, ndër të cilët 27 ndjekin arsimin 9-vjeçar ose të mesëm, duke reflektuar nevojën për mbështetje të mëtejshme për përfshirjen arsimore të kësaj kategorie.</w:t>
      </w:r>
    </w:p>
    <w:p w:rsidR="00192574" w:rsidRDefault="00192574" w:rsidP="00823C02">
      <w:pPr>
        <w:pStyle w:val="ListParagraph"/>
        <w:numPr>
          <w:ilvl w:val="0"/>
          <w:numId w:val="30"/>
        </w:numPr>
        <w:spacing w:line="240" w:lineRule="auto"/>
        <w:jc w:val="both"/>
        <w:rPr>
          <w:rFonts w:ascii="Times New Roman" w:hAnsi="Times New Roman" w:cs="Times New Roman"/>
          <w:sz w:val="24"/>
          <w:szCs w:val="24"/>
        </w:rPr>
      </w:pPr>
      <w:r>
        <w:rPr>
          <w:rFonts w:ascii="Times New Roman" w:hAnsi="Times New Roman" w:cs="Times New Roman"/>
          <w:sz w:val="24"/>
          <w:szCs w:val="24"/>
        </w:rPr>
        <w:t>0.9% (</w:t>
      </w:r>
      <w:r w:rsidRPr="00444527">
        <w:rPr>
          <w:rFonts w:ascii="Times New Roman" w:hAnsi="Times New Roman" w:cs="Times New Roman"/>
          <w:sz w:val="24"/>
          <w:szCs w:val="24"/>
        </w:rPr>
        <w:t>4 fëmijë</w:t>
      </w:r>
      <w:r>
        <w:rPr>
          <w:rFonts w:ascii="Times New Roman" w:hAnsi="Times New Roman" w:cs="Times New Roman"/>
          <w:sz w:val="24"/>
          <w:szCs w:val="24"/>
        </w:rPr>
        <w:t xml:space="preserve">) </w:t>
      </w:r>
      <w:r w:rsidRPr="00444527">
        <w:rPr>
          <w:rFonts w:ascii="Times New Roman" w:hAnsi="Times New Roman" w:cs="Times New Roman"/>
          <w:sz w:val="24"/>
          <w:szCs w:val="24"/>
        </w:rPr>
        <w:t xml:space="preserve"> janë jetimë </w:t>
      </w:r>
    </w:p>
    <w:p w:rsidR="00192574" w:rsidRPr="00444527" w:rsidRDefault="00192574" w:rsidP="00823C02">
      <w:pPr>
        <w:pStyle w:val="ListParagraph"/>
        <w:numPr>
          <w:ilvl w:val="0"/>
          <w:numId w:val="30"/>
        </w:numPr>
        <w:spacing w:line="240" w:lineRule="auto"/>
        <w:jc w:val="both"/>
        <w:rPr>
          <w:rFonts w:ascii="Times New Roman" w:hAnsi="Times New Roman" w:cs="Times New Roman"/>
          <w:sz w:val="24"/>
          <w:szCs w:val="24"/>
        </w:rPr>
      </w:pPr>
      <w:r>
        <w:rPr>
          <w:rFonts w:ascii="Times New Roman" w:hAnsi="Times New Roman" w:cs="Times New Roman"/>
          <w:sz w:val="24"/>
          <w:szCs w:val="24"/>
        </w:rPr>
        <w:t>Rreth 1%   janë fëmijë  viktimë e dhunës dhe fëmijë me AK në shërbim rezidencial publik</w:t>
      </w:r>
    </w:p>
    <w:p w:rsidR="00192574" w:rsidRDefault="00192574" w:rsidP="00823C02">
      <w:pPr>
        <w:spacing w:line="240" w:lineRule="auto"/>
        <w:jc w:val="both"/>
      </w:pPr>
      <w:r>
        <w:t>Profilizimi i fëmijëve në nevojë në Bashkinë Selenicë (2024)</w:t>
      </w:r>
    </w:p>
    <w:p w:rsidR="00192574" w:rsidRDefault="00192574" w:rsidP="00823C02">
      <w:pPr>
        <w:spacing w:line="240" w:lineRule="auto"/>
        <w:jc w:val="both"/>
      </w:pPr>
      <w:r>
        <w:rPr>
          <w:noProof/>
        </w:rPr>
        <w:drawing>
          <wp:inline distT="0" distB="0" distL="0" distR="0" wp14:anchorId="129591BF" wp14:editId="0F0519A4">
            <wp:extent cx="5505450" cy="2219325"/>
            <wp:effectExtent l="0" t="0" r="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92574" w:rsidRDefault="00192574" w:rsidP="00823C02">
      <w:pPr>
        <w:spacing w:line="240" w:lineRule="auto"/>
        <w:jc w:val="both"/>
        <w:rPr>
          <w:rFonts w:ascii="Times New Roman" w:hAnsi="Times New Roman" w:cs="Times New Roman"/>
          <w:sz w:val="24"/>
          <w:szCs w:val="24"/>
        </w:rPr>
      </w:pPr>
      <w:r>
        <w:t>Grafiku ilustron fëmijët në nevojë sipas kategorive të evidentuara në Bashkinë Selenicë për vitin 2024. Pjesën më të madhe e zënë fëmijët që jetojnë në familje përfituese të ndihmës ekonomike (385 raste). Numër shumë i ulët regjistrohet për kategoritë e tjera si jetimët, fëmijët në përkujdesje alternative, viktimat e dhunës apo ata të sistemuar në kujdes rezidencial, që mund të lidhet me mungesën e strukturave përkatëse dhe jo domosdoshmërisht me mungesën e rasteve. Mungesa e të dhënave për fëmijët në situatë rruge, ata që kanë braktisur shkollën, ose janë në konflikt me ligjin thekson kufizimet aktuale në sistemin e identifikimit, duke bërë që një pjesë e konsiderueshme e fëmijëve në rrezik të mbeten të padukshëm dhe pa akses në mbrojtje apo shërbime.</w:t>
      </w:r>
    </w:p>
    <w:p w:rsidR="00192574" w:rsidRPr="00444527" w:rsidRDefault="00192574" w:rsidP="00823C02">
      <w:pPr>
        <w:spacing w:line="240" w:lineRule="auto"/>
        <w:jc w:val="both"/>
        <w:rPr>
          <w:rFonts w:ascii="Times New Roman" w:hAnsi="Times New Roman" w:cs="Times New Roman"/>
          <w:sz w:val="24"/>
          <w:szCs w:val="24"/>
        </w:rPr>
      </w:pPr>
      <w:r w:rsidRPr="00444527">
        <w:rPr>
          <w:rFonts w:ascii="Times New Roman" w:hAnsi="Times New Roman" w:cs="Times New Roman"/>
          <w:sz w:val="24"/>
          <w:szCs w:val="24"/>
        </w:rPr>
        <w:t>Po ashtu, mungon informacion i strukturuar për:</w:t>
      </w:r>
    </w:p>
    <w:p w:rsidR="00192574" w:rsidRPr="00444527" w:rsidRDefault="00192574" w:rsidP="00823C02">
      <w:pPr>
        <w:pStyle w:val="ListParagraph"/>
        <w:numPr>
          <w:ilvl w:val="0"/>
          <w:numId w:val="29"/>
        </w:numPr>
        <w:spacing w:line="240" w:lineRule="auto"/>
        <w:jc w:val="both"/>
        <w:rPr>
          <w:rFonts w:ascii="Times New Roman" w:hAnsi="Times New Roman" w:cs="Times New Roman"/>
          <w:sz w:val="24"/>
          <w:szCs w:val="24"/>
        </w:rPr>
      </w:pPr>
      <w:r w:rsidRPr="00444527">
        <w:rPr>
          <w:rFonts w:ascii="Times New Roman" w:hAnsi="Times New Roman" w:cs="Times New Roman"/>
          <w:sz w:val="24"/>
          <w:szCs w:val="24"/>
        </w:rPr>
        <w:lastRenderedPageBreak/>
        <w:t>Përfshirjen dhe ecurinë arsimore të fëmijëve që jetojnë në familje me ndihmë ekonomike.</w:t>
      </w:r>
    </w:p>
    <w:p w:rsidR="00192574" w:rsidRPr="00444527" w:rsidRDefault="00192574" w:rsidP="00823C02">
      <w:pPr>
        <w:pStyle w:val="ListParagraph"/>
        <w:numPr>
          <w:ilvl w:val="0"/>
          <w:numId w:val="29"/>
        </w:numPr>
        <w:spacing w:line="240" w:lineRule="auto"/>
        <w:jc w:val="both"/>
        <w:rPr>
          <w:rFonts w:ascii="Times New Roman" w:hAnsi="Times New Roman" w:cs="Times New Roman"/>
          <w:sz w:val="24"/>
          <w:szCs w:val="24"/>
        </w:rPr>
      </w:pPr>
      <w:r w:rsidRPr="00444527">
        <w:rPr>
          <w:rFonts w:ascii="Times New Roman" w:hAnsi="Times New Roman" w:cs="Times New Roman"/>
          <w:sz w:val="24"/>
          <w:szCs w:val="24"/>
        </w:rPr>
        <w:t>Frekuentimin e kopshteve dhe institucioneve të edukimit të hershëm, pasi në territorin e bashkisë nuk funksionon asnjë çerdhe publike dhe nuk ka të dhëna të përditësuara për fëmijët që ndjekin arsimin parauniversitar.</w:t>
      </w:r>
    </w:p>
    <w:p w:rsidR="00192574" w:rsidRPr="002A1D73" w:rsidRDefault="00192574" w:rsidP="00823C02">
      <w:pPr>
        <w:pStyle w:val="NormalWeb"/>
        <w:jc w:val="both"/>
      </w:pPr>
      <w:r>
        <w:t>Këto mangësi</w:t>
      </w:r>
      <w:r w:rsidRPr="00444527">
        <w:t xml:space="preserve"> kufizojnë aftësinë e Bashkisë për të hartuar politika të mirëinformuara dhe për të planifikuar ndërhyrje efektive e të orientuara drejt nevojave reale të fëmijëve.</w:t>
      </w:r>
      <w:r>
        <w:t xml:space="preserve"> </w:t>
      </w:r>
      <w:r w:rsidRPr="002A1D73">
        <w:t>Mungesa e këtyre të dhënave nuk është thjesht një boshllëk statistik, por një rrezik real që shumë fëmijë të mbeten të padukshëm për sistemin, pa mbrojtje, pa akses në shërbime dhe me pasoja të drejtpërdrejta në sigurinë, zhvillimin dhe të ardhmen e tyre.</w:t>
      </w:r>
    </w:p>
    <w:p w:rsidR="00192574" w:rsidRPr="00C33926" w:rsidRDefault="00192574" w:rsidP="00823C02">
      <w:pPr>
        <w:spacing w:line="240" w:lineRule="auto"/>
        <w:jc w:val="both"/>
        <w:rPr>
          <w:rFonts w:ascii="Times New Roman" w:hAnsi="Times New Roman" w:cs="Times New Roman"/>
          <w:sz w:val="24"/>
          <w:szCs w:val="24"/>
        </w:rPr>
      </w:pPr>
      <w:r w:rsidRPr="00C33926">
        <w:rPr>
          <w:rFonts w:ascii="Times New Roman" w:hAnsi="Times New Roman" w:cs="Times New Roman"/>
          <w:sz w:val="24"/>
          <w:szCs w:val="24"/>
        </w:rPr>
        <w:t>3. Shërbimet ekzistuese dhe mbulimi</w:t>
      </w:r>
    </w:p>
    <w:p w:rsidR="00192574" w:rsidRPr="00444527" w:rsidRDefault="00192574" w:rsidP="00823C02">
      <w:pPr>
        <w:spacing w:line="240" w:lineRule="auto"/>
        <w:jc w:val="both"/>
        <w:rPr>
          <w:rFonts w:ascii="Times New Roman" w:hAnsi="Times New Roman" w:cs="Times New Roman"/>
          <w:sz w:val="24"/>
          <w:szCs w:val="24"/>
        </w:rPr>
      </w:pPr>
      <w:r w:rsidRPr="00444527">
        <w:rPr>
          <w:rFonts w:ascii="Times New Roman" w:hAnsi="Times New Roman" w:cs="Times New Roman"/>
          <w:sz w:val="24"/>
          <w:szCs w:val="24"/>
        </w:rPr>
        <w:t>Rrjeti i shërbimeve për fëmijët në Bashkinë Selenicë është i kufizuar dhe i përqendruar kryesisht në mbështetjen përmes ndihmës ekonomike dhe ndërhyrjeve të izoluara në nivel institucional. Nuk ekzistojnë struktura të dedikuara për fëmijët në situatë rruge, për ata në konflikt me ligjin apo viktima të trafikimit, dhe mungojnë qendra ditore apo qendra komunitare që ofrojnë shërbime parandaluese dhe rehabilituese.</w:t>
      </w:r>
      <w:r>
        <w:rPr>
          <w:rFonts w:ascii="Times New Roman" w:hAnsi="Times New Roman" w:cs="Times New Roman"/>
          <w:sz w:val="24"/>
          <w:szCs w:val="24"/>
        </w:rPr>
        <w:t xml:space="preserve"> </w:t>
      </w:r>
      <w:r>
        <w:t>Megjithatë, një element pozitiv është funksionimi i një shërbimi të lëvizshëm, i ngritur nga Bashkia Selenicë me mbështetjen e Fondit Social të Ministrisë së Shëndetësisë dhe Mbrojtjes Sociale, i cili ofron shërbime ditore dhe përkujdesje në familje për 20 fëmijë me vështirësi sociale ose shëndetësore të lehta. Këta fëmijë nuk janë të vlerësuar si persona me aftësi të kufizuara nga komisionet përkatëse, por përfitojnë mbështetje të specializuar nëpërmjet këtij programi, i cili përfaqëson një hap të rëndësishëm drejt zgjerimit të shërbimeve në komunitet.</w:t>
      </w:r>
    </w:p>
    <w:p w:rsidR="00192574" w:rsidRPr="00444527" w:rsidRDefault="00192574" w:rsidP="00823C02">
      <w:pPr>
        <w:spacing w:line="240" w:lineRule="auto"/>
        <w:jc w:val="both"/>
        <w:rPr>
          <w:rFonts w:ascii="Times New Roman" w:hAnsi="Times New Roman" w:cs="Times New Roman"/>
          <w:sz w:val="24"/>
          <w:szCs w:val="24"/>
        </w:rPr>
      </w:pPr>
      <w:r w:rsidRPr="00444527">
        <w:rPr>
          <w:rFonts w:ascii="Times New Roman" w:hAnsi="Times New Roman" w:cs="Times New Roman"/>
          <w:sz w:val="24"/>
          <w:szCs w:val="24"/>
        </w:rPr>
        <w:t>Në fushën e edukimit, ndonëse një pjesë e fëmijëve ndjekin arsimin 9-vjeçar dhe të mesëm, mungojnë programe mbështetëse për fëmijët në rrezik braktisjeje, si dhe mungon ndihma psiko-sociale e integruar në shkolla. Edukimi në fëmijërinë e hershme mbetet jashtë vëmendjes institucionale – nuk funksionon asnjë çerdhe publike dhe nuk ka të dhëna të sistematizuara për ndjekjen e kopshteve.</w:t>
      </w:r>
    </w:p>
    <w:p w:rsidR="00192574" w:rsidRPr="00444527" w:rsidRDefault="00192574" w:rsidP="00823C02">
      <w:pPr>
        <w:spacing w:line="240" w:lineRule="auto"/>
        <w:jc w:val="both"/>
        <w:rPr>
          <w:rFonts w:ascii="Times New Roman" w:hAnsi="Times New Roman" w:cs="Times New Roman"/>
          <w:sz w:val="24"/>
          <w:szCs w:val="24"/>
        </w:rPr>
      </w:pPr>
      <w:r w:rsidRPr="00444527">
        <w:rPr>
          <w:rFonts w:ascii="Times New Roman" w:hAnsi="Times New Roman" w:cs="Times New Roman"/>
          <w:sz w:val="24"/>
          <w:szCs w:val="24"/>
        </w:rPr>
        <w:t>Megjithatë, një element funksional në territor është Njësia e Mbrojtjes së Fëmijës, e cila operon në përputhje me Ligjin nr. 18/2017. Bashkia ka emëruar Punonjësin për Mbrojtjen e Fëmijës (PMF)</w:t>
      </w:r>
      <w:r w:rsidR="003A5343">
        <w:rPr>
          <w:rStyle w:val="FootnoteReference"/>
          <w:rFonts w:ascii="Times New Roman" w:hAnsi="Times New Roman" w:cs="Times New Roman"/>
          <w:sz w:val="24"/>
          <w:szCs w:val="24"/>
        </w:rPr>
        <w:footnoteReference w:id="2"/>
      </w:r>
      <w:r w:rsidRPr="00444527">
        <w:rPr>
          <w:rFonts w:ascii="Times New Roman" w:hAnsi="Times New Roman" w:cs="Times New Roman"/>
          <w:sz w:val="24"/>
          <w:szCs w:val="24"/>
        </w:rPr>
        <w:t>, i cili ka rol koordinues në menaxhimin e rasteve dhe ndërveprimin me institucionet lokale. Grupet Teknike Ndërdisiplinare mblidhen rregullisht ose sipas nevojës dhe përfshijnë administratorët shoqërorë, psikologët e shkollave dhe përfaqësues të policisë. Bashkëpunimi ndërsektorial mbështetet gjithashtu nga Organizata “Vatra”, e cila është e vetmja organizatë që asiston bashkinë në rastet e dhunës ndaj të miturve, përmes mbështetjes psikologjike dhe shërbimeve të specializuara.</w:t>
      </w:r>
    </w:p>
    <w:p w:rsidR="00192574" w:rsidRDefault="00192574" w:rsidP="00823C02">
      <w:pPr>
        <w:spacing w:line="240" w:lineRule="auto"/>
        <w:jc w:val="both"/>
        <w:rPr>
          <w:rFonts w:ascii="Times New Roman" w:hAnsi="Times New Roman" w:cs="Times New Roman"/>
          <w:sz w:val="24"/>
          <w:szCs w:val="24"/>
        </w:rPr>
      </w:pPr>
      <w:r w:rsidRPr="00444527">
        <w:rPr>
          <w:rFonts w:ascii="Times New Roman" w:hAnsi="Times New Roman" w:cs="Times New Roman"/>
          <w:sz w:val="24"/>
          <w:szCs w:val="24"/>
        </w:rPr>
        <w:t>Megjithëse ky mekanizëm institucional funksionon në nivel bazë, ai nuk mbulon dot të gjitha rastet dhe nuk shoqërohet me burime financiare, staf të mjaftueshëm apo programe të mirëstrukturuara ndërhyrjeje. Kjo bën që shumë fëmijë në nevojë të mos përfitojnë mbështetje të qëndrueshme, ndërsa rreziku për përjashtim dhe përkeqësim të situatës së tyre mbetet i lartë.</w:t>
      </w:r>
    </w:p>
    <w:p w:rsidR="00192574" w:rsidRPr="00823C02" w:rsidRDefault="00192574" w:rsidP="00823C02">
      <w:pPr>
        <w:spacing w:line="240" w:lineRule="auto"/>
        <w:jc w:val="both"/>
        <w:rPr>
          <w:rFonts w:ascii="Times New Roman" w:hAnsi="Times New Roman" w:cs="Times New Roman"/>
          <w:sz w:val="24"/>
          <w:szCs w:val="24"/>
        </w:rPr>
      </w:pPr>
      <w:r w:rsidRPr="00823C02">
        <w:rPr>
          <w:rFonts w:ascii="Times New Roman" w:hAnsi="Times New Roman" w:cs="Times New Roman"/>
          <w:sz w:val="24"/>
          <w:szCs w:val="24"/>
        </w:rPr>
        <w:lastRenderedPageBreak/>
        <w:t>Mungesa e këtyre shërbimeve nuk ndikon vetëm në mirëqenien afatshkurtër të fëmijëve, por thellon izolimin social, i privon ata nga mundësitë për zhvillim të barabartë dhe rrit rrezikun për cikle të përsëritura të varfërisë, dhunës dhe përjashtimit në të ardhmen.</w:t>
      </w:r>
    </w:p>
    <w:p w:rsidR="00192574" w:rsidRPr="00823C02" w:rsidRDefault="00192574" w:rsidP="00823C02">
      <w:pPr>
        <w:spacing w:before="100" w:beforeAutospacing="1" w:after="100" w:afterAutospacing="1" w:line="240" w:lineRule="auto"/>
        <w:jc w:val="both"/>
        <w:rPr>
          <w:rFonts w:ascii="Times New Roman" w:eastAsia="Times New Roman" w:hAnsi="Times New Roman" w:cs="Times New Roman"/>
          <w:sz w:val="24"/>
          <w:szCs w:val="24"/>
        </w:rPr>
      </w:pPr>
      <w:r w:rsidRPr="00823C02">
        <w:rPr>
          <w:rFonts w:ascii="Times New Roman" w:eastAsia="Times New Roman" w:hAnsi="Times New Roman" w:cs="Times New Roman"/>
          <w:sz w:val="24"/>
          <w:szCs w:val="24"/>
        </w:rPr>
        <w:t>Në Bashkinë Selenicë, mungesa e çerdheve publike përbën një boshllëk të rëndësishëm në sistemin e kujdesit dhe edukimit të hershëm. Aktualisht, fëmijët 0–3 vjeç mbeten jashtë çdo forme kujdesi institucional, ndërsa numri i kopshteve nuk i përgjigjet nevojave të popullsisë në rritje në disa zona. Kjo situatë ndikon në mënyrë të drejtpërdrejtë në zhvillimin kognitiv, emocional dhe social të fëmijëve, veçanërisht atyre që vijnë nga familje në nevojë, me prindër të papunë, ose me sfida të tjera sociale.</w:t>
      </w:r>
    </w:p>
    <w:p w:rsidR="00192574" w:rsidRPr="005D2562" w:rsidRDefault="00192574" w:rsidP="00823C02">
      <w:pPr>
        <w:spacing w:before="100" w:beforeAutospacing="1" w:after="100" w:afterAutospacing="1" w:line="240" w:lineRule="auto"/>
        <w:rPr>
          <w:rFonts w:ascii="Times New Roman" w:eastAsia="Times New Roman" w:hAnsi="Times New Roman" w:cs="Times New Roman"/>
          <w:sz w:val="24"/>
          <w:szCs w:val="24"/>
        </w:rPr>
      </w:pPr>
      <w:r w:rsidRPr="005D2562">
        <w:rPr>
          <w:rFonts w:ascii="Times New Roman" w:eastAsia="Times New Roman" w:hAnsi="Times New Roman" w:cs="Times New Roman"/>
          <w:sz w:val="24"/>
          <w:szCs w:val="24"/>
        </w:rPr>
        <w:t>Mungesa e shërbimeve të edukimit të hershëm krijon pengesa edhe për përfshirjen e grave në tregun e punës dhe ul mundësitë për ndërhyrje të hershme në rastet me vonesa në zhvillim. Investimet në këtë fazë të jetës së fëmijës janë të domosdoshme për të thyer ciklin e varfërisë dhe për të promovuar barazi të qëndrueshme në aksesin ndaj arsimit dhe mundësive të jetës.</w:t>
      </w:r>
    </w:p>
    <w:p w:rsidR="00192574" w:rsidRPr="005D2562" w:rsidRDefault="00192574" w:rsidP="00823C02">
      <w:pPr>
        <w:spacing w:line="240" w:lineRule="auto"/>
        <w:jc w:val="both"/>
        <w:rPr>
          <w:rFonts w:ascii="Times New Roman" w:hAnsi="Times New Roman" w:cs="Times New Roman"/>
          <w:sz w:val="24"/>
          <w:szCs w:val="24"/>
        </w:rPr>
      </w:pPr>
      <w:r w:rsidRPr="005D2562">
        <w:rPr>
          <w:rFonts w:ascii="Times New Roman" w:hAnsi="Times New Roman" w:cs="Times New Roman"/>
          <w:sz w:val="24"/>
          <w:szCs w:val="24"/>
        </w:rPr>
        <w:t>Në analizën gjinore të fëmijëve në situatë nevoje, bie në sy një përqindje e lartë e vajzave ndër përfituesit e ndihmës ekonomike dhe shërbimeve të identifikuara, çka reflekton sfida shtesë që lidhen me përgjegjësitë familjare, pritshmëritë tradicionale dhe kufizimin në aksesin ndaj arsimit dhe mbështetjes sociale. Nga ana tjetër, fëmijët e komuniteteve rom dhe egjiptian përballen me barriera të shumëfishta si varfëria ekstreme, diskriminimi, ndërprerja e shkollimit dhe mungesa e dokumentacionit civil, çka rrezikon thellimin e ciklit të përjashtimit social.</w:t>
      </w:r>
    </w:p>
    <w:p w:rsidR="00192574" w:rsidRPr="00C33926" w:rsidRDefault="00192574" w:rsidP="00823C02">
      <w:pPr>
        <w:spacing w:line="240" w:lineRule="auto"/>
        <w:jc w:val="both"/>
        <w:rPr>
          <w:rFonts w:ascii="Times New Roman" w:hAnsi="Times New Roman" w:cs="Times New Roman"/>
          <w:sz w:val="24"/>
          <w:szCs w:val="24"/>
        </w:rPr>
      </w:pPr>
      <w:r w:rsidRPr="00C33926">
        <w:rPr>
          <w:rFonts w:ascii="Times New Roman" w:hAnsi="Times New Roman" w:cs="Times New Roman"/>
          <w:sz w:val="24"/>
          <w:szCs w:val="24"/>
        </w:rPr>
        <w:t>4. Nevojat për ndërhyrje prioritare</w:t>
      </w:r>
    </w:p>
    <w:p w:rsidR="00192574" w:rsidRPr="003E1DA7" w:rsidRDefault="00192574" w:rsidP="00823C02">
      <w:pPr>
        <w:spacing w:line="240" w:lineRule="auto"/>
        <w:jc w:val="both"/>
        <w:rPr>
          <w:rFonts w:ascii="Times New Roman" w:hAnsi="Times New Roman" w:cs="Times New Roman"/>
          <w:sz w:val="24"/>
          <w:szCs w:val="24"/>
        </w:rPr>
      </w:pPr>
      <w:r w:rsidRPr="003E1DA7">
        <w:rPr>
          <w:rFonts w:ascii="Times New Roman" w:hAnsi="Times New Roman" w:cs="Times New Roman"/>
          <w:sz w:val="24"/>
          <w:szCs w:val="24"/>
        </w:rPr>
        <w:t>Bazuar në analizën e mësipërme, ndërhyrjet prioritare për fëmijët në Bashkinë Selenicë përfshijnë:</w:t>
      </w:r>
    </w:p>
    <w:p w:rsidR="00192574" w:rsidRPr="003E1DA7" w:rsidRDefault="00192574" w:rsidP="00823C02">
      <w:pPr>
        <w:pStyle w:val="ListParagraph"/>
        <w:numPr>
          <w:ilvl w:val="0"/>
          <w:numId w:val="28"/>
        </w:numPr>
        <w:spacing w:line="240" w:lineRule="auto"/>
        <w:jc w:val="both"/>
        <w:rPr>
          <w:rFonts w:ascii="Times New Roman" w:hAnsi="Times New Roman" w:cs="Times New Roman"/>
          <w:sz w:val="24"/>
          <w:szCs w:val="24"/>
        </w:rPr>
      </w:pPr>
      <w:r w:rsidRPr="003E1DA7">
        <w:rPr>
          <w:rFonts w:ascii="Times New Roman" w:hAnsi="Times New Roman" w:cs="Times New Roman"/>
          <w:sz w:val="24"/>
          <w:szCs w:val="24"/>
        </w:rPr>
        <w:t>Krijimi i një sistemi më të mirë të identifikimit dhe dokumentimit të fëmijëve në nevojë, përfshirë kategoritë e paide</w:t>
      </w:r>
      <w:r>
        <w:rPr>
          <w:rFonts w:ascii="Times New Roman" w:hAnsi="Times New Roman" w:cs="Times New Roman"/>
          <w:sz w:val="24"/>
          <w:szCs w:val="24"/>
        </w:rPr>
        <w:t>ntifikuara aktualisht (shfrytëzuar, fëmijë në situatë rruge,</w:t>
      </w:r>
      <w:r w:rsidRPr="003E1DA7">
        <w:rPr>
          <w:rFonts w:ascii="Times New Roman" w:hAnsi="Times New Roman" w:cs="Times New Roman"/>
          <w:sz w:val="24"/>
          <w:szCs w:val="24"/>
        </w:rPr>
        <w:t xml:space="preserve"> konflikt me ligjin</w:t>
      </w:r>
      <w:r>
        <w:rPr>
          <w:rFonts w:ascii="Times New Roman" w:hAnsi="Times New Roman" w:cs="Times New Roman"/>
          <w:sz w:val="24"/>
          <w:szCs w:val="24"/>
        </w:rPr>
        <w:t xml:space="preserve"> etj</w:t>
      </w:r>
      <w:r w:rsidRPr="003E1DA7">
        <w:rPr>
          <w:rFonts w:ascii="Times New Roman" w:hAnsi="Times New Roman" w:cs="Times New Roman"/>
          <w:sz w:val="24"/>
          <w:szCs w:val="24"/>
        </w:rPr>
        <w:t>).</w:t>
      </w:r>
    </w:p>
    <w:p w:rsidR="00192574" w:rsidRPr="003E1DA7" w:rsidRDefault="00192574" w:rsidP="00823C02">
      <w:pPr>
        <w:pStyle w:val="ListParagraph"/>
        <w:numPr>
          <w:ilvl w:val="0"/>
          <w:numId w:val="28"/>
        </w:numPr>
        <w:spacing w:line="240" w:lineRule="auto"/>
        <w:jc w:val="both"/>
        <w:rPr>
          <w:rFonts w:ascii="Times New Roman" w:hAnsi="Times New Roman" w:cs="Times New Roman"/>
          <w:sz w:val="24"/>
          <w:szCs w:val="24"/>
        </w:rPr>
      </w:pPr>
      <w:r w:rsidRPr="003E1DA7">
        <w:rPr>
          <w:rFonts w:ascii="Times New Roman" w:hAnsi="Times New Roman" w:cs="Times New Roman"/>
          <w:sz w:val="24"/>
          <w:szCs w:val="24"/>
        </w:rPr>
        <w:t>Zhvillimi i shërbimeve komunitare për fëmijët me aftësi të kufizuara dhe për fëmijët që jetojnë në familje vulnerabël.</w:t>
      </w:r>
    </w:p>
    <w:p w:rsidR="00192574" w:rsidRPr="003E1DA7" w:rsidRDefault="00192574" w:rsidP="00823C02">
      <w:pPr>
        <w:pStyle w:val="ListParagraph"/>
        <w:numPr>
          <w:ilvl w:val="0"/>
          <w:numId w:val="28"/>
        </w:numPr>
        <w:spacing w:line="240" w:lineRule="auto"/>
        <w:jc w:val="both"/>
        <w:rPr>
          <w:rFonts w:ascii="Times New Roman" w:hAnsi="Times New Roman" w:cs="Times New Roman"/>
          <w:sz w:val="24"/>
          <w:szCs w:val="24"/>
        </w:rPr>
      </w:pPr>
      <w:r w:rsidRPr="003E1DA7">
        <w:rPr>
          <w:rFonts w:ascii="Times New Roman" w:hAnsi="Times New Roman" w:cs="Times New Roman"/>
          <w:sz w:val="24"/>
          <w:szCs w:val="24"/>
        </w:rPr>
        <w:t>Fuqizimi i rolit të Njësisë së Mbrojtjes së Fëmijës për të ndjekur më shumë raste dhe për të lidhur familjet me burime të tjera të disponueshme (shëndetësi, edukim, OJF).</w:t>
      </w:r>
    </w:p>
    <w:p w:rsidR="00192574" w:rsidRDefault="00192574" w:rsidP="00823C02">
      <w:pPr>
        <w:pStyle w:val="ListParagraph"/>
        <w:numPr>
          <w:ilvl w:val="0"/>
          <w:numId w:val="28"/>
        </w:numPr>
        <w:spacing w:line="240" w:lineRule="auto"/>
        <w:jc w:val="both"/>
        <w:rPr>
          <w:rFonts w:ascii="Times New Roman" w:hAnsi="Times New Roman" w:cs="Times New Roman"/>
          <w:sz w:val="24"/>
          <w:szCs w:val="24"/>
        </w:rPr>
      </w:pPr>
      <w:r w:rsidRPr="003E1DA7">
        <w:rPr>
          <w:rFonts w:ascii="Times New Roman" w:hAnsi="Times New Roman" w:cs="Times New Roman"/>
          <w:sz w:val="24"/>
          <w:szCs w:val="24"/>
        </w:rPr>
        <w:t>Bashkëpunimi me aktorë të tjerë (shkolla, qendra shëndetësore, polici, OJF) për ndërtimin e një rrjeti referimi funksional dhe ndërdisiplinor.</w:t>
      </w:r>
    </w:p>
    <w:p w:rsidR="00192574" w:rsidRDefault="00192574" w:rsidP="00823C02">
      <w:pPr>
        <w:spacing w:line="240" w:lineRule="auto"/>
        <w:jc w:val="both"/>
      </w:pPr>
      <w:r>
        <w:t>Për të ndihmuar planifikimin e ndërhyrjeve, në vijim paraqitet një përmbledhje e sfidave kryesore, boshllëqeve dhe propozimeve për adresimin e tyre</w:t>
      </w:r>
    </w:p>
    <w:p w:rsidR="00192574" w:rsidRDefault="00192574" w:rsidP="00823C02">
      <w:pPr>
        <w:spacing w:line="240" w:lineRule="auto"/>
        <w:jc w:val="both"/>
      </w:pPr>
      <w:r>
        <w:t>Përmbledhje e sfidave, boshllëqeve dhe ndërhyrjeve të propozuara</w:t>
      </w:r>
    </w:p>
    <w:tbl>
      <w:tblPr>
        <w:tblStyle w:val="TableGrid"/>
        <w:tblW w:w="0" w:type="auto"/>
        <w:tblLook w:val="04A0" w:firstRow="1" w:lastRow="0" w:firstColumn="1" w:lastColumn="0" w:noHBand="0" w:noVBand="1"/>
      </w:tblPr>
      <w:tblGrid>
        <w:gridCol w:w="2876"/>
        <w:gridCol w:w="2878"/>
        <w:gridCol w:w="2876"/>
      </w:tblGrid>
      <w:tr w:rsidR="00192574" w:rsidTr="00823C02">
        <w:tc>
          <w:tcPr>
            <w:tcW w:w="2876" w:type="dxa"/>
          </w:tcPr>
          <w:p w:rsidR="00192574" w:rsidRDefault="00192574" w:rsidP="00823C02">
            <w:r>
              <w:t>Sfidat Kryesore</w:t>
            </w:r>
          </w:p>
        </w:tc>
        <w:tc>
          <w:tcPr>
            <w:tcW w:w="2878" w:type="dxa"/>
          </w:tcPr>
          <w:p w:rsidR="00192574" w:rsidRDefault="00192574" w:rsidP="00823C02">
            <w:r>
              <w:t>Boshllëqet e të Dhënave/Shërbimeve</w:t>
            </w:r>
          </w:p>
        </w:tc>
        <w:tc>
          <w:tcPr>
            <w:tcW w:w="2876" w:type="dxa"/>
          </w:tcPr>
          <w:p w:rsidR="00192574" w:rsidRDefault="00192574" w:rsidP="00823C02">
            <w:r>
              <w:t>Propozimet e Ndërhyrjes</w:t>
            </w:r>
          </w:p>
        </w:tc>
      </w:tr>
      <w:tr w:rsidR="00192574" w:rsidTr="00823C02">
        <w:tc>
          <w:tcPr>
            <w:tcW w:w="2876" w:type="dxa"/>
          </w:tcPr>
          <w:p w:rsidR="00192574" w:rsidRDefault="00192574" w:rsidP="00823C02">
            <w:r>
              <w:t>Varfëria dhe përjashtimi social i fëmijëve</w:t>
            </w:r>
          </w:p>
        </w:tc>
        <w:tc>
          <w:tcPr>
            <w:tcW w:w="2878" w:type="dxa"/>
          </w:tcPr>
          <w:p w:rsidR="00192574" w:rsidRDefault="00192574" w:rsidP="00823C02">
            <w:r>
              <w:t xml:space="preserve">Mungesë informacioni mbi progresin arsimor të </w:t>
            </w:r>
            <w:r>
              <w:lastRenderedPageBreak/>
              <w:t>fëmijëve me ndihmë ekonomike</w:t>
            </w:r>
          </w:p>
        </w:tc>
        <w:tc>
          <w:tcPr>
            <w:tcW w:w="2876" w:type="dxa"/>
          </w:tcPr>
          <w:p w:rsidR="00192574" w:rsidRDefault="00192574" w:rsidP="00823C02">
            <w:r>
              <w:lastRenderedPageBreak/>
              <w:t xml:space="preserve">Mbështetje arsimore dhe sociale për fëmijët në </w:t>
            </w:r>
            <w:r>
              <w:lastRenderedPageBreak/>
              <w:t>familje me ndihmë ekonomike</w:t>
            </w:r>
          </w:p>
        </w:tc>
      </w:tr>
      <w:tr w:rsidR="00192574" w:rsidTr="00823C02">
        <w:tc>
          <w:tcPr>
            <w:tcW w:w="2876" w:type="dxa"/>
          </w:tcPr>
          <w:p w:rsidR="00192574" w:rsidRDefault="00192574" w:rsidP="00823C02">
            <w:r>
              <w:lastRenderedPageBreak/>
              <w:t>Identifikim i kufizuar i kategorive të fshehura</w:t>
            </w:r>
          </w:p>
        </w:tc>
        <w:tc>
          <w:tcPr>
            <w:tcW w:w="2878" w:type="dxa"/>
          </w:tcPr>
          <w:p w:rsidR="00192574" w:rsidRDefault="00192574" w:rsidP="00823C02">
            <w:r>
              <w:t>Mungesë të dhënash për fëmijët në konflikt me ligjin, në rrugë, ose viktima trafikimi</w:t>
            </w:r>
          </w:p>
        </w:tc>
        <w:tc>
          <w:tcPr>
            <w:tcW w:w="2876" w:type="dxa"/>
          </w:tcPr>
          <w:p w:rsidR="00192574" w:rsidRDefault="00192574" w:rsidP="00823C02">
            <w:r>
              <w:t>Zhvillimi i sistemit të identifikimit të rasteve në rrezik</w:t>
            </w:r>
          </w:p>
        </w:tc>
      </w:tr>
      <w:tr w:rsidR="00192574" w:rsidTr="00823C02">
        <w:tc>
          <w:tcPr>
            <w:tcW w:w="2876" w:type="dxa"/>
          </w:tcPr>
          <w:p w:rsidR="00192574" w:rsidRDefault="00192574" w:rsidP="00823C02">
            <w:r>
              <w:t>Mungesa e edukimit në fëmijërinë e hershme</w:t>
            </w:r>
          </w:p>
        </w:tc>
        <w:tc>
          <w:tcPr>
            <w:tcW w:w="2878" w:type="dxa"/>
          </w:tcPr>
          <w:p w:rsidR="00192574" w:rsidRDefault="00192574" w:rsidP="00823C02">
            <w:r>
              <w:t>Asnjë çerdhe publike në territor</w:t>
            </w:r>
          </w:p>
        </w:tc>
        <w:tc>
          <w:tcPr>
            <w:tcW w:w="2876" w:type="dxa"/>
          </w:tcPr>
          <w:p w:rsidR="00192574" w:rsidRDefault="00192574" w:rsidP="00823C02">
            <w:r>
              <w:t>Investim në edukimin e hershëm (kopsht dhe çerdhe)</w:t>
            </w:r>
          </w:p>
        </w:tc>
      </w:tr>
      <w:tr w:rsidR="00192574" w:rsidTr="00823C02">
        <w:tc>
          <w:tcPr>
            <w:tcW w:w="2876" w:type="dxa"/>
          </w:tcPr>
          <w:p w:rsidR="00192574" w:rsidRDefault="00192574" w:rsidP="00823C02">
            <w:r>
              <w:t>Mungesë ndihme psiko-sociale në shkolla</w:t>
            </w:r>
          </w:p>
        </w:tc>
        <w:tc>
          <w:tcPr>
            <w:tcW w:w="2878" w:type="dxa"/>
          </w:tcPr>
          <w:p w:rsidR="00192574" w:rsidRDefault="00192574" w:rsidP="00823C02">
            <w:r>
              <w:t>Mungesë strukturash për ndihmë të integruar psiko-sociale</w:t>
            </w:r>
          </w:p>
        </w:tc>
        <w:tc>
          <w:tcPr>
            <w:tcW w:w="2876" w:type="dxa"/>
          </w:tcPr>
          <w:p w:rsidR="00192574" w:rsidRDefault="00192574" w:rsidP="00823C02">
            <w:r>
              <w:t>Integrimi i shërbimeve psiko-sociale në shkolla</w:t>
            </w:r>
          </w:p>
        </w:tc>
      </w:tr>
    </w:tbl>
    <w:p w:rsidR="00192574" w:rsidRPr="00FE2D7C" w:rsidRDefault="00192574" w:rsidP="00823C02">
      <w:pPr>
        <w:spacing w:line="240" w:lineRule="auto"/>
        <w:jc w:val="both"/>
        <w:rPr>
          <w:rFonts w:ascii="Times New Roman" w:hAnsi="Times New Roman" w:cs="Times New Roman"/>
          <w:sz w:val="24"/>
          <w:szCs w:val="24"/>
        </w:rPr>
      </w:pPr>
    </w:p>
    <w:p w:rsidR="00192574" w:rsidRPr="00397A5B" w:rsidRDefault="00192574" w:rsidP="00823C02">
      <w:pPr>
        <w:spacing w:line="240" w:lineRule="auto"/>
        <w:jc w:val="both"/>
        <w:rPr>
          <w:rFonts w:ascii="Times New Roman" w:hAnsi="Times New Roman" w:cs="Times New Roman"/>
          <w:sz w:val="24"/>
          <w:szCs w:val="24"/>
        </w:rPr>
      </w:pPr>
      <w:r w:rsidRPr="00397A5B">
        <w:rPr>
          <w:rFonts w:ascii="Times New Roman" w:hAnsi="Times New Roman" w:cs="Times New Roman"/>
          <w:sz w:val="24"/>
          <w:szCs w:val="24"/>
        </w:rPr>
        <w:t>Megjithë sfidat e evidentuara dhe boshllëqet ekzistuese në sistemin e mbrojtjes dhe përkujdesjes për fëmijët, Bashkia Selenicë ka hedhur hapat e para drejt ndërtimit të mekanizmave funksionalë të referimit dhe bashkëpunimit ndërsektorial, çka krijon një bazë të vlefshme për forcimin e mëtejshëm të shërbimeve dhe garantimin e të drejtave të fëmijëve në vitet në vijim.</w:t>
      </w:r>
    </w:p>
    <w:p w:rsidR="001220C0" w:rsidRPr="008D663A" w:rsidRDefault="001220C0" w:rsidP="00823C02">
      <w:pPr>
        <w:spacing w:line="240" w:lineRule="auto"/>
        <w:jc w:val="both"/>
        <w:rPr>
          <w:rFonts w:ascii="Times New Roman" w:hAnsi="Times New Roman" w:cs="Times New Roman"/>
          <w:b/>
          <w:i/>
          <w:sz w:val="24"/>
          <w:szCs w:val="24"/>
        </w:rPr>
      </w:pPr>
      <w:r w:rsidRPr="008D663A">
        <w:rPr>
          <w:rFonts w:ascii="Times New Roman" w:hAnsi="Times New Roman" w:cs="Times New Roman"/>
          <w:b/>
          <w:i/>
          <w:sz w:val="24"/>
          <w:szCs w:val="24"/>
        </w:rPr>
        <w:t>1.</w:t>
      </w:r>
      <w:r w:rsidR="007253B7" w:rsidRPr="008D663A">
        <w:rPr>
          <w:rFonts w:ascii="Times New Roman" w:hAnsi="Times New Roman" w:cs="Times New Roman"/>
          <w:b/>
          <w:i/>
          <w:sz w:val="24"/>
          <w:szCs w:val="24"/>
        </w:rPr>
        <w:t>4</w:t>
      </w:r>
      <w:r w:rsidRPr="008D663A">
        <w:rPr>
          <w:rFonts w:ascii="Times New Roman" w:hAnsi="Times New Roman" w:cs="Times New Roman"/>
          <w:b/>
          <w:i/>
          <w:sz w:val="24"/>
          <w:szCs w:val="24"/>
        </w:rPr>
        <w:t xml:space="preserve"> Diagnoza për vik</w:t>
      </w:r>
      <w:r w:rsidR="008B619C" w:rsidRPr="008D663A">
        <w:rPr>
          <w:rFonts w:ascii="Times New Roman" w:hAnsi="Times New Roman" w:cs="Times New Roman"/>
          <w:b/>
          <w:i/>
          <w:sz w:val="24"/>
          <w:szCs w:val="24"/>
        </w:rPr>
        <w:t xml:space="preserve">timat e dhunës dhe trafikimit </w:t>
      </w:r>
    </w:p>
    <w:p w:rsidR="00E650E3" w:rsidRPr="00E37330" w:rsidRDefault="00E650E3" w:rsidP="00823C02">
      <w:pPr>
        <w:spacing w:line="240" w:lineRule="auto"/>
        <w:jc w:val="both"/>
        <w:rPr>
          <w:rFonts w:ascii="Times New Roman" w:hAnsi="Times New Roman" w:cs="Times New Roman"/>
          <w:sz w:val="24"/>
          <w:szCs w:val="24"/>
        </w:rPr>
      </w:pPr>
      <w:r>
        <w:t>Dhuna në familje përbën një ndër format më të përhapura të dhunës me bazë gjinore dhe mbetet një sfidë serioze për mbrojtjen sociale dhe të drejtat e njeriut në nivel vendor. Në Bashkinë Selenicë, ndonëse janë bërë përpjekje për forcimin e mekanizmave të koordinimit dhe trajtimit të rasteve, fenomeni vijon të jetë i pranishëm dhe shpesh i nënraportuar, veçanërisht në komunitete rurale. Kjo diagnozë synon të japë një pasqyrë të qartë të situatës së viktimave të dhunës në familje, përmes analizës së të dhënave ekzistuese, boshllëqeve, shërbimeve të ofruara dhe nevojave për ndërhyrje prioritare, duke shërbyer si bazë për planifikimin e masave efektive në mbrojtje të këtij grupi vulnerabël.</w:t>
      </w:r>
    </w:p>
    <w:p w:rsidR="00E650E3" w:rsidRPr="00E37330" w:rsidRDefault="00E650E3" w:rsidP="00823C02">
      <w:pPr>
        <w:spacing w:line="240" w:lineRule="auto"/>
        <w:jc w:val="both"/>
        <w:rPr>
          <w:rFonts w:ascii="Times New Roman" w:hAnsi="Times New Roman" w:cs="Times New Roman"/>
          <w:sz w:val="24"/>
          <w:szCs w:val="24"/>
        </w:rPr>
      </w:pPr>
      <w:r w:rsidRPr="00E37330">
        <w:rPr>
          <w:rFonts w:ascii="Times New Roman" w:hAnsi="Times New Roman" w:cs="Times New Roman"/>
          <w:sz w:val="24"/>
          <w:szCs w:val="24"/>
        </w:rPr>
        <w:t>1. Përshkrimi i grupit dhe sfidat kryesore</w:t>
      </w:r>
    </w:p>
    <w:p w:rsidR="00E650E3" w:rsidRDefault="00E650E3" w:rsidP="00823C02">
      <w:pPr>
        <w:spacing w:line="240" w:lineRule="auto"/>
        <w:jc w:val="both"/>
      </w:pPr>
      <w:r>
        <w:t>Në Bashkinë Selenicë, dhuna në familje prek kryesisht gratë dhe fëmijët, të cilët përjetojnë pasoja të thella psikologjike, fizike dhe sociale. Gjatë viteve 2022–2024, rastet e raportuara janë shpërndarë në disa njësi administrative, përfshirë Selenicën, Kotën, Bratajn dhe Sevasterin, me shumicën e viktimave që përbëhen nga gra mbi 40 vjeç dhe vajza të mitura. Mungesa e strukturave mbështetëse në komunitet dhe niveli i ulët i ndërgjegjësimit shoqëror vijojnë të përbëjnë faktorë rreziku për përsëritjen e dhunës dhe izolimin social të viktimave.</w:t>
      </w:r>
    </w:p>
    <w:p w:rsidR="00E650E3" w:rsidRDefault="00E650E3" w:rsidP="00823C02">
      <w:pPr>
        <w:spacing w:line="240" w:lineRule="auto"/>
        <w:jc w:val="both"/>
        <w:rPr>
          <w:rFonts w:ascii="Times New Roman" w:hAnsi="Times New Roman" w:cs="Times New Roman"/>
          <w:sz w:val="24"/>
          <w:szCs w:val="24"/>
        </w:rPr>
      </w:pPr>
      <w:r w:rsidRPr="00E37330">
        <w:rPr>
          <w:rFonts w:ascii="Times New Roman" w:hAnsi="Times New Roman" w:cs="Times New Roman"/>
          <w:sz w:val="24"/>
          <w:szCs w:val="24"/>
        </w:rPr>
        <w:t>Ndër sfidat kryesore për këtë grup janë:</w:t>
      </w:r>
    </w:p>
    <w:p w:rsidR="00E650E3" w:rsidRDefault="00E650E3" w:rsidP="00823C02">
      <w:pPr>
        <w:pStyle w:val="ListParagraph"/>
        <w:numPr>
          <w:ilvl w:val="0"/>
          <w:numId w:val="31"/>
        </w:numPr>
        <w:spacing w:line="240" w:lineRule="auto"/>
        <w:jc w:val="both"/>
        <w:rPr>
          <w:rFonts w:ascii="Times New Roman" w:hAnsi="Times New Roman" w:cs="Times New Roman"/>
          <w:sz w:val="24"/>
          <w:szCs w:val="24"/>
        </w:rPr>
      </w:pPr>
      <w:r w:rsidRPr="00A76DA4">
        <w:rPr>
          <w:rFonts w:ascii="Times New Roman" w:hAnsi="Times New Roman" w:cs="Times New Roman"/>
          <w:sz w:val="24"/>
          <w:szCs w:val="24"/>
        </w:rPr>
        <w:t>Raportimi i ulët i rasteve për shkak të normave kulturore dhe frikës nga stigmatizimi.</w:t>
      </w:r>
    </w:p>
    <w:p w:rsidR="00E650E3" w:rsidRDefault="00E650E3" w:rsidP="00823C02">
      <w:pPr>
        <w:pStyle w:val="ListParagraph"/>
        <w:numPr>
          <w:ilvl w:val="0"/>
          <w:numId w:val="31"/>
        </w:numPr>
        <w:spacing w:line="240" w:lineRule="auto"/>
        <w:jc w:val="both"/>
        <w:rPr>
          <w:rFonts w:ascii="Times New Roman" w:hAnsi="Times New Roman" w:cs="Times New Roman"/>
          <w:sz w:val="24"/>
          <w:szCs w:val="24"/>
        </w:rPr>
      </w:pPr>
      <w:r w:rsidRPr="00A76DA4">
        <w:rPr>
          <w:rFonts w:ascii="Times New Roman" w:hAnsi="Times New Roman" w:cs="Times New Roman"/>
          <w:sz w:val="24"/>
          <w:szCs w:val="24"/>
        </w:rPr>
        <w:t>Mungesa e shërbimeve të specializuara për menaxhimin e rasteve në nivel vendor.</w:t>
      </w:r>
    </w:p>
    <w:p w:rsidR="00E650E3" w:rsidRDefault="00E650E3" w:rsidP="00823C02">
      <w:pPr>
        <w:pStyle w:val="ListParagraph"/>
        <w:numPr>
          <w:ilvl w:val="0"/>
          <w:numId w:val="31"/>
        </w:numPr>
        <w:spacing w:line="240" w:lineRule="auto"/>
        <w:jc w:val="both"/>
        <w:rPr>
          <w:rFonts w:ascii="Times New Roman" w:hAnsi="Times New Roman" w:cs="Times New Roman"/>
          <w:sz w:val="24"/>
          <w:szCs w:val="24"/>
        </w:rPr>
      </w:pPr>
      <w:r w:rsidRPr="00A76DA4">
        <w:rPr>
          <w:rFonts w:ascii="Times New Roman" w:hAnsi="Times New Roman" w:cs="Times New Roman"/>
          <w:sz w:val="24"/>
          <w:szCs w:val="24"/>
        </w:rPr>
        <w:t>Akses i kufizuar në mbrojtje emergjente, këshillim psikologjik dhe asistencë ligjore.</w:t>
      </w:r>
      <w:r>
        <w:rPr>
          <w:rFonts w:ascii="Times New Roman" w:hAnsi="Times New Roman" w:cs="Times New Roman"/>
          <w:sz w:val="24"/>
          <w:szCs w:val="24"/>
        </w:rPr>
        <w:t xml:space="preserve"> </w:t>
      </w:r>
    </w:p>
    <w:p w:rsidR="00E650E3" w:rsidRPr="00A76DA4" w:rsidRDefault="00E650E3" w:rsidP="00823C02">
      <w:pPr>
        <w:pStyle w:val="ListParagraph"/>
        <w:numPr>
          <w:ilvl w:val="0"/>
          <w:numId w:val="31"/>
        </w:numPr>
        <w:spacing w:line="240" w:lineRule="auto"/>
        <w:jc w:val="both"/>
        <w:rPr>
          <w:rFonts w:ascii="Times New Roman" w:hAnsi="Times New Roman" w:cs="Times New Roman"/>
          <w:sz w:val="24"/>
          <w:szCs w:val="24"/>
        </w:rPr>
      </w:pPr>
      <w:r w:rsidRPr="00A76DA4">
        <w:rPr>
          <w:rFonts w:ascii="Times New Roman" w:hAnsi="Times New Roman" w:cs="Times New Roman"/>
          <w:sz w:val="24"/>
          <w:szCs w:val="24"/>
        </w:rPr>
        <w:t>Mungesë e një sistemi të konsoliduar të referimit dhe koordinimit ndërinstitucional.</w:t>
      </w:r>
      <w:r w:rsidRPr="00A76DA4">
        <w:rPr>
          <w:rFonts w:ascii="Times New Roman" w:hAnsi="Times New Roman" w:cs="Times New Roman"/>
          <w:sz w:val="24"/>
          <w:szCs w:val="24"/>
        </w:rPr>
        <w:br/>
      </w:r>
    </w:p>
    <w:p w:rsidR="00E650E3" w:rsidRPr="00E37330" w:rsidRDefault="00E650E3" w:rsidP="00823C02">
      <w:pPr>
        <w:spacing w:line="240" w:lineRule="auto"/>
        <w:jc w:val="both"/>
        <w:rPr>
          <w:rFonts w:ascii="Times New Roman" w:hAnsi="Times New Roman" w:cs="Times New Roman"/>
          <w:sz w:val="24"/>
          <w:szCs w:val="24"/>
        </w:rPr>
      </w:pPr>
      <w:r w:rsidRPr="00E37330">
        <w:rPr>
          <w:rFonts w:ascii="Times New Roman" w:hAnsi="Times New Roman" w:cs="Times New Roman"/>
          <w:sz w:val="24"/>
          <w:szCs w:val="24"/>
        </w:rPr>
        <w:t>2. Të dhënat ekzistuese dhe boshllëqet</w:t>
      </w:r>
    </w:p>
    <w:p w:rsidR="00E650E3" w:rsidRDefault="00E650E3" w:rsidP="00823C02">
      <w:pPr>
        <w:spacing w:line="240" w:lineRule="auto"/>
        <w:jc w:val="both"/>
        <w:rPr>
          <w:rFonts w:ascii="Times New Roman" w:hAnsi="Times New Roman" w:cs="Times New Roman"/>
          <w:sz w:val="24"/>
          <w:szCs w:val="24"/>
        </w:rPr>
      </w:pPr>
      <w:r w:rsidRPr="00E37330">
        <w:rPr>
          <w:rFonts w:ascii="Times New Roman" w:hAnsi="Times New Roman" w:cs="Times New Roman"/>
          <w:sz w:val="24"/>
          <w:szCs w:val="24"/>
        </w:rPr>
        <w:lastRenderedPageBreak/>
        <w:t xml:space="preserve">Sipas të dhënave të siguruara nga Bashkia Selenicë, gjatë vitit 2022 janë raportuar </w:t>
      </w:r>
      <w:r>
        <w:rPr>
          <w:rFonts w:ascii="Times New Roman" w:hAnsi="Times New Roman" w:cs="Times New Roman"/>
          <w:sz w:val="24"/>
          <w:szCs w:val="24"/>
        </w:rPr>
        <w:t>6</w:t>
      </w:r>
      <w:r w:rsidRPr="00E37330">
        <w:rPr>
          <w:rFonts w:ascii="Times New Roman" w:hAnsi="Times New Roman" w:cs="Times New Roman"/>
          <w:sz w:val="24"/>
          <w:szCs w:val="24"/>
        </w:rPr>
        <w:t xml:space="preserve"> raste të dhunës ndaj grave, ndërsa në 2023 janë raportuar </w:t>
      </w:r>
      <w:r>
        <w:rPr>
          <w:rFonts w:ascii="Times New Roman" w:hAnsi="Times New Roman" w:cs="Times New Roman"/>
          <w:sz w:val="24"/>
          <w:szCs w:val="24"/>
        </w:rPr>
        <w:t>3</w:t>
      </w:r>
      <w:r w:rsidRPr="00E37330">
        <w:rPr>
          <w:rFonts w:ascii="Times New Roman" w:hAnsi="Times New Roman" w:cs="Times New Roman"/>
          <w:sz w:val="24"/>
          <w:szCs w:val="24"/>
        </w:rPr>
        <w:t xml:space="preserve"> raste. Në vitin 2024 vërehet një rritje e numrit të </w:t>
      </w:r>
      <w:r>
        <w:rPr>
          <w:rFonts w:ascii="Times New Roman" w:hAnsi="Times New Roman" w:cs="Times New Roman"/>
          <w:sz w:val="24"/>
          <w:szCs w:val="24"/>
        </w:rPr>
        <w:t>rasteve të dhunës,  5 raste  deri ne maj 2024</w:t>
      </w:r>
      <w:r w:rsidRPr="00E37330">
        <w:rPr>
          <w:rFonts w:ascii="Times New Roman" w:hAnsi="Times New Roman" w:cs="Times New Roman"/>
          <w:sz w:val="24"/>
          <w:szCs w:val="24"/>
        </w:rPr>
        <w:t>,</w:t>
      </w:r>
      <w:r>
        <w:rPr>
          <w:rFonts w:ascii="Times New Roman" w:hAnsi="Times New Roman" w:cs="Times New Roman"/>
          <w:sz w:val="24"/>
          <w:szCs w:val="24"/>
        </w:rPr>
        <w:t xml:space="preserve"> Viktimat jane gra, dhe vetem 2 prej tyre vajza te mitura , </w:t>
      </w:r>
      <w:r w:rsidRPr="00E37330">
        <w:rPr>
          <w:rFonts w:ascii="Times New Roman" w:hAnsi="Times New Roman" w:cs="Times New Roman"/>
          <w:sz w:val="24"/>
          <w:szCs w:val="24"/>
        </w:rPr>
        <w:t xml:space="preserve">Megjithatë, këto shifra mbeten nën vlerësimin real </w:t>
      </w:r>
      <w:r>
        <w:rPr>
          <w:rFonts w:ascii="Times New Roman" w:hAnsi="Times New Roman" w:cs="Times New Roman"/>
          <w:sz w:val="24"/>
          <w:szCs w:val="24"/>
        </w:rPr>
        <w:t xml:space="preserve">kryesisht </w:t>
      </w:r>
      <w:r w:rsidRPr="00E37330">
        <w:rPr>
          <w:rFonts w:ascii="Times New Roman" w:hAnsi="Times New Roman" w:cs="Times New Roman"/>
          <w:sz w:val="24"/>
          <w:szCs w:val="24"/>
        </w:rPr>
        <w:t xml:space="preserve">për shkak të mosraportimit </w:t>
      </w:r>
      <w:r>
        <w:rPr>
          <w:rFonts w:ascii="Times New Roman" w:hAnsi="Times New Roman" w:cs="Times New Roman"/>
          <w:sz w:val="24"/>
          <w:szCs w:val="24"/>
        </w:rPr>
        <w:t xml:space="preserve">te dhunes </w:t>
      </w:r>
      <w:r w:rsidRPr="00E37330">
        <w:rPr>
          <w:rFonts w:ascii="Times New Roman" w:hAnsi="Times New Roman" w:cs="Times New Roman"/>
          <w:sz w:val="24"/>
          <w:szCs w:val="24"/>
        </w:rPr>
        <w:t>dh mungesës së një sistemi të integruar të mbledhjes së të dhënave.</w:t>
      </w:r>
      <w:r>
        <w:rPr>
          <w:rFonts w:ascii="Times New Roman" w:hAnsi="Times New Roman" w:cs="Times New Roman"/>
          <w:sz w:val="24"/>
          <w:szCs w:val="24"/>
        </w:rPr>
        <w:t xml:space="preserve"> Ne</w:t>
      </w:r>
      <w:r w:rsidR="00823C02">
        <w:rPr>
          <w:rFonts w:ascii="Times New Roman" w:hAnsi="Times New Roman" w:cs="Times New Roman"/>
          <w:sz w:val="24"/>
          <w:szCs w:val="24"/>
        </w:rPr>
        <w:t xml:space="preserve"> dy vitet e fundit (2023-2024) </w:t>
      </w:r>
      <w:r>
        <w:rPr>
          <w:rFonts w:ascii="Times New Roman" w:hAnsi="Times New Roman" w:cs="Times New Roman"/>
          <w:sz w:val="24"/>
          <w:szCs w:val="24"/>
        </w:rPr>
        <w:t>njësitë Vllahinë, Kote dhe Brataj nuk raportojne raste te dhumes.  Gjatë focus grupeve me administratoret shoqerore rezulton se ato nuk kane raportuar pasi nuk ka raste te dhunes te denoncuar, por ne praktike raste dhune ka por duke qene se nuk ka denonecim ato nuk I raportojne.</w:t>
      </w:r>
    </w:p>
    <w:p w:rsidR="00E650E3" w:rsidRDefault="00E650E3" w:rsidP="00823C02">
      <w:pPr>
        <w:spacing w:line="240" w:lineRule="auto"/>
        <w:jc w:val="both"/>
        <w:rPr>
          <w:rFonts w:ascii="Times New Roman" w:hAnsi="Times New Roman" w:cs="Times New Roman"/>
          <w:sz w:val="24"/>
          <w:szCs w:val="24"/>
        </w:rPr>
      </w:pPr>
      <w:r w:rsidRPr="00E37330">
        <w:rPr>
          <w:rFonts w:ascii="Times New Roman" w:hAnsi="Times New Roman" w:cs="Times New Roman"/>
          <w:sz w:val="24"/>
          <w:szCs w:val="24"/>
        </w:rPr>
        <w:t>Boshllëqet kryesore përfshijnë:</w:t>
      </w:r>
    </w:p>
    <w:p w:rsidR="00E650E3" w:rsidRPr="007D764B" w:rsidRDefault="00E650E3" w:rsidP="00823C02">
      <w:pPr>
        <w:pStyle w:val="ListParagraph"/>
        <w:numPr>
          <w:ilvl w:val="0"/>
          <w:numId w:val="33"/>
        </w:numPr>
        <w:spacing w:line="240" w:lineRule="auto"/>
        <w:jc w:val="both"/>
        <w:rPr>
          <w:rFonts w:ascii="Times New Roman" w:hAnsi="Times New Roman" w:cs="Times New Roman"/>
          <w:sz w:val="24"/>
          <w:szCs w:val="24"/>
        </w:rPr>
      </w:pPr>
      <w:r w:rsidRPr="007D764B">
        <w:rPr>
          <w:rFonts w:ascii="Times New Roman" w:hAnsi="Times New Roman" w:cs="Times New Roman"/>
          <w:sz w:val="24"/>
          <w:szCs w:val="24"/>
        </w:rPr>
        <w:t>Mungesa e një qasjeje proaktive për identifikimin e rasteve të padenoncuara, veçanërisht në komunitete rurale ku norma sociale pengojnë raportimin.</w:t>
      </w:r>
    </w:p>
    <w:p w:rsidR="00E650E3" w:rsidRPr="007D764B" w:rsidRDefault="00E650E3" w:rsidP="00823C02">
      <w:pPr>
        <w:pStyle w:val="ListParagraph"/>
        <w:numPr>
          <w:ilvl w:val="0"/>
          <w:numId w:val="33"/>
        </w:numPr>
        <w:spacing w:line="240" w:lineRule="auto"/>
        <w:jc w:val="both"/>
        <w:rPr>
          <w:rFonts w:ascii="Times New Roman" w:hAnsi="Times New Roman" w:cs="Times New Roman"/>
          <w:sz w:val="24"/>
          <w:szCs w:val="24"/>
        </w:rPr>
      </w:pPr>
      <w:r w:rsidRPr="007D764B">
        <w:rPr>
          <w:rFonts w:ascii="Times New Roman" w:hAnsi="Times New Roman" w:cs="Times New Roman"/>
          <w:sz w:val="24"/>
          <w:szCs w:val="24"/>
        </w:rPr>
        <w:t>Mungesa e një Njësie të Vlerësimit dhe Referimit të Nevojave, e cila do të mundësonte ndjekjen më sistematike dhe ndërsektoriale të rasteve që nuk kalojnë përmes denoncimeve formale.</w:t>
      </w:r>
    </w:p>
    <w:p w:rsidR="00E650E3" w:rsidRPr="007D764B" w:rsidRDefault="00E650E3" w:rsidP="00823C02">
      <w:pPr>
        <w:pStyle w:val="ListParagraph"/>
        <w:numPr>
          <w:ilvl w:val="0"/>
          <w:numId w:val="33"/>
        </w:numPr>
        <w:spacing w:line="240" w:lineRule="auto"/>
        <w:jc w:val="both"/>
        <w:rPr>
          <w:rFonts w:ascii="Times New Roman" w:hAnsi="Times New Roman" w:cs="Times New Roman"/>
          <w:sz w:val="24"/>
          <w:szCs w:val="24"/>
        </w:rPr>
      </w:pPr>
      <w:r w:rsidRPr="007D764B">
        <w:rPr>
          <w:rFonts w:ascii="Times New Roman" w:hAnsi="Times New Roman" w:cs="Times New Roman"/>
          <w:sz w:val="24"/>
          <w:szCs w:val="24"/>
        </w:rPr>
        <w:t>Mungesa e statistikave të detajuara sipas moshës, gjinisë, vendndodhjes dhe formës së dhunës, që pengon ndërtimin e një panorame të plotë për qëllime planifikimi dhe parandalimi.</w:t>
      </w:r>
    </w:p>
    <w:p w:rsidR="00E650E3" w:rsidRPr="00E37330" w:rsidRDefault="00E650E3" w:rsidP="00823C02">
      <w:pPr>
        <w:spacing w:line="240" w:lineRule="auto"/>
        <w:jc w:val="both"/>
        <w:rPr>
          <w:rFonts w:ascii="Times New Roman" w:hAnsi="Times New Roman" w:cs="Times New Roman"/>
          <w:sz w:val="24"/>
          <w:szCs w:val="24"/>
        </w:rPr>
      </w:pPr>
      <w:r w:rsidRPr="00E37330">
        <w:rPr>
          <w:rFonts w:ascii="Times New Roman" w:hAnsi="Times New Roman" w:cs="Times New Roman"/>
          <w:sz w:val="24"/>
          <w:szCs w:val="24"/>
        </w:rPr>
        <w:t>3. Shërbimet ekzistuese dhe mbulimi</w:t>
      </w:r>
    </w:p>
    <w:p w:rsidR="00E650E3" w:rsidRDefault="00E650E3" w:rsidP="00823C02">
      <w:pPr>
        <w:spacing w:line="240" w:lineRule="auto"/>
        <w:jc w:val="both"/>
      </w:pPr>
      <w:r>
        <w:t xml:space="preserve">Në Bashkinë Selenicë, </w:t>
      </w:r>
      <w:r>
        <w:rPr>
          <w:rStyle w:val="Strong"/>
        </w:rPr>
        <w:t>koordinatori për çështjet e dhunës dhe barazisë gjinore</w:t>
      </w:r>
      <w:r>
        <w:t xml:space="preserve"> funksionon si strukturë brenda </w:t>
      </w:r>
      <w:r>
        <w:rPr>
          <w:rStyle w:val="Strong"/>
        </w:rPr>
        <w:t>Sektorit të Kujdesit Shoqëror, Ndihmës Ekonomike, Shërbimeve Shoqërore, Mbrojtjes Sociale dhe Fëmijëve, Barazisë Gjinore</w:t>
      </w:r>
      <w:r>
        <w:t xml:space="preserve">, në kuadër të </w:t>
      </w:r>
      <w:r>
        <w:rPr>
          <w:rStyle w:val="Strong"/>
        </w:rPr>
        <w:t>Drejorisë së</w:t>
      </w:r>
      <w:r w:rsidR="00AB0944">
        <w:rPr>
          <w:rStyle w:val="Strong"/>
        </w:rPr>
        <w:t xml:space="preserve"> Shërbimeve Sociale, Strehimit</w:t>
      </w:r>
      <w:r>
        <w:rPr>
          <w:rStyle w:val="Strong"/>
        </w:rPr>
        <w:t>, Arsimit, Kulturës, Sportit dhe Rinisë</w:t>
      </w:r>
      <w:r>
        <w:t>. Koordinatori ka për detyrë të ndjekë, koordinojë dhe referojë rastet e dhunës në familje, në përputhje me legjislacionin përkatës dhe protokollet kombëtare të mbrojtjes.</w:t>
      </w:r>
      <w:r w:rsidRPr="007F1B4B">
        <w:rPr>
          <w:rFonts w:ascii="Times New Roman" w:hAnsi="Times New Roman" w:cs="Times New Roman"/>
          <w:sz w:val="24"/>
          <w:szCs w:val="24"/>
        </w:rPr>
        <w:t xml:space="preserve"> </w:t>
      </w:r>
      <w:r>
        <w:rPr>
          <w:rFonts w:ascii="Times New Roman" w:hAnsi="Times New Roman" w:cs="Times New Roman"/>
          <w:sz w:val="24"/>
          <w:szCs w:val="24"/>
        </w:rPr>
        <w:t xml:space="preserve"> </w:t>
      </w:r>
      <w:r>
        <w:t>Koordinatori për dhunën dhe barazinë gjinore mbulon të gjitha njësitë administrative të Bashkisë Selenicë, duke ndjekur rastet në mënyrë territoriale dhe në bashkëpunim të ngushtë me administratorët shoqërorë. Këta të fundit ofrojnë shërbime parashoqërore në komunitet, janë pjesë e grupeve teknike ndërdisiplinare dhe luajnë rol të rëndësishëm në identifikimin dhe ndjekjen e rasteve të dhunës në nivel vendor.</w:t>
      </w:r>
    </w:p>
    <w:p w:rsidR="00E650E3" w:rsidRPr="007F1B4B" w:rsidRDefault="00E650E3" w:rsidP="00823C02">
      <w:pPr>
        <w:spacing w:line="240" w:lineRule="auto"/>
        <w:jc w:val="both"/>
        <w:rPr>
          <w:rFonts w:ascii="Times New Roman" w:hAnsi="Times New Roman" w:cs="Times New Roman"/>
          <w:sz w:val="24"/>
          <w:szCs w:val="24"/>
        </w:rPr>
      </w:pPr>
      <w:r>
        <w:t>Edhe pse mbështetja për viktimat e dhunës në Bashkinë Selenicë mbetet e kufizuar dhe shërbimet e specializuara mungojnë, një formë ndihme po ofrohet aktualisht përmes shërbimit lëvizës të bashkisë, nëpërmjet të cilit janë trajtuar dy raste me mbështetje psikologjike dhe këshillimore në komunitet.</w:t>
      </w:r>
    </w:p>
    <w:p w:rsidR="00E650E3" w:rsidRDefault="00E650E3" w:rsidP="00823C02">
      <w:pPr>
        <w:spacing w:line="240" w:lineRule="auto"/>
        <w:jc w:val="both"/>
        <w:rPr>
          <w:rFonts w:ascii="Times New Roman" w:hAnsi="Times New Roman" w:cs="Times New Roman"/>
          <w:sz w:val="24"/>
          <w:szCs w:val="24"/>
        </w:rPr>
      </w:pPr>
      <w:r w:rsidRPr="007F1B4B">
        <w:rPr>
          <w:rFonts w:ascii="Times New Roman" w:hAnsi="Times New Roman" w:cs="Times New Roman"/>
          <w:sz w:val="24"/>
          <w:szCs w:val="24"/>
        </w:rPr>
        <w:t xml:space="preserve">Përgjithësisht, rastet trajtohen nga vetë stafi i Bashkisë Selenicë, përmes funksionimit të grupeve teknike që përfshijnë përfaqësues të </w:t>
      </w:r>
      <w:r>
        <w:rPr>
          <w:rFonts w:ascii="Times New Roman" w:hAnsi="Times New Roman" w:cs="Times New Roman"/>
          <w:sz w:val="24"/>
          <w:szCs w:val="24"/>
        </w:rPr>
        <w:t>stafi i bashkisë</w:t>
      </w:r>
      <w:r w:rsidRPr="007F1B4B">
        <w:rPr>
          <w:rFonts w:ascii="Times New Roman" w:hAnsi="Times New Roman" w:cs="Times New Roman"/>
          <w:sz w:val="24"/>
          <w:szCs w:val="24"/>
        </w:rPr>
        <w:t xml:space="preserve"> administratorë </w:t>
      </w:r>
      <w:r>
        <w:rPr>
          <w:rFonts w:ascii="Times New Roman" w:hAnsi="Times New Roman" w:cs="Times New Roman"/>
          <w:sz w:val="24"/>
          <w:szCs w:val="24"/>
        </w:rPr>
        <w:t xml:space="preserve">shoqërore </w:t>
      </w:r>
      <w:r w:rsidRPr="007F1B4B">
        <w:rPr>
          <w:rFonts w:ascii="Times New Roman" w:hAnsi="Times New Roman" w:cs="Times New Roman"/>
          <w:sz w:val="24"/>
          <w:szCs w:val="24"/>
        </w:rPr>
        <w:t>dhe aktorë lokalë. Në raste të veçanta që kërkojnë ndërhyrje të specializuar, bashkia ka ndërtuar një partneritet me Shoqatën “Vatra”, e cila ofron shërbime të mbrojtjes dhe rehabilitimit për viktimat e dhunës dhe që ka selinë në qytetin e Vlorës – bashki fqinje me Selenicën.</w:t>
      </w:r>
    </w:p>
    <w:p w:rsidR="00E650E3" w:rsidRPr="007F1B4B" w:rsidRDefault="00E650E3" w:rsidP="00823C02">
      <w:pPr>
        <w:spacing w:line="240" w:lineRule="auto"/>
        <w:jc w:val="both"/>
        <w:rPr>
          <w:rFonts w:ascii="Times New Roman" w:hAnsi="Times New Roman" w:cs="Times New Roman"/>
          <w:sz w:val="24"/>
          <w:szCs w:val="24"/>
        </w:rPr>
      </w:pPr>
      <w:r w:rsidRPr="007F1B4B">
        <w:rPr>
          <w:rFonts w:ascii="Times New Roman" w:hAnsi="Times New Roman" w:cs="Times New Roman"/>
          <w:sz w:val="24"/>
          <w:szCs w:val="24"/>
        </w:rPr>
        <w:t>Bashkëpunimi ndë</w:t>
      </w:r>
      <w:r>
        <w:rPr>
          <w:rFonts w:ascii="Times New Roman" w:hAnsi="Times New Roman" w:cs="Times New Roman"/>
          <w:sz w:val="24"/>
          <w:szCs w:val="24"/>
        </w:rPr>
        <w:t>rinstitucional në nivel vendor (</w:t>
      </w:r>
      <w:r w:rsidRPr="007F1B4B">
        <w:rPr>
          <w:rFonts w:ascii="Times New Roman" w:hAnsi="Times New Roman" w:cs="Times New Roman"/>
          <w:sz w:val="24"/>
          <w:szCs w:val="24"/>
        </w:rPr>
        <w:t>ndërmjet bashkisë, koordinatorit të dhunës, arsi</w:t>
      </w:r>
      <w:r>
        <w:rPr>
          <w:rFonts w:ascii="Times New Roman" w:hAnsi="Times New Roman" w:cs="Times New Roman"/>
          <w:sz w:val="24"/>
          <w:szCs w:val="24"/>
        </w:rPr>
        <w:t>mit, policisë dhe shëndetësisë)</w:t>
      </w:r>
      <w:r w:rsidRPr="007F1B4B">
        <w:rPr>
          <w:rFonts w:ascii="Times New Roman" w:hAnsi="Times New Roman" w:cs="Times New Roman"/>
          <w:sz w:val="24"/>
          <w:szCs w:val="24"/>
        </w:rPr>
        <w:t xml:space="preserve"> është funksional dhe i qëndrueshëm, duke garantuar ndërhyrje të koordinuar sa herë që paraqiten raste që kërkojnë zgjidhje dhe menaxhim të përbashkët.</w:t>
      </w:r>
    </w:p>
    <w:p w:rsidR="00E650E3" w:rsidRDefault="00E650E3" w:rsidP="00823C02">
      <w:pPr>
        <w:spacing w:line="240" w:lineRule="auto"/>
        <w:jc w:val="both"/>
        <w:rPr>
          <w:rFonts w:ascii="Times New Roman" w:hAnsi="Times New Roman" w:cs="Times New Roman"/>
          <w:sz w:val="24"/>
          <w:szCs w:val="24"/>
        </w:rPr>
      </w:pPr>
      <w:r w:rsidRPr="007F1B4B">
        <w:rPr>
          <w:rFonts w:ascii="Times New Roman" w:hAnsi="Times New Roman" w:cs="Times New Roman"/>
          <w:sz w:val="24"/>
          <w:szCs w:val="24"/>
        </w:rPr>
        <w:lastRenderedPageBreak/>
        <w:t>Megjithatë, mungesa e një Njësie të Vlerësimit dhe Referimit të Nevojave në strukturën e shërbimeve sociale shpesh ka çuar në evidentimin me vonesë të rasteve të dhunës, duke ndikuar negativisht në ndërhyrjen në kohë dhe mbrojtjen e menjëhershme të viktimave.</w:t>
      </w:r>
    </w:p>
    <w:p w:rsidR="00E650E3" w:rsidRPr="00E37330" w:rsidRDefault="00E650E3" w:rsidP="00823C02">
      <w:pPr>
        <w:spacing w:line="240" w:lineRule="auto"/>
        <w:jc w:val="both"/>
        <w:rPr>
          <w:rFonts w:ascii="Times New Roman" w:hAnsi="Times New Roman" w:cs="Times New Roman"/>
          <w:sz w:val="24"/>
          <w:szCs w:val="24"/>
        </w:rPr>
      </w:pPr>
      <w:r w:rsidRPr="00E37330">
        <w:rPr>
          <w:rFonts w:ascii="Times New Roman" w:hAnsi="Times New Roman" w:cs="Times New Roman"/>
          <w:sz w:val="24"/>
          <w:szCs w:val="24"/>
        </w:rPr>
        <w:t>4. Nevojat për ndërhyrje prioritare</w:t>
      </w:r>
    </w:p>
    <w:p w:rsidR="00E650E3" w:rsidRDefault="00E650E3" w:rsidP="00823C02">
      <w:pPr>
        <w:spacing w:line="240" w:lineRule="auto"/>
        <w:jc w:val="both"/>
        <w:rPr>
          <w:rFonts w:ascii="Times New Roman" w:hAnsi="Times New Roman" w:cs="Times New Roman"/>
          <w:sz w:val="24"/>
          <w:szCs w:val="24"/>
        </w:rPr>
      </w:pPr>
      <w:r w:rsidRPr="00E37330">
        <w:rPr>
          <w:rFonts w:ascii="Times New Roman" w:hAnsi="Times New Roman" w:cs="Times New Roman"/>
          <w:sz w:val="24"/>
          <w:szCs w:val="24"/>
        </w:rPr>
        <w:t>Bazuar në situatën aktuale, nevojat prioritare për këtë kategori janë:</w:t>
      </w:r>
    </w:p>
    <w:p w:rsidR="00E650E3" w:rsidRPr="007D764B" w:rsidRDefault="00E650E3" w:rsidP="00823C02">
      <w:pPr>
        <w:pStyle w:val="ListParagraph"/>
        <w:numPr>
          <w:ilvl w:val="0"/>
          <w:numId w:val="32"/>
        </w:numPr>
        <w:spacing w:line="240" w:lineRule="auto"/>
        <w:jc w:val="both"/>
        <w:rPr>
          <w:rFonts w:ascii="Times New Roman" w:hAnsi="Times New Roman" w:cs="Times New Roman"/>
          <w:sz w:val="24"/>
          <w:szCs w:val="24"/>
        </w:rPr>
      </w:pPr>
      <w:r w:rsidRPr="007D764B">
        <w:rPr>
          <w:rFonts w:ascii="Times New Roman" w:hAnsi="Times New Roman" w:cs="Times New Roman"/>
          <w:sz w:val="24"/>
          <w:szCs w:val="24"/>
        </w:rPr>
        <w:t>Zbatimin efektiv të protokollit ndërinstitucional ekzistues, përmes koordinimit të qëndrueshëm ndërmjet institucioneve vendore.</w:t>
      </w:r>
    </w:p>
    <w:p w:rsidR="00E650E3" w:rsidRDefault="00E650E3" w:rsidP="00823C02">
      <w:pPr>
        <w:pStyle w:val="ListParagraph"/>
        <w:numPr>
          <w:ilvl w:val="0"/>
          <w:numId w:val="32"/>
        </w:numPr>
        <w:spacing w:line="240" w:lineRule="auto"/>
        <w:jc w:val="both"/>
        <w:rPr>
          <w:rFonts w:ascii="Times New Roman" w:hAnsi="Times New Roman" w:cs="Times New Roman"/>
          <w:sz w:val="24"/>
          <w:szCs w:val="24"/>
        </w:rPr>
      </w:pPr>
      <w:r w:rsidRPr="007D764B">
        <w:rPr>
          <w:rFonts w:ascii="Times New Roman" w:hAnsi="Times New Roman" w:cs="Times New Roman"/>
          <w:sz w:val="24"/>
          <w:szCs w:val="24"/>
        </w:rPr>
        <w:t>Forcimin e rolit të koordinatorit dhe rrjetit të referimit në të gjitha njësitë administrative, me përfshirje aktive të administratorëve shoqërorë.</w:t>
      </w:r>
    </w:p>
    <w:p w:rsidR="00E650E3" w:rsidRPr="00750A25" w:rsidRDefault="00E650E3" w:rsidP="00823C02">
      <w:pPr>
        <w:pStyle w:val="ListParagraph"/>
        <w:numPr>
          <w:ilvl w:val="0"/>
          <w:numId w:val="32"/>
        </w:numPr>
        <w:spacing w:line="240" w:lineRule="auto"/>
        <w:jc w:val="both"/>
        <w:rPr>
          <w:rFonts w:ascii="Times New Roman" w:hAnsi="Times New Roman" w:cs="Times New Roman"/>
          <w:sz w:val="24"/>
          <w:szCs w:val="24"/>
        </w:rPr>
      </w:pPr>
      <w:r>
        <w:t>Zgjerimi dhe institucionalizimi i shërbimeve këshillimore dhe psiko-sociale për viktimat e dhunës, duke u mbështetur në modelet ekzistuese të ndërhyrjes në terren, si shërbimi lëvizës aktual që mbulon raste në komunitet.</w:t>
      </w:r>
    </w:p>
    <w:p w:rsidR="00E650E3" w:rsidRPr="007D764B" w:rsidRDefault="00E650E3" w:rsidP="00823C02">
      <w:pPr>
        <w:pStyle w:val="ListParagraph"/>
        <w:numPr>
          <w:ilvl w:val="0"/>
          <w:numId w:val="32"/>
        </w:numPr>
        <w:spacing w:line="240" w:lineRule="auto"/>
        <w:jc w:val="both"/>
        <w:rPr>
          <w:rFonts w:ascii="Times New Roman" w:hAnsi="Times New Roman" w:cs="Times New Roman"/>
          <w:sz w:val="24"/>
          <w:szCs w:val="24"/>
        </w:rPr>
      </w:pPr>
      <w:r w:rsidRPr="007D764B">
        <w:rPr>
          <w:rFonts w:ascii="Times New Roman" w:hAnsi="Times New Roman" w:cs="Times New Roman"/>
          <w:sz w:val="24"/>
          <w:szCs w:val="24"/>
        </w:rPr>
        <w:t>Sigurimin e aksesit në shërbime të specializuara, nëpërmjet strukturave të përkohshme ose bashkëpunimit me qendra rajonale.</w:t>
      </w:r>
    </w:p>
    <w:p w:rsidR="00E650E3" w:rsidRPr="007D764B" w:rsidRDefault="00E650E3" w:rsidP="00823C02">
      <w:pPr>
        <w:pStyle w:val="ListParagraph"/>
        <w:numPr>
          <w:ilvl w:val="0"/>
          <w:numId w:val="32"/>
        </w:numPr>
        <w:spacing w:line="240" w:lineRule="auto"/>
        <w:jc w:val="both"/>
        <w:rPr>
          <w:rFonts w:ascii="Times New Roman" w:hAnsi="Times New Roman" w:cs="Times New Roman"/>
          <w:sz w:val="24"/>
          <w:szCs w:val="24"/>
        </w:rPr>
      </w:pPr>
      <w:r w:rsidRPr="007D764B">
        <w:rPr>
          <w:rFonts w:ascii="Times New Roman" w:hAnsi="Times New Roman" w:cs="Times New Roman"/>
          <w:sz w:val="24"/>
          <w:szCs w:val="24"/>
        </w:rPr>
        <w:t>Rritjen e ndërgjegjësimit në komunitet, përmes fushatave informuese dhe edukimit në shkolla.</w:t>
      </w:r>
    </w:p>
    <w:p w:rsidR="00E650E3" w:rsidRPr="00A76DA4" w:rsidRDefault="00E650E3" w:rsidP="00823C02">
      <w:pPr>
        <w:pStyle w:val="ListParagraph"/>
        <w:numPr>
          <w:ilvl w:val="0"/>
          <w:numId w:val="32"/>
        </w:numPr>
        <w:spacing w:line="240" w:lineRule="auto"/>
        <w:jc w:val="both"/>
        <w:rPr>
          <w:rFonts w:ascii="Times New Roman" w:hAnsi="Times New Roman" w:cs="Times New Roman"/>
          <w:sz w:val="24"/>
          <w:szCs w:val="24"/>
        </w:rPr>
      </w:pPr>
      <w:r w:rsidRPr="007D764B">
        <w:rPr>
          <w:rFonts w:ascii="Times New Roman" w:hAnsi="Times New Roman" w:cs="Times New Roman"/>
          <w:sz w:val="24"/>
          <w:szCs w:val="24"/>
        </w:rPr>
        <w:t>Mbledhjen dhe analizimin e rregullt të të dhënave, për ndërtimin e një harte të riskut dhe planifikimin e shërbimeve</w:t>
      </w:r>
      <w:r w:rsidRPr="00A76DA4">
        <w:rPr>
          <w:rFonts w:ascii="Times New Roman" w:hAnsi="Times New Roman" w:cs="Times New Roman"/>
          <w:sz w:val="24"/>
          <w:szCs w:val="24"/>
        </w:rPr>
        <w:t>.</w:t>
      </w:r>
    </w:p>
    <w:p w:rsidR="00E650E3" w:rsidRPr="00E37330" w:rsidRDefault="00E650E3" w:rsidP="00823C02">
      <w:pPr>
        <w:spacing w:line="240" w:lineRule="auto"/>
        <w:jc w:val="both"/>
        <w:rPr>
          <w:rFonts w:ascii="Times New Roman" w:hAnsi="Times New Roman" w:cs="Times New Roman"/>
          <w:sz w:val="24"/>
          <w:szCs w:val="24"/>
        </w:rPr>
      </w:pPr>
      <w:r w:rsidRPr="00E37330">
        <w:rPr>
          <w:rFonts w:ascii="Times New Roman" w:hAnsi="Times New Roman" w:cs="Times New Roman"/>
          <w:sz w:val="24"/>
          <w:szCs w:val="24"/>
        </w:rPr>
        <w:br/>
      </w:r>
      <w:r>
        <w:t>Bashkia Selenicë ka hedhur hapa të rëndësishëm drejt ndërtimit të një qasjeje të koordinuar për mbrojtjen nga dhuna në familje, përmes ngritjes së strukturës së koordinatorit vendor, përfshirjes së administratorëve shoqërorë dhe funksionimit të grupeve teknike ndërinstitucionale. Megjithatë, mbeten sfida të qenësishme që lidhen me nënraportimin, mungesën e strukturave të specializuara dhe nevojën për një mekanizëm më proaktiv në identifikimin dhe menaxhimin e rasteve të padenoncuara. Rritja e ndërgjegjësimit në komunitet, forcimi i sistemit të referimit dhe sigurimi i aksesit në mbështetje emergjente do të jenë thelbësore për garantimin e një mbrojtjeje reale dhe gjithëpërfshirëse për viktimat e dhunës në Bashkinë Selenicë.</w:t>
      </w:r>
    </w:p>
    <w:p w:rsidR="007253B7" w:rsidRPr="008D663A" w:rsidRDefault="007253B7" w:rsidP="00823C02">
      <w:pPr>
        <w:spacing w:line="240" w:lineRule="auto"/>
        <w:jc w:val="both"/>
        <w:rPr>
          <w:rFonts w:ascii="Times New Roman" w:hAnsi="Times New Roman" w:cs="Times New Roman"/>
          <w:b/>
          <w:i/>
          <w:sz w:val="24"/>
          <w:szCs w:val="24"/>
        </w:rPr>
      </w:pPr>
      <w:r w:rsidRPr="008D663A">
        <w:rPr>
          <w:rFonts w:ascii="Times New Roman" w:hAnsi="Times New Roman" w:cs="Times New Roman"/>
          <w:b/>
          <w:i/>
          <w:sz w:val="24"/>
          <w:szCs w:val="24"/>
        </w:rPr>
        <w:t xml:space="preserve">1.5 Diagnoza për të Moshuarit në Nevojë – Bashkia </w:t>
      </w:r>
      <w:r w:rsidR="00550246" w:rsidRPr="008D663A">
        <w:rPr>
          <w:rFonts w:ascii="Times New Roman" w:hAnsi="Times New Roman" w:cs="Times New Roman"/>
          <w:b/>
          <w:i/>
          <w:sz w:val="24"/>
          <w:szCs w:val="24"/>
        </w:rPr>
        <w:t>Selenicë</w:t>
      </w:r>
    </w:p>
    <w:p w:rsidR="00581B7F" w:rsidRDefault="00581B7F" w:rsidP="00823C02">
      <w:pPr>
        <w:spacing w:line="240" w:lineRule="auto"/>
        <w:jc w:val="both"/>
        <w:rPr>
          <w:rFonts w:ascii="Times New Roman" w:hAnsi="Times New Roman" w:cs="Times New Roman"/>
          <w:sz w:val="24"/>
          <w:szCs w:val="24"/>
        </w:rPr>
      </w:pPr>
      <w:r>
        <w:t>Të moshuarit në Bashkinë Selenicë përbëjnë një grup me përfaqësim të lartë dhe në rritje, duke zënë 31% të popullsisë totale, përkatësisht 2,980 banorë mbi moshën 65 vjeç (Cens 2023). Tendencat demografike sugjerojnë që përqindja e të moshuarve mbi 65 vjeç do të vijojë të rritet dhe pritet të arrijë rreth 35% të popullsisë deri në vitin 2030. Kjo nënkupton një rritje të ndjeshme të kërkesës për shërbime të përshtatura, duke e bërë të domosdoshëm planifikimin afatgjatë dhe krijimin e infrastrukturës sociale të qëndrueshme që tani. Ky realitet është pasojë e rënies së lindshmërisë dhe emigrimit të të rinjve, sidomos në zonat rurale ku të moshuarit përbëjnë grupin dominues të banorëve rezidentë. Plakja e popullsisë shoqërohet me pasoja të drejtpërdrejta sociale dhe ekonomike, që rrisin ndjeshëm nevojën për shërbime të përshtatura sociale, përkujdesje të specializuar dhe ndërhyrje të qëndrueshme në nivel vendor.</w:t>
      </w:r>
    </w:p>
    <w:p w:rsidR="00581B7F" w:rsidRPr="003618E8" w:rsidRDefault="00581B7F" w:rsidP="00823C02">
      <w:pPr>
        <w:spacing w:line="240" w:lineRule="auto"/>
        <w:jc w:val="both"/>
        <w:rPr>
          <w:rFonts w:ascii="Times New Roman" w:hAnsi="Times New Roman" w:cs="Times New Roman"/>
          <w:sz w:val="24"/>
          <w:szCs w:val="24"/>
        </w:rPr>
      </w:pPr>
      <w:r w:rsidRPr="003618E8">
        <w:rPr>
          <w:rFonts w:ascii="Times New Roman" w:hAnsi="Times New Roman" w:cs="Times New Roman"/>
          <w:sz w:val="24"/>
          <w:szCs w:val="24"/>
        </w:rPr>
        <w:t>1. Përshkrimi i grupit dhe sfidat kryesore</w:t>
      </w:r>
    </w:p>
    <w:p w:rsidR="00581B7F" w:rsidRDefault="00581B7F" w:rsidP="00823C02">
      <w:pPr>
        <w:spacing w:line="240" w:lineRule="auto"/>
        <w:jc w:val="both"/>
      </w:pPr>
      <w:r>
        <w:t xml:space="preserve">Procesi i plakjes në Bashkinë Selenicë është kthyer në një tipar të qëndrueshëm demografik, me ndikim të drejtpërdrejtë në strukturën dhe nevojat e komunitetit. Të moshuarit, shpesh të vetmuar dhe me aftësi të kufizuara funksionale, jetojnë në kushte të vështira ekonomike </w:t>
      </w:r>
      <w:r>
        <w:lastRenderedPageBreak/>
        <w:t>dhe pa një rrjet efektiv mbështetës. Ata përballen me një kombinim faktorësh që i bëjnë më të cenueshëm ndaj përjashtimit social dhe nevojës për kujdes të vazhdueshëm.</w:t>
      </w:r>
    </w:p>
    <w:p w:rsidR="00581B7F" w:rsidRDefault="00581B7F" w:rsidP="00823C02">
      <w:pPr>
        <w:spacing w:line="240" w:lineRule="auto"/>
        <w:jc w:val="both"/>
        <w:rPr>
          <w:rFonts w:ascii="Times New Roman" w:hAnsi="Times New Roman" w:cs="Times New Roman"/>
          <w:sz w:val="24"/>
          <w:szCs w:val="24"/>
        </w:rPr>
      </w:pPr>
      <w:r w:rsidRPr="003618E8">
        <w:rPr>
          <w:rFonts w:ascii="Times New Roman" w:hAnsi="Times New Roman" w:cs="Times New Roman"/>
          <w:sz w:val="24"/>
          <w:szCs w:val="24"/>
        </w:rPr>
        <w:t>Ndër sfidat kryesore për këtë grup janë:</w:t>
      </w:r>
    </w:p>
    <w:p w:rsidR="00581B7F" w:rsidRPr="003618E8" w:rsidRDefault="00581B7F" w:rsidP="00823C02">
      <w:pPr>
        <w:pStyle w:val="ListParagraph"/>
        <w:numPr>
          <w:ilvl w:val="0"/>
          <w:numId w:val="34"/>
        </w:numPr>
        <w:spacing w:line="240" w:lineRule="auto"/>
        <w:jc w:val="both"/>
        <w:rPr>
          <w:rFonts w:ascii="Times New Roman" w:hAnsi="Times New Roman" w:cs="Times New Roman"/>
          <w:sz w:val="24"/>
          <w:szCs w:val="24"/>
        </w:rPr>
      </w:pPr>
      <w:r w:rsidRPr="003618E8">
        <w:rPr>
          <w:rFonts w:ascii="Times New Roman" w:hAnsi="Times New Roman" w:cs="Times New Roman"/>
          <w:sz w:val="24"/>
          <w:szCs w:val="24"/>
        </w:rPr>
        <w:t>Vetmia dhe izolimi social.</w:t>
      </w:r>
    </w:p>
    <w:p w:rsidR="00581B7F" w:rsidRPr="003618E8" w:rsidRDefault="00581B7F" w:rsidP="00823C02">
      <w:pPr>
        <w:pStyle w:val="ListParagraph"/>
        <w:numPr>
          <w:ilvl w:val="0"/>
          <w:numId w:val="34"/>
        </w:numPr>
        <w:spacing w:line="240" w:lineRule="auto"/>
        <w:jc w:val="both"/>
        <w:rPr>
          <w:rFonts w:ascii="Times New Roman" w:hAnsi="Times New Roman" w:cs="Times New Roman"/>
          <w:sz w:val="24"/>
          <w:szCs w:val="24"/>
        </w:rPr>
      </w:pPr>
      <w:r w:rsidRPr="003618E8">
        <w:rPr>
          <w:rFonts w:ascii="Times New Roman" w:hAnsi="Times New Roman" w:cs="Times New Roman"/>
          <w:sz w:val="24"/>
          <w:szCs w:val="24"/>
        </w:rPr>
        <w:t>Të ardhura të pamjaftueshme për të mbuluar nevojat bazë.</w:t>
      </w:r>
    </w:p>
    <w:p w:rsidR="00581B7F" w:rsidRPr="003618E8" w:rsidRDefault="00581B7F" w:rsidP="00823C02">
      <w:pPr>
        <w:pStyle w:val="ListParagraph"/>
        <w:numPr>
          <w:ilvl w:val="0"/>
          <w:numId w:val="34"/>
        </w:numPr>
        <w:spacing w:line="240" w:lineRule="auto"/>
        <w:jc w:val="both"/>
        <w:rPr>
          <w:rFonts w:ascii="Times New Roman" w:hAnsi="Times New Roman" w:cs="Times New Roman"/>
          <w:sz w:val="24"/>
          <w:szCs w:val="24"/>
        </w:rPr>
      </w:pPr>
      <w:r w:rsidRPr="003618E8">
        <w:rPr>
          <w:rFonts w:ascii="Times New Roman" w:hAnsi="Times New Roman" w:cs="Times New Roman"/>
          <w:sz w:val="24"/>
          <w:szCs w:val="24"/>
        </w:rPr>
        <w:t>Akses i kufizuar në shërbime shëndetësore dhe sociale.</w:t>
      </w:r>
    </w:p>
    <w:p w:rsidR="00581B7F" w:rsidRPr="003618E8" w:rsidRDefault="00581B7F" w:rsidP="00823C02">
      <w:pPr>
        <w:pStyle w:val="ListParagraph"/>
        <w:numPr>
          <w:ilvl w:val="0"/>
          <w:numId w:val="34"/>
        </w:numPr>
        <w:spacing w:line="240" w:lineRule="auto"/>
        <w:jc w:val="both"/>
        <w:rPr>
          <w:rFonts w:ascii="Times New Roman" w:hAnsi="Times New Roman" w:cs="Times New Roman"/>
          <w:sz w:val="24"/>
          <w:szCs w:val="24"/>
        </w:rPr>
      </w:pPr>
      <w:r w:rsidRPr="003618E8">
        <w:rPr>
          <w:rFonts w:ascii="Times New Roman" w:hAnsi="Times New Roman" w:cs="Times New Roman"/>
          <w:sz w:val="24"/>
          <w:szCs w:val="24"/>
        </w:rPr>
        <w:t>Mungesë e strukturave rezidenciale ose shërbimesh në komunitet.</w:t>
      </w:r>
    </w:p>
    <w:p w:rsidR="00581B7F" w:rsidRDefault="00581B7F" w:rsidP="00823C02">
      <w:pPr>
        <w:pStyle w:val="ListParagraph"/>
        <w:numPr>
          <w:ilvl w:val="0"/>
          <w:numId w:val="34"/>
        </w:numPr>
        <w:spacing w:line="240" w:lineRule="auto"/>
        <w:jc w:val="both"/>
        <w:rPr>
          <w:rFonts w:ascii="Times New Roman" w:hAnsi="Times New Roman" w:cs="Times New Roman"/>
          <w:sz w:val="24"/>
          <w:szCs w:val="24"/>
        </w:rPr>
      </w:pPr>
      <w:r w:rsidRPr="003618E8">
        <w:rPr>
          <w:rFonts w:ascii="Times New Roman" w:hAnsi="Times New Roman" w:cs="Times New Roman"/>
          <w:sz w:val="24"/>
          <w:szCs w:val="24"/>
        </w:rPr>
        <w:t>Vështirësi në qasjen ndaj informacionit dhe ndihmës institucionale.</w:t>
      </w:r>
    </w:p>
    <w:p w:rsidR="00581B7F" w:rsidRDefault="00581B7F" w:rsidP="00823C02">
      <w:pPr>
        <w:spacing w:line="240" w:lineRule="auto"/>
        <w:jc w:val="both"/>
        <w:rPr>
          <w:rFonts w:ascii="Times New Roman" w:hAnsi="Times New Roman" w:cs="Times New Roman"/>
          <w:sz w:val="24"/>
          <w:szCs w:val="24"/>
        </w:rPr>
      </w:pPr>
      <w:r w:rsidRPr="00F613FE">
        <w:rPr>
          <w:rFonts w:ascii="Times New Roman" w:hAnsi="Times New Roman" w:cs="Times New Roman"/>
          <w:sz w:val="24"/>
          <w:szCs w:val="24"/>
        </w:rPr>
        <w:t>Nëse këto sfida nuk adresohen në mënyrë të koordinuar dhe të qëndrueshme, Bashkia rrezikon përballjen me kosto sociale dhe ekonomike gjithnjë e më të larta në vitet në vijim. Rritja e varësisë nga shërbimet shëndetësore, mungesa e rrjeteve mbështetëse dhe përkeqësimi i kushteve të jetesës do të rëndojnë jo vetëm mbi individët e prekur, por mbi të gjithë strukturën shoqërore dhe institucionale vendore.</w:t>
      </w:r>
    </w:p>
    <w:p w:rsidR="00581B7F" w:rsidRPr="003618E8" w:rsidRDefault="00581B7F" w:rsidP="00823C02">
      <w:pPr>
        <w:spacing w:line="240" w:lineRule="auto"/>
        <w:jc w:val="both"/>
        <w:rPr>
          <w:rFonts w:ascii="Times New Roman" w:hAnsi="Times New Roman" w:cs="Times New Roman"/>
          <w:sz w:val="24"/>
          <w:szCs w:val="24"/>
        </w:rPr>
      </w:pPr>
      <w:r>
        <w:rPr>
          <w:rFonts w:ascii="Times New Roman" w:hAnsi="Times New Roman" w:cs="Times New Roman"/>
          <w:sz w:val="24"/>
          <w:szCs w:val="24"/>
        </w:rPr>
        <w:t>2</w:t>
      </w:r>
      <w:r w:rsidRPr="003618E8">
        <w:rPr>
          <w:rFonts w:ascii="Times New Roman" w:hAnsi="Times New Roman" w:cs="Times New Roman"/>
          <w:sz w:val="24"/>
          <w:szCs w:val="24"/>
        </w:rPr>
        <w:t>. Të dhënat ekzistuese dhe boshllëqet</w:t>
      </w:r>
    </w:p>
    <w:p w:rsidR="00581B7F" w:rsidRDefault="00581B7F" w:rsidP="00823C02">
      <w:pPr>
        <w:spacing w:line="240" w:lineRule="auto"/>
        <w:jc w:val="both"/>
        <w:rPr>
          <w:rFonts w:ascii="Times New Roman" w:hAnsi="Times New Roman" w:cs="Times New Roman"/>
          <w:sz w:val="24"/>
          <w:szCs w:val="24"/>
        </w:rPr>
      </w:pPr>
      <w:r w:rsidRPr="00407593">
        <w:rPr>
          <w:rFonts w:ascii="Times New Roman" w:hAnsi="Times New Roman" w:cs="Times New Roman"/>
          <w:sz w:val="24"/>
          <w:szCs w:val="24"/>
        </w:rPr>
        <w:t xml:space="preserve">Të dhënat e vitit 2024 ofrojnë një panoramë më të qartë mbi përmasën e nevojës për shërbime sociale për të moshuarit në Bashkinë Selenicë. Janë identifikuar gjithsej 435 të moshuar që kërkojnë shërbime shoqwrore ( nw familje ose komunitare), nga të cilët 190 janë gra ( 44%) dhe 245 burra (56%). Kjo tregon një nevojë të theksuar për ndërhyrje të shwrbimeve shoqwrore në komunitet, nderkohe asnjw kwrkesw pwr tw moshuar pwr shwrbime rezidencial. </w:t>
      </w:r>
    </w:p>
    <w:p w:rsidR="00581B7F" w:rsidRDefault="00581B7F" w:rsidP="00823C02">
      <w:pPr>
        <w:spacing w:line="240" w:lineRule="auto"/>
        <w:jc w:val="both"/>
      </w:pPr>
      <w:r>
        <w:t>Një pjesë e konsiderueshme e të moshuarve në Bashkinë Selenicë refuzojnë shërbimet institucionale rezidenciale, pavarësisht vështirësive sociale apo shëndetësore, duke preferuar të qëndrojnë në banesat e tyre. Kjo sjellje lidhet ngushtë me traditën kulturore të të jetuarit në shtëpi, pranë ambientit të njohur dhe komunitetit lokal. Të moshuarit shprehin nevojën për forma alternative përkujdesjeje, të tilla si ndihma në familje, asistenca në komunitet dhe shërbime të personalizuara, që u mundësojnë të ruajnë pavarësinë dhe lidhjet shoqërore. Kjo qasje duhet të jetë udhërrëfyese në planifikimin e shërbimeve sociale në nivel vendor.</w:t>
      </w:r>
    </w:p>
    <w:p w:rsidR="00581B7F" w:rsidRDefault="00581B7F" w:rsidP="00823C02">
      <w:pPr>
        <w:spacing w:line="240" w:lineRule="auto"/>
        <w:jc w:val="both"/>
        <w:rPr>
          <w:rFonts w:ascii="Times New Roman" w:hAnsi="Times New Roman" w:cs="Times New Roman"/>
          <w:sz w:val="24"/>
          <w:szCs w:val="24"/>
        </w:rPr>
      </w:pPr>
      <w:r w:rsidRPr="00407593">
        <w:rPr>
          <w:rFonts w:ascii="Times New Roman" w:hAnsi="Times New Roman" w:cs="Times New Roman"/>
          <w:sz w:val="24"/>
          <w:szCs w:val="24"/>
        </w:rPr>
        <w:t>Ndër njësitë administrative, numrin më të lartë të të moshuarve qw kwrkojnw përkujdesjeje e zë Sevasteri me 221 persona, ndjekur nga Brataj (50) dhe Armen (39). Këto të dhëna përforcojnë domosdoshmërinë e investimeve në shërbime afër shtëpisë dhe ngritjen e një sistemi të strukturuar të kujdesit.</w:t>
      </w:r>
    </w:p>
    <w:p w:rsidR="00581B7F" w:rsidRDefault="00581B7F" w:rsidP="00823C02">
      <w:pPr>
        <w:spacing w:line="240" w:lineRule="auto"/>
        <w:jc w:val="both"/>
        <w:rPr>
          <w:rFonts w:ascii="Times New Roman" w:hAnsi="Times New Roman" w:cs="Times New Roman"/>
          <w:sz w:val="24"/>
          <w:szCs w:val="24"/>
        </w:rPr>
      </w:pPr>
      <w:r>
        <w:rPr>
          <w:noProof/>
        </w:rPr>
        <w:lastRenderedPageBreak/>
        <w:drawing>
          <wp:inline distT="0" distB="0" distL="0" distR="0" wp14:anchorId="79A629CA" wp14:editId="769E1381">
            <wp:extent cx="5448300" cy="27432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581B7F" w:rsidRDefault="00581B7F" w:rsidP="00823C02">
      <w:pPr>
        <w:spacing w:line="240" w:lineRule="auto"/>
        <w:jc w:val="both"/>
        <w:rPr>
          <w:rFonts w:ascii="Times New Roman" w:hAnsi="Times New Roman" w:cs="Times New Roman"/>
          <w:sz w:val="24"/>
          <w:szCs w:val="24"/>
        </w:rPr>
      </w:pPr>
      <w:r w:rsidRPr="003618E8">
        <w:rPr>
          <w:rFonts w:ascii="Times New Roman" w:hAnsi="Times New Roman" w:cs="Times New Roman"/>
          <w:sz w:val="24"/>
          <w:szCs w:val="24"/>
        </w:rPr>
        <w:t>Të dhënat statistikore mbi të moshuarit në nevojë janë të fragmentuara dhe të paplota. Bashkia Selenicë aktualisht nuk disponon një databazë të integruar për të moshuarit në gjendje të vështirë ekonomike apo ata që jetojnë vetëm. Gjithashtu, mungojnë klasifikime sipas nivelit të nevojës për përkujdesje, gjinisë apo vendbanimit. Regjistri i ndihmës ekonomike dhe të dhënat nga qendrat shëndetësore nuk janë të harmonizuara për të identifikuar personat mbi 65 vjeç që kanë nevojë për ndërhyrje të vazhdueshme.</w:t>
      </w:r>
    </w:p>
    <w:p w:rsidR="00581B7F" w:rsidRDefault="00581B7F" w:rsidP="00823C02">
      <w:pPr>
        <w:spacing w:line="240" w:lineRule="auto"/>
        <w:jc w:val="both"/>
      </w:pPr>
      <w:r w:rsidRPr="003618E8">
        <w:rPr>
          <w:rFonts w:ascii="Times New Roman" w:hAnsi="Times New Roman" w:cs="Times New Roman"/>
          <w:sz w:val="24"/>
          <w:szCs w:val="24"/>
        </w:rPr>
        <w:br/>
      </w:r>
      <w:r w:rsidRPr="00DC4C91">
        <w:rPr>
          <w:rFonts w:ascii="Times New Roman" w:hAnsi="Times New Roman" w:cs="Times New Roman"/>
          <w:sz w:val="24"/>
          <w:szCs w:val="24"/>
        </w:rPr>
        <w:t>Krahasim i të moshuarve në nevojë dhe atyre që jetojnë vetëm e përfitojnë ndihmë ekonomike</w:t>
      </w:r>
      <w:r w:rsidRPr="003618E8">
        <w:rPr>
          <w:rFonts w:ascii="Times New Roman" w:hAnsi="Times New Roman" w:cs="Times New Roman"/>
          <w:sz w:val="24"/>
          <w:szCs w:val="24"/>
        </w:rPr>
        <w:br/>
      </w:r>
      <w:r>
        <w:rPr>
          <w:noProof/>
        </w:rPr>
        <w:drawing>
          <wp:inline distT="0" distB="0" distL="0" distR="0" wp14:anchorId="295F3613" wp14:editId="44AA3445">
            <wp:extent cx="5438775" cy="2743200"/>
            <wp:effectExtent l="0" t="0" r="9525"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581B7F" w:rsidRDefault="00581B7F" w:rsidP="00823C02">
      <w:pPr>
        <w:spacing w:line="240" w:lineRule="auto"/>
        <w:jc w:val="both"/>
        <w:rPr>
          <w:rFonts w:ascii="Times New Roman" w:hAnsi="Times New Roman" w:cs="Times New Roman"/>
          <w:sz w:val="24"/>
          <w:szCs w:val="24"/>
        </w:rPr>
      </w:pPr>
      <w:r>
        <w:t>Grafiku tregon kontrastin mes të moshuarve që jetojnë vetëm dhe përfitojnë ndihmë ekonomike dhe atyre që janë në nevojë për shërbime. Njësia Sevaster evidentohet me numrin më të lartë të të moshuarve në nevojë (221), ndërsa në disa njësi si Kotë apo Armen numri i të moshuarve që jetojnë vetëm është shumë i ulët, duke treguar një shpërndarje jo të barabartë të rasteve dhe mundësive për ndërhyrje sociale.</w:t>
      </w:r>
    </w:p>
    <w:p w:rsidR="00581B7F" w:rsidRPr="003618E8" w:rsidRDefault="00581B7F" w:rsidP="00823C02">
      <w:pPr>
        <w:spacing w:line="240" w:lineRule="auto"/>
        <w:jc w:val="both"/>
        <w:rPr>
          <w:rFonts w:ascii="Times New Roman" w:hAnsi="Times New Roman" w:cs="Times New Roman"/>
          <w:sz w:val="24"/>
          <w:szCs w:val="24"/>
        </w:rPr>
      </w:pPr>
      <w:r w:rsidRPr="003618E8">
        <w:rPr>
          <w:rFonts w:ascii="Times New Roman" w:hAnsi="Times New Roman" w:cs="Times New Roman"/>
          <w:sz w:val="24"/>
          <w:szCs w:val="24"/>
        </w:rPr>
        <w:lastRenderedPageBreak/>
        <w:t>Ky boshllëk i të dhënave ndikon negativisht në planifikimin efektiv të shërbimeve, duke mos lejuar një vlerësim të qartë të madhësisë së problemit dhe prioritizimit të nevojave.</w:t>
      </w:r>
    </w:p>
    <w:p w:rsidR="00581B7F" w:rsidRDefault="00581B7F" w:rsidP="00823C02">
      <w:pPr>
        <w:spacing w:line="240" w:lineRule="auto"/>
        <w:jc w:val="both"/>
        <w:rPr>
          <w:rFonts w:ascii="Times New Roman" w:hAnsi="Times New Roman" w:cs="Times New Roman"/>
          <w:sz w:val="24"/>
          <w:szCs w:val="24"/>
        </w:rPr>
      </w:pPr>
      <w:r w:rsidRPr="003618E8">
        <w:rPr>
          <w:rFonts w:ascii="Times New Roman" w:hAnsi="Times New Roman" w:cs="Times New Roman"/>
          <w:sz w:val="24"/>
          <w:szCs w:val="24"/>
        </w:rPr>
        <w:t>3. Shërbimet ekzistuese dhe mbulimi</w:t>
      </w:r>
    </w:p>
    <w:p w:rsidR="00581B7F" w:rsidRPr="003618E8" w:rsidRDefault="00581B7F" w:rsidP="00823C02">
      <w:pPr>
        <w:spacing w:line="240" w:lineRule="auto"/>
        <w:jc w:val="both"/>
        <w:rPr>
          <w:rFonts w:ascii="Times New Roman" w:hAnsi="Times New Roman" w:cs="Times New Roman"/>
          <w:sz w:val="24"/>
          <w:szCs w:val="24"/>
        </w:rPr>
      </w:pPr>
      <w:r>
        <w:t>Aktualisht, Bashkia Selenicë nuk ofron një qendër ditore apo shërbim të strukturuar të përkujdesjes për të moshuarit. Megjithatë, nëpërmjet një shërbimi lëvizës të mundësuar nga Bashkia dhe Fondi Social, ofrohet përkujdesje në familje për 10 të moshuar në nevojë, duke përfaqësuar një formë fillestare të mbështetjes së drejtpërdrejtë në komunitet. Ky shërbim është ende në fazë pilot dhe ka mbulim të kufizuar, por përfaqëson një hap të rëndësishëm drejt ndërtimit të një modeli të qëndrueshëm të kujdesit në komunitet për këtë grupmoshë.</w:t>
      </w:r>
    </w:p>
    <w:p w:rsidR="00581B7F" w:rsidRDefault="00581B7F" w:rsidP="00823C02">
      <w:pPr>
        <w:spacing w:line="240" w:lineRule="auto"/>
        <w:jc w:val="both"/>
        <w:rPr>
          <w:rFonts w:ascii="Times New Roman" w:hAnsi="Times New Roman" w:cs="Times New Roman"/>
          <w:sz w:val="24"/>
          <w:szCs w:val="24"/>
        </w:rPr>
      </w:pPr>
      <w:r w:rsidRPr="003618E8">
        <w:rPr>
          <w:rFonts w:ascii="Times New Roman" w:hAnsi="Times New Roman" w:cs="Times New Roman"/>
          <w:sz w:val="24"/>
          <w:szCs w:val="24"/>
        </w:rPr>
        <w:t>Në territorin e Bashkisë Selenicë nuk funksionojnë aktualisht shërbime të strukturuara për të moshuarit, si qendra ditore, kujdes në familje, apo institucione rezidenciale. Ndihma për këtë grup jepet kryesisht përmes skemës së ndihmës ekonomike ose pensioneve, pa një ndërhyrje të organizuar në aspektin social. Në disa raste të veçuara, familjarët apo komshinjtë sigurojnë kujdes informal për të moshuarit në nevojë, por kjo mbështetje është e pamjaftueshme dhe jo e standardizuar.</w:t>
      </w:r>
      <w:r>
        <w:rPr>
          <w:rFonts w:ascii="Times New Roman" w:hAnsi="Times New Roman" w:cs="Times New Roman"/>
          <w:sz w:val="24"/>
          <w:szCs w:val="24"/>
        </w:rPr>
        <w:t xml:space="preserve"> </w:t>
      </w:r>
    </w:p>
    <w:p w:rsidR="00581B7F" w:rsidRDefault="00581B7F" w:rsidP="00823C02">
      <w:pPr>
        <w:spacing w:line="240" w:lineRule="auto"/>
        <w:jc w:val="both"/>
        <w:rPr>
          <w:rFonts w:ascii="Times New Roman" w:hAnsi="Times New Roman" w:cs="Times New Roman"/>
          <w:sz w:val="24"/>
          <w:szCs w:val="24"/>
        </w:rPr>
      </w:pPr>
      <w:r w:rsidRPr="003618E8">
        <w:rPr>
          <w:rFonts w:ascii="Times New Roman" w:hAnsi="Times New Roman" w:cs="Times New Roman"/>
          <w:sz w:val="24"/>
          <w:szCs w:val="24"/>
        </w:rPr>
        <w:t>Shërbimet shëndetësore mbulohen nga qendrat shëndetësore lokale, të cilat shpesh nuk kanë personel të mjaftueshëm apo kapacitet për ndjekje të vazhdueshme të të moshuarve të sëmurë ose të vetmuar. Mungon gjithashtu një strukturë apo specialist i dedikuar për moshën e tretë në administratën vendore.</w:t>
      </w:r>
    </w:p>
    <w:p w:rsidR="00581B7F" w:rsidRPr="003618E8" w:rsidRDefault="00581B7F" w:rsidP="00823C02">
      <w:pPr>
        <w:spacing w:line="240" w:lineRule="auto"/>
        <w:jc w:val="both"/>
        <w:rPr>
          <w:rFonts w:ascii="Times New Roman" w:hAnsi="Times New Roman" w:cs="Times New Roman"/>
          <w:sz w:val="24"/>
          <w:szCs w:val="24"/>
        </w:rPr>
      </w:pPr>
      <w:r>
        <w:t>Një mundësi reale për të përmirësuar mbulimin dhe cilësinë e shërbimeve është aktivizimi i partneriteteve me sektorin privat, organizatat jofitimprurëse dhe profesionistët e pavarur. Këta aktorë mund të angazhohen për ofrimin e shërbimeve në banesë, kujdesit ditor, asistencës psikosociale dhe terapive funksionale, duke e bërë sistemin më fleksibël dhe të afërt me të moshuarit, veçanërisht në zonat rurale ku aksesibiliteti është i ulët.</w:t>
      </w:r>
    </w:p>
    <w:p w:rsidR="00581B7F" w:rsidRDefault="00581B7F" w:rsidP="00823C02">
      <w:pPr>
        <w:spacing w:line="240" w:lineRule="auto"/>
        <w:jc w:val="both"/>
        <w:rPr>
          <w:rFonts w:ascii="Times New Roman" w:hAnsi="Times New Roman" w:cs="Times New Roman"/>
          <w:sz w:val="24"/>
          <w:szCs w:val="24"/>
        </w:rPr>
      </w:pPr>
      <w:r w:rsidRPr="003618E8">
        <w:rPr>
          <w:rFonts w:ascii="Times New Roman" w:hAnsi="Times New Roman" w:cs="Times New Roman"/>
          <w:sz w:val="24"/>
          <w:szCs w:val="24"/>
        </w:rPr>
        <w:t>4. Nevojat për ndërhyrje prioritare</w:t>
      </w:r>
    </w:p>
    <w:p w:rsidR="00581B7F" w:rsidRPr="003618E8" w:rsidRDefault="00581B7F" w:rsidP="00823C02">
      <w:pPr>
        <w:spacing w:line="240" w:lineRule="auto"/>
        <w:jc w:val="both"/>
        <w:rPr>
          <w:rFonts w:ascii="Times New Roman" w:hAnsi="Times New Roman" w:cs="Times New Roman"/>
          <w:sz w:val="24"/>
          <w:szCs w:val="24"/>
        </w:rPr>
      </w:pPr>
      <w:r w:rsidRPr="003618E8">
        <w:rPr>
          <w:rFonts w:ascii="Times New Roman" w:hAnsi="Times New Roman" w:cs="Times New Roman"/>
          <w:sz w:val="24"/>
          <w:szCs w:val="24"/>
        </w:rPr>
        <w:t>Bazuar në sfidat dhe boshllëqet e identifikuara, nevojat prioritare për përmirësimin e situatës së të moshuarve në nevojë janë:</w:t>
      </w:r>
    </w:p>
    <w:p w:rsidR="00581B7F" w:rsidRPr="003618E8" w:rsidRDefault="00581B7F" w:rsidP="00823C02">
      <w:pPr>
        <w:pStyle w:val="ListParagraph"/>
        <w:numPr>
          <w:ilvl w:val="0"/>
          <w:numId w:val="35"/>
        </w:numPr>
        <w:spacing w:line="240" w:lineRule="auto"/>
        <w:jc w:val="both"/>
        <w:rPr>
          <w:rFonts w:ascii="Times New Roman" w:hAnsi="Times New Roman" w:cs="Times New Roman"/>
          <w:sz w:val="24"/>
          <w:szCs w:val="24"/>
        </w:rPr>
      </w:pPr>
      <w:r w:rsidRPr="003618E8">
        <w:rPr>
          <w:rFonts w:ascii="Times New Roman" w:hAnsi="Times New Roman" w:cs="Times New Roman"/>
          <w:sz w:val="24"/>
          <w:szCs w:val="24"/>
        </w:rPr>
        <w:t>Krijimi i një databaze funksionale për evidentimin e të moshuarve të vetmuar dhe në kushte të rënda sociale/ekonomike.</w:t>
      </w:r>
    </w:p>
    <w:p w:rsidR="00581B7F" w:rsidRPr="003618E8" w:rsidRDefault="00581B7F" w:rsidP="00823C02">
      <w:pPr>
        <w:pStyle w:val="ListParagraph"/>
        <w:numPr>
          <w:ilvl w:val="0"/>
          <w:numId w:val="35"/>
        </w:numPr>
        <w:spacing w:line="240" w:lineRule="auto"/>
        <w:jc w:val="both"/>
        <w:rPr>
          <w:rFonts w:ascii="Times New Roman" w:hAnsi="Times New Roman" w:cs="Times New Roman"/>
          <w:sz w:val="24"/>
          <w:szCs w:val="24"/>
        </w:rPr>
      </w:pPr>
      <w:r w:rsidRPr="006A62FA">
        <w:rPr>
          <w:rFonts w:ascii="Times New Roman" w:hAnsi="Times New Roman" w:cs="Times New Roman"/>
          <w:sz w:val="24"/>
          <w:szCs w:val="24"/>
        </w:rPr>
        <w:t>Ngritja dhe mbështetja e formave të kujdesit në komunitet, përfshirë shërbimet në shtëpi (si kujdestarë familjarë ose ndihmës personalë) dhe modelet kolektive të bashkëjetesës për të moshuarit, nëpërmjet të cilave një grup të moshuarish bashkëjetojnë në një banesë dhe mbështeten pjesërisht nga bashkia</w:t>
      </w:r>
      <w:r w:rsidRPr="003618E8">
        <w:rPr>
          <w:rFonts w:ascii="Times New Roman" w:hAnsi="Times New Roman" w:cs="Times New Roman"/>
          <w:sz w:val="24"/>
          <w:szCs w:val="24"/>
        </w:rPr>
        <w:t>.</w:t>
      </w:r>
    </w:p>
    <w:p w:rsidR="00581B7F" w:rsidRPr="003618E8" w:rsidRDefault="00581B7F" w:rsidP="00823C02">
      <w:pPr>
        <w:pStyle w:val="ListParagraph"/>
        <w:numPr>
          <w:ilvl w:val="0"/>
          <w:numId w:val="35"/>
        </w:numPr>
        <w:spacing w:line="240" w:lineRule="auto"/>
        <w:jc w:val="both"/>
        <w:rPr>
          <w:rFonts w:ascii="Times New Roman" w:hAnsi="Times New Roman" w:cs="Times New Roman"/>
          <w:sz w:val="24"/>
          <w:szCs w:val="24"/>
        </w:rPr>
      </w:pPr>
      <w:r w:rsidRPr="003618E8">
        <w:rPr>
          <w:rFonts w:ascii="Times New Roman" w:hAnsi="Times New Roman" w:cs="Times New Roman"/>
          <w:sz w:val="24"/>
          <w:szCs w:val="24"/>
        </w:rPr>
        <w:t>Përfshirja e të moshuarve në aktivitete komunitare, për të luftuar izolimin social dhe për të rritur mirëqenien psikologjike.</w:t>
      </w:r>
    </w:p>
    <w:p w:rsidR="00581B7F" w:rsidRPr="003618E8" w:rsidRDefault="00581B7F" w:rsidP="00823C02">
      <w:pPr>
        <w:pStyle w:val="ListParagraph"/>
        <w:numPr>
          <w:ilvl w:val="0"/>
          <w:numId w:val="35"/>
        </w:numPr>
        <w:spacing w:line="240" w:lineRule="auto"/>
        <w:jc w:val="both"/>
        <w:rPr>
          <w:rFonts w:ascii="Times New Roman" w:hAnsi="Times New Roman" w:cs="Times New Roman"/>
          <w:sz w:val="24"/>
          <w:szCs w:val="24"/>
        </w:rPr>
      </w:pPr>
      <w:r w:rsidRPr="003618E8">
        <w:rPr>
          <w:rFonts w:ascii="Times New Roman" w:hAnsi="Times New Roman" w:cs="Times New Roman"/>
          <w:sz w:val="24"/>
          <w:szCs w:val="24"/>
        </w:rPr>
        <w:t>Rritja e kapaciteteve të strukturave vendore, për të koordinuar dhe mbikëqyrur shërbimet për këtë grup.</w:t>
      </w:r>
    </w:p>
    <w:p w:rsidR="00581B7F" w:rsidRDefault="00581B7F" w:rsidP="00823C02">
      <w:pPr>
        <w:pStyle w:val="ListParagraph"/>
        <w:numPr>
          <w:ilvl w:val="0"/>
          <w:numId w:val="35"/>
        </w:numPr>
        <w:spacing w:line="240" w:lineRule="auto"/>
        <w:jc w:val="both"/>
        <w:rPr>
          <w:rFonts w:ascii="Times New Roman" w:hAnsi="Times New Roman" w:cs="Times New Roman"/>
          <w:sz w:val="24"/>
          <w:szCs w:val="24"/>
        </w:rPr>
      </w:pPr>
      <w:r w:rsidRPr="003618E8">
        <w:rPr>
          <w:rFonts w:ascii="Times New Roman" w:hAnsi="Times New Roman" w:cs="Times New Roman"/>
          <w:sz w:val="24"/>
          <w:szCs w:val="24"/>
        </w:rPr>
        <w:t>Bashkëpunimi me OJF-të dhe donatorët për zbatimin e modeleve pilot të kujdesit për të moshuarit në komunitet.</w:t>
      </w:r>
    </w:p>
    <w:p w:rsidR="00581B7F" w:rsidRPr="0087565E" w:rsidRDefault="00581B7F" w:rsidP="00823C02">
      <w:pPr>
        <w:spacing w:line="240" w:lineRule="auto"/>
        <w:jc w:val="both"/>
        <w:rPr>
          <w:rFonts w:ascii="Times New Roman" w:hAnsi="Times New Roman" w:cs="Times New Roman"/>
          <w:sz w:val="24"/>
          <w:szCs w:val="24"/>
        </w:rPr>
      </w:pPr>
      <w:r>
        <w:t xml:space="preserve">Plakja e shpejtë e popullsisë në Bashkinë Selenicë, e shoqëruar me traditën e fortë për të qëndruar në banesë dhe mungesën e shërbimeve në komunitet, kërkon një qasje të re në planifikimin e mbrojtjes sociale. Strategjia Kombëtare e Mbrojtjes Sociale 2024–2030 udhëzon zhvillimin e shërbimeve të decentralizuara dhe të përshtatura me nevojat e të </w:t>
      </w:r>
      <w:r>
        <w:lastRenderedPageBreak/>
        <w:t>moshuarve, duke promovuar alternativa ndaj institucioneve rezidenciale dhe duke mbështetur jetesën në komunitet. Bashkia Selenicë ka mundësi të orientohet drejt krijimit të formave të kombinuara të mbështetjes në familje, përkujdesjes në banesë dhe asistencës së lëvizshme, që respektojnë preferencat e të moshuarve, rrisin cilësinë e jetës dhe forcojnë kohezionin social në zonat rurale.</w:t>
      </w:r>
    </w:p>
    <w:p w:rsidR="001220C0" w:rsidRPr="008D663A" w:rsidRDefault="001220C0" w:rsidP="00823C02">
      <w:pPr>
        <w:spacing w:line="240" w:lineRule="auto"/>
        <w:jc w:val="both"/>
        <w:rPr>
          <w:rFonts w:ascii="Times New Roman" w:hAnsi="Times New Roman" w:cs="Times New Roman"/>
          <w:b/>
          <w:i/>
          <w:sz w:val="24"/>
          <w:szCs w:val="24"/>
        </w:rPr>
      </w:pPr>
      <w:r w:rsidRPr="008D663A">
        <w:rPr>
          <w:rFonts w:ascii="Times New Roman" w:hAnsi="Times New Roman" w:cs="Times New Roman"/>
          <w:b/>
          <w:i/>
          <w:sz w:val="24"/>
          <w:szCs w:val="24"/>
        </w:rPr>
        <w:t>1.6 Diagnoza për individë përdorues të alkoolit</w:t>
      </w:r>
    </w:p>
    <w:p w:rsidR="00581B7F" w:rsidRPr="00581B7F" w:rsidRDefault="00581B7F" w:rsidP="00823C02">
      <w:pPr>
        <w:spacing w:line="240" w:lineRule="auto"/>
        <w:jc w:val="both"/>
        <w:rPr>
          <w:rFonts w:ascii="Times New Roman" w:hAnsi="Times New Roman" w:cs="Times New Roman"/>
          <w:sz w:val="24"/>
          <w:szCs w:val="24"/>
        </w:rPr>
      </w:pPr>
      <w:r w:rsidRPr="00581B7F">
        <w:rPr>
          <w:rFonts w:ascii="Times New Roman" w:hAnsi="Times New Roman" w:cs="Times New Roman"/>
          <w:sz w:val="24"/>
          <w:szCs w:val="24"/>
        </w:rPr>
        <w:t>Varësia ndaj alkoolit përfaqëson një shqetësim social në rritje, veçanërisht në zonat rurale dhe në mesin e meshkujve të moshës së mesme dhe të tretë. Megjithatë, aktualisht nuk ka të dhëna të sistematizuara mbi përmasat e këtij fenomeni në Bashkinë Selenicë. Mungesa e shërbimeve të specializuara për trajtim, këshillim apo ndërhyrje në komunitet e lë këtë kategori pa mbështetje institucionale.</w:t>
      </w:r>
    </w:p>
    <w:p w:rsidR="00581B7F" w:rsidRDefault="00581B7F" w:rsidP="00823C02">
      <w:pPr>
        <w:spacing w:line="240" w:lineRule="auto"/>
        <w:jc w:val="both"/>
        <w:rPr>
          <w:rFonts w:ascii="Times New Roman" w:hAnsi="Times New Roman" w:cs="Times New Roman"/>
          <w:sz w:val="24"/>
          <w:szCs w:val="24"/>
        </w:rPr>
      </w:pPr>
      <w:r w:rsidRPr="00581B7F">
        <w:rPr>
          <w:rFonts w:ascii="Times New Roman" w:hAnsi="Times New Roman" w:cs="Times New Roman"/>
          <w:sz w:val="24"/>
          <w:szCs w:val="24"/>
        </w:rPr>
        <w:t>Stafi aktual i shërbimeve sociale nuk ka kapacitete të dedikuara për të adresuar varësinë ndaj alkoolit si një çështje shëndetësore dhe sociale njëkohësisht. Kjo kërkon një ndryshim gradual të qasjes ndaj kësaj problematike, përmes ndërthurjes së mbështetjes komunitare me ndërhyrje të strukturuara në planin vendor.</w:t>
      </w:r>
    </w:p>
    <w:p w:rsidR="001220C0" w:rsidRPr="008D663A" w:rsidRDefault="00655026" w:rsidP="00823C02">
      <w:pPr>
        <w:spacing w:line="240" w:lineRule="auto"/>
        <w:jc w:val="both"/>
        <w:rPr>
          <w:rFonts w:ascii="Times New Roman" w:hAnsi="Times New Roman" w:cs="Times New Roman"/>
          <w:b/>
          <w:i/>
          <w:sz w:val="24"/>
          <w:szCs w:val="24"/>
        </w:rPr>
      </w:pPr>
      <w:r w:rsidRPr="008D663A">
        <w:rPr>
          <w:rFonts w:ascii="Times New Roman" w:hAnsi="Times New Roman" w:cs="Times New Roman"/>
          <w:b/>
          <w:i/>
          <w:sz w:val="24"/>
          <w:szCs w:val="24"/>
        </w:rPr>
        <w:t>1.7</w:t>
      </w:r>
      <w:r w:rsidR="001220C0" w:rsidRPr="008D663A">
        <w:rPr>
          <w:rFonts w:ascii="Times New Roman" w:hAnsi="Times New Roman" w:cs="Times New Roman"/>
          <w:b/>
          <w:i/>
          <w:sz w:val="24"/>
          <w:szCs w:val="24"/>
        </w:rPr>
        <w:t xml:space="preserve"> Diagnoza për individë përdorues të drogës</w:t>
      </w:r>
    </w:p>
    <w:p w:rsidR="00581B7F" w:rsidRPr="00581B7F" w:rsidRDefault="00581B7F" w:rsidP="00823C02">
      <w:pPr>
        <w:spacing w:line="240" w:lineRule="auto"/>
        <w:jc w:val="both"/>
        <w:rPr>
          <w:rFonts w:ascii="Times New Roman" w:hAnsi="Times New Roman" w:cs="Times New Roman"/>
          <w:sz w:val="24"/>
          <w:szCs w:val="24"/>
        </w:rPr>
      </w:pPr>
      <w:r w:rsidRPr="00581B7F">
        <w:rPr>
          <w:rFonts w:ascii="Times New Roman" w:hAnsi="Times New Roman" w:cs="Times New Roman"/>
          <w:sz w:val="24"/>
          <w:szCs w:val="24"/>
        </w:rPr>
        <w:t>Bashkia Selenicë nuk disponon të dhëna të detajuara mbi numrin apo karakteristikat e personave që përdorin substanca narkotike në territor. Mungesa e identifikimit dhe mosfunksionimi i një sistemi referimi e bëjnë këtë kategori të padukshme në planifikimin lokal. Aktualisht, nuk ekziston asnjë shërbim rehabilitimi apo mbështetjeje psikosociale për përdoruesit e drogave, dhe bashkia nuk ka staf të specializuar për menaxhimin e rasteve të varësisë.</w:t>
      </w:r>
    </w:p>
    <w:p w:rsidR="00581B7F" w:rsidRDefault="00581B7F" w:rsidP="00823C02">
      <w:pPr>
        <w:spacing w:line="240" w:lineRule="auto"/>
        <w:jc w:val="both"/>
        <w:rPr>
          <w:rFonts w:ascii="Times New Roman" w:hAnsi="Times New Roman" w:cs="Times New Roman"/>
          <w:sz w:val="24"/>
          <w:szCs w:val="24"/>
        </w:rPr>
      </w:pPr>
      <w:r w:rsidRPr="00581B7F">
        <w:rPr>
          <w:rFonts w:ascii="Times New Roman" w:hAnsi="Times New Roman" w:cs="Times New Roman"/>
          <w:sz w:val="24"/>
          <w:szCs w:val="24"/>
        </w:rPr>
        <w:t>Kjo krijon një boshllëk të thellë në ndërhyrjet parandaluese dhe rehabilituese për të rinjtë dhe të rriturit në risk. Ngritja e NJRVN dhe përfshirja e kësaj kategorie në planifikim përfaqësojnë një mundësi për të adresuar nevoja të pazëshme, por me impakt të lartë social.</w:t>
      </w:r>
    </w:p>
    <w:p w:rsidR="001220C0" w:rsidRPr="008D663A" w:rsidRDefault="00655026" w:rsidP="00823C02">
      <w:pPr>
        <w:spacing w:line="240" w:lineRule="auto"/>
        <w:jc w:val="both"/>
        <w:rPr>
          <w:rFonts w:ascii="Times New Roman" w:hAnsi="Times New Roman" w:cs="Times New Roman"/>
          <w:b/>
          <w:i/>
          <w:sz w:val="24"/>
          <w:szCs w:val="24"/>
        </w:rPr>
      </w:pPr>
      <w:r w:rsidRPr="008D663A">
        <w:rPr>
          <w:rFonts w:ascii="Times New Roman" w:hAnsi="Times New Roman" w:cs="Times New Roman"/>
          <w:b/>
          <w:i/>
          <w:sz w:val="24"/>
          <w:szCs w:val="24"/>
        </w:rPr>
        <w:t>1.8</w:t>
      </w:r>
      <w:r w:rsidR="001220C0" w:rsidRPr="008D663A">
        <w:rPr>
          <w:rFonts w:ascii="Times New Roman" w:hAnsi="Times New Roman" w:cs="Times New Roman"/>
          <w:b/>
          <w:i/>
          <w:sz w:val="24"/>
          <w:szCs w:val="24"/>
        </w:rPr>
        <w:t xml:space="preserve"> Diagnoza për individë LGBTIQ+</w:t>
      </w:r>
    </w:p>
    <w:p w:rsidR="00581B7F" w:rsidRPr="00581B7F" w:rsidRDefault="00581B7F" w:rsidP="00823C02">
      <w:pPr>
        <w:pStyle w:val="NormalWeb"/>
        <w:jc w:val="both"/>
        <w:rPr>
          <w:rFonts w:eastAsiaTheme="minorEastAsia"/>
        </w:rPr>
      </w:pPr>
      <w:r w:rsidRPr="00581B7F">
        <w:rPr>
          <w:rFonts w:eastAsiaTheme="minorEastAsia"/>
        </w:rPr>
        <w:t>Bashkia Selenicë nuk disponon të dhëna për numrin, situatën apo nevojat e personave LGBTIQ+ në komunitet. Kjo kategori mbetet e padukshme në politikat vendore dhe nuk ka pasur ndonjë ndërhyrje të dedikuar për përfshirjen e tyre sociale, mbrojtjen nga diskriminimi apo aksesin në shërbime. Mungojnë plotësisht mekanizma raportimi dhe asnjë pjesëtar i stafit të shërbimeve sociale nuk është i trajnuar për çështje të diversitetit gjinor apo orientimit seksual.</w:t>
      </w:r>
    </w:p>
    <w:p w:rsidR="00581B7F" w:rsidRDefault="00581B7F" w:rsidP="00823C02">
      <w:pPr>
        <w:pStyle w:val="NormalWeb"/>
        <w:jc w:val="both"/>
        <w:rPr>
          <w:rFonts w:eastAsiaTheme="minorEastAsia"/>
        </w:rPr>
      </w:pPr>
      <w:r w:rsidRPr="00581B7F">
        <w:rPr>
          <w:rFonts w:eastAsiaTheme="minorEastAsia"/>
        </w:rPr>
        <w:t>Për këtë kategori, përfshirja në planin social nuk është vetëm një nevojë, por një angazhim institucional që promovon barazinë dhe respekton të drejtat e çdo individi, pavarësisht identitetit apo orientimit të tij.</w:t>
      </w:r>
    </w:p>
    <w:p w:rsidR="001220C0" w:rsidRDefault="001220C0" w:rsidP="00823C02">
      <w:pPr>
        <w:pStyle w:val="NormalWeb"/>
        <w:shd w:val="clear" w:color="auto" w:fill="DBE5F1" w:themeFill="accent1" w:themeFillTint="33"/>
        <w:jc w:val="both"/>
        <w:rPr>
          <w:b/>
          <w:i/>
        </w:rPr>
      </w:pPr>
      <w:r w:rsidRPr="008D663A">
        <w:rPr>
          <w:b/>
          <w:i/>
        </w:rPr>
        <w:t>Përmbledhje e diagnozës sociale së familjeve dhe individëve në nevojë</w:t>
      </w:r>
    </w:p>
    <w:p w:rsidR="007F1E03" w:rsidRPr="007F1E03" w:rsidRDefault="007F1E03" w:rsidP="00823C02">
      <w:pPr>
        <w:spacing w:before="100" w:beforeAutospacing="1" w:after="100" w:afterAutospacing="1" w:line="240" w:lineRule="auto"/>
        <w:jc w:val="both"/>
        <w:rPr>
          <w:rFonts w:ascii="Times New Roman" w:eastAsia="Times New Roman" w:hAnsi="Times New Roman" w:cs="Times New Roman"/>
          <w:sz w:val="24"/>
          <w:szCs w:val="24"/>
        </w:rPr>
      </w:pPr>
      <w:r w:rsidRPr="007F1E03">
        <w:rPr>
          <w:rFonts w:ascii="Times New Roman" w:eastAsia="Times New Roman" w:hAnsi="Times New Roman" w:cs="Times New Roman"/>
          <w:sz w:val="24"/>
          <w:szCs w:val="24"/>
        </w:rPr>
        <w:t xml:space="preserve">Diagnozat për grupet në nevojë në Bashkinë Selenicë evidentojnë mungesën e një sistemi të koordinuar për mbledhjen e të dhënave, ofrimin e shërbimeve të strukturuara dhe mbështetjen e specializuar për kategori vulnerabël. Megjithatë, praktika pozitive si </w:t>
      </w:r>
      <w:r w:rsidRPr="007F1E03">
        <w:rPr>
          <w:rFonts w:ascii="Times New Roman" w:eastAsia="Times New Roman" w:hAnsi="Times New Roman" w:cs="Times New Roman"/>
          <w:sz w:val="24"/>
          <w:szCs w:val="24"/>
        </w:rPr>
        <w:lastRenderedPageBreak/>
        <w:t>funksionimi i shërbimit lëvizës dhe ngritja e rrjeteve të referimit për viktimat e dhunës tregojnë potencial për zhvillim të mëtejshëm.</w:t>
      </w:r>
    </w:p>
    <w:p w:rsidR="007F1E03" w:rsidRPr="007F1E03" w:rsidRDefault="007F1E03" w:rsidP="00823C02">
      <w:pPr>
        <w:spacing w:before="100" w:beforeAutospacing="1" w:after="100" w:afterAutospacing="1" w:line="240" w:lineRule="auto"/>
        <w:jc w:val="both"/>
        <w:rPr>
          <w:rFonts w:ascii="Times New Roman" w:eastAsia="Times New Roman" w:hAnsi="Times New Roman" w:cs="Times New Roman"/>
          <w:sz w:val="24"/>
          <w:szCs w:val="24"/>
        </w:rPr>
      </w:pPr>
      <w:r w:rsidRPr="007F1E03">
        <w:rPr>
          <w:rFonts w:ascii="Times New Roman" w:eastAsia="Times New Roman" w:hAnsi="Times New Roman" w:cs="Times New Roman"/>
          <w:sz w:val="24"/>
          <w:szCs w:val="24"/>
        </w:rPr>
        <w:t>Në këtë kontekst, ndërhyrjet prioritare duhet të udhëhiqen nga tre drejtime themelore:</w:t>
      </w:r>
    </w:p>
    <w:p w:rsidR="007F1E03" w:rsidRPr="007F1E03" w:rsidRDefault="007F1E03" w:rsidP="00823C02">
      <w:pPr>
        <w:numPr>
          <w:ilvl w:val="0"/>
          <w:numId w:val="48"/>
        </w:numPr>
        <w:spacing w:before="100" w:beforeAutospacing="1" w:after="100" w:afterAutospacing="1" w:line="240" w:lineRule="auto"/>
        <w:jc w:val="both"/>
        <w:rPr>
          <w:rFonts w:ascii="Times New Roman" w:eastAsia="Times New Roman" w:hAnsi="Times New Roman" w:cs="Times New Roman"/>
          <w:sz w:val="24"/>
          <w:szCs w:val="24"/>
        </w:rPr>
      </w:pPr>
      <w:r w:rsidRPr="007F1E03">
        <w:rPr>
          <w:rFonts w:ascii="Times New Roman" w:eastAsia="Times New Roman" w:hAnsi="Times New Roman" w:cs="Times New Roman"/>
          <w:b/>
          <w:bCs/>
          <w:sz w:val="24"/>
          <w:szCs w:val="24"/>
        </w:rPr>
        <w:t>Zgjerimi dhe standardizimi i shërbimeve shoqërore në komunitet</w:t>
      </w:r>
      <w:r w:rsidRPr="007F1E03">
        <w:rPr>
          <w:rFonts w:ascii="Times New Roman" w:eastAsia="Times New Roman" w:hAnsi="Times New Roman" w:cs="Times New Roman"/>
          <w:sz w:val="24"/>
          <w:szCs w:val="24"/>
        </w:rPr>
        <w:t>, për të garantuar akses real për fëmijët, PAK, të moshuarit, viktimat e dhunës dhe persona në risk të lartë social.</w:t>
      </w:r>
    </w:p>
    <w:p w:rsidR="007F1E03" w:rsidRPr="007F1E03" w:rsidRDefault="007F1E03" w:rsidP="00823C02">
      <w:pPr>
        <w:numPr>
          <w:ilvl w:val="0"/>
          <w:numId w:val="48"/>
        </w:numPr>
        <w:spacing w:before="100" w:beforeAutospacing="1" w:after="100" w:afterAutospacing="1" w:line="240" w:lineRule="auto"/>
        <w:jc w:val="both"/>
        <w:rPr>
          <w:rFonts w:ascii="Times New Roman" w:eastAsia="Times New Roman" w:hAnsi="Times New Roman" w:cs="Times New Roman"/>
          <w:sz w:val="24"/>
          <w:szCs w:val="24"/>
        </w:rPr>
      </w:pPr>
      <w:r w:rsidRPr="007F1E03">
        <w:rPr>
          <w:rFonts w:ascii="Times New Roman" w:eastAsia="Times New Roman" w:hAnsi="Times New Roman" w:cs="Times New Roman"/>
          <w:b/>
          <w:bCs/>
          <w:sz w:val="24"/>
          <w:szCs w:val="24"/>
        </w:rPr>
        <w:t>Rritja e kapaciteteve profesionale dhe institucionale</w:t>
      </w:r>
      <w:r w:rsidRPr="007F1E03">
        <w:rPr>
          <w:rFonts w:ascii="Times New Roman" w:eastAsia="Times New Roman" w:hAnsi="Times New Roman" w:cs="Times New Roman"/>
          <w:sz w:val="24"/>
          <w:szCs w:val="24"/>
        </w:rPr>
        <w:t>, për të përballuar sfidat e menaxhimit të rasteve komplekse dhe të padukshme si përdoruesit e substancave dhe personat LGBTIQ+.</w:t>
      </w:r>
    </w:p>
    <w:p w:rsidR="007F1E03" w:rsidRPr="007F1E03" w:rsidRDefault="007F1E03" w:rsidP="00823C02">
      <w:pPr>
        <w:numPr>
          <w:ilvl w:val="0"/>
          <w:numId w:val="48"/>
        </w:numPr>
        <w:spacing w:before="100" w:beforeAutospacing="1" w:after="100" w:afterAutospacing="1" w:line="240" w:lineRule="auto"/>
        <w:jc w:val="both"/>
        <w:rPr>
          <w:rFonts w:ascii="Times New Roman" w:eastAsia="Times New Roman" w:hAnsi="Times New Roman" w:cs="Times New Roman"/>
          <w:sz w:val="24"/>
          <w:szCs w:val="24"/>
        </w:rPr>
      </w:pPr>
      <w:r w:rsidRPr="007F1E03">
        <w:rPr>
          <w:rFonts w:ascii="Times New Roman" w:eastAsia="Times New Roman" w:hAnsi="Times New Roman" w:cs="Times New Roman"/>
          <w:b/>
          <w:bCs/>
          <w:sz w:val="24"/>
          <w:szCs w:val="24"/>
        </w:rPr>
        <w:t>Ndërgjegjësimi dhe fuqizimi i grupeve vulnerabël</w:t>
      </w:r>
      <w:r w:rsidRPr="007F1E03">
        <w:rPr>
          <w:rFonts w:ascii="Times New Roman" w:eastAsia="Times New Roman" w:hAnsi="Times New Roman" w:cs="Times New Roman"/>
          <w:sz w:val="24"/>
          <w:szCs w:val="24"/>
        </w:rPr>
        <w:t>, përmes fushatave informuese, përfshirjes në vendimmarrje dhe edukimit të komunitetit mbi të drejtat dhe mbrojtjen sociale.</w:t>
      </w:r>
    </w:p>
    <w:p w:rsidR="007F1E03" w:rsidRPr="007F1E03" w:rsidRDefault="007F1E03" w:rsidP="00823C02">
      <w:pPr>
        <w:spacing w:before="100" w:beforeAutospacing="1" w:after="100" w:afterAutospacing="1" w:line="240" w:lineRule="auto"/>
        <w:jc w:val="both"/>
        <w:rPr>
          <w:rFonts w:ascii="Times New Roman" w:eastAsia="Times New Roman" w:hAnsi="Times New Roman" w:cs="Times New Roman"/>
          <w:sz w:val="24"/>
          <w:szCs w:val="24"/>
        </w:rPr>
      </w:pPr>
      <w:r w:rsidRPr="007F1E03">
        <w:rPr>
          <w:rFonts w:ascii="Times New Roman" w:eastAsia="Times New Roman" w:hAnsi="Times New Roman" w:cs="Times New Roman"/>
          <w:sz w:val="24"/>
          <w:szCs w:val="24"/>
        </w:rPr>
        <w:t xml:space="preserve">Ky përfundim përforcon nevojën për një </w:t>
      </w:r>
      <w:r w:rsidRPr="007F1E03">
        <w:rPr>
          <w:rFonts w:ascii="Times New Roman" w:eastAsia="Times New Roman" w:hAnsi="Times New Roman" w:cs="Times New Roman"/>
          <w:b/>
          <w:bCs/>
          <w:sz w:val="24"/>
          <w:szCs w:val="24"/>
        </w:rPr>
        <w:t>model të integruar, gjithëpërfshirës dhe të qëndrueshëm të mbrojtjes sociale</w:t>
      </w:r>
      <w:r w:rsidRPr="007F1E03">
        <w:rPr>
          <w:rFonts w:ascii="Times New Roman" w:eastAsia="Times New Roman" w:hAnsi="Times New Roman" w:cs="Times New Roman"/>
          <w:sz w:val="24"/>
          <w:szCs w:val="24"/>
        </w:rPr>
        <w:t>, që vendos në qendër dinjitetin, barazinë dhe fuqizimin e çdo individi në territorin e Bashkisë Selenicë.</w:t>
      </w:r>
    </w:p>
    <w:p w:rsidR="007F1E03" w:rsidRPr="008D663A" w:rsidRDefault="007F1E03" w:rsidP="00823C02">
      <w:pPr>
        <w:pStyle w:val="NormalWeb"/>
        <w:jc w:val="both"/>
        <w:rPr>
          <w:b/>
          <w:i/>
        </w:rPr>
      </w:pPr>
    </w:p>
    <w:p w:rsidR="001220C0" w:rsidRDefault="001220C0" w:rsidP="00823C02">
      <w:pPr>
        <w:pStyle w:val="Heading2"/>
        <w:numPr>
          <w:ilvl w:val="0"/>
          <w:numId w:val="15"/>
        </w:numPr>
        <w:spacing w:line="240" w:lineRule="auto"/>
        <w:rPr>
          <w:rFonts w:ascii="Times New Roman" w:hAnsi="Times New Roman" w:cs="Times New Roman"/>
          <w:sz w:val="24"/>
          <w:szCs w:val="24"/>
        </w:rPr>
      </w:pPr>
      <w:bookmarkStart w:id="4" w:name="_Toc205469236"/>
      <w:r w:rsidRPr="008D663A">
        <w:rPr>
          <w:rFonts w:ascii="Times New Roman" w:hAnsi="Times New Roman" w:cs="Times New Roman"/>
          <w:sz w:val="24"/>
          <w:szCs w:val="24"/>
        </w:rPr>
        <w:t>Diagnoza e sherbimeve shoq</w:t>
      </w:r>
      <w:r w:rsidR="00BF34B6" w:rsidRPr="008D663A">
        <w:rPr>
          <w:rFonts w:ascii="Times New Roman" w:hAnsi="Times New Roman" w:cs="Times New Roman"/>
          <w:sz w:val="24"/>
          <w:szCs w:val="24"/>
        </w:rPr>
        <w:t>ë</w:t>
      </w:r>
      <w:r w:rsidRPr="008D663A">
        <w:rPr>
          <w:rFonts w:ascii="Times New Roman" w:hAnsi="Times New Roman" w:cs="Times New Roman"/>
          <w:sz w:val="24"/>
          <w:szCs w:val="24"/>
        </w:rPr>
        <w:t>rore</w:t>
      </w:r>
      <w:bookmarkEnd w:id="4"/>
    </w:p>
    <w:p w:rsidR="001D729A" w:rsidRPr="001D729A" w:rsidRDefault="001D729A" w:rsidP="001D729A"/>
    <w:p w:rsidR="001D729A" w:rsidRDefault="001D729A" w:rsidP="001D729A">
      <w:pPr>
        <w:jc w:val="both"/>
        <w:rPr>
          <w:rFonts w:ascii="Times New Roman" w:hAnsi="Times New Roman" w:cs="Times New Roman"/>
          <w:sz w:val="24"/>
          <w:szCs w:val="24"/>
        </w:rPr>
      </w:pPr>
      <w:r>
        <w:rPr>
          <w:rFonts w:ascii="Times New Roman" w:hAnsi="Times New Roman" w:cs="Times New Roman"/>
          <w:sz w:val="24"/>
          <w:szCs w:val="24"/>
        </w:rPr>
        <w:t>Diagnoza e shërbimeve shoqërore në Bashkinë Selenicë synon të ofrojë një vlerësim të thelluar të situatës aktuale të ofrimit të mbështetjes për grupet në nevojë, të evidentojë boshllëqet ekzistuese dhe të orientojë ndërhyrjet prioritare për përmirësimin e sistemit të mbrojtjes sociale në nivel vendor. Procesi është mbështetur mbi të dhënat e siguruara nga strukturat vendore, analizën e shërbimeve ekzistuese dhe identifikimin e kapaciteteve organizative dhe njerëzore të Bashkisë. Vëmendja është përqendruar në vlerësimin e aksesit, cilësisë dhe mbulimit të shërbimeve për kategori të ndryshme vulnerabël, si dhe në adresimin e grupeve të papërfshira në sistemin aktual të referimit dhe përkujdesjes.</w:t>
      </w:r>
    </w:p>
    <w:p w:rsidR="001D729A" w:rsidRPr="00814F9A" w:rsidRDefault="001D729A" w:rsidP="001D729A">
      <w:pPr>
        <w:jc w:val="both"/>
        <w:rPr>
          <w:rFonts w:ascii="Times New Roman" w:hAnsi="Times New Roman" w:cs="Times New Roman"/>
          <w:sz w:val="24"/>
          <w:szCs w:val="24"/>
        </w:rPr>
      </w:pPr>
      <w:r w:rsidRPr="00814F9A">
        <w:rPr>
          <w:rFonts w:ascii="Times New Roman" w:hAnsi="Times New Roman" w:cs="Times New Roman"/>
          <w:sz w:val="24"/>
          <w:szCs w:val="24"/>
        </w:rPr>
        <w:t>Ky dokument është hartuar në përputhje me Ligjin nr. 121/2016 “Për shërbimet e kujdesit shoqëror në Republikën e Shqipërisë” dhe Strategjinë Kombëtare të Mbrojtjes Sociale 2023–2030, të cilat përcaktojnë detyrimin e bashkive për të hartuar plane sociale vendore në funksion të garantimit të shërbimeve gjithëpërfshirëse dhe të qëndrueshme për të gjithë qytetarët në nevojë.</w:t>
      </w:r>
    </w:p>
    <w:p w:rsidR="001D729A" w:rsidRPr="00C701E9" w:rsidRDefault="001D729A" w:rsidP="001D729A">
      <w:pPr>
        <w:jc w:val="both"/>
        <w:rPr>
          <w:rFonts w:ascii="Times New Roman" w:hAnsi="Times New Roman" w:cs="Times New Roman"/>
          <w:sz w:val="24"/>
          <w:szCs w:val="24"/>
        </w:rPr>
      </w:pPr>
      <w:r w:rsidRPr="00C701E9">
        <w:rPr>
          <w:rFonts w:ascii="Times New Roman" w:hAnsi="Times New Roman" w:cs="Times New Roman"/>
          <w:sz w:val="24"/>
          <w:szCs w:val="24"/>
        </w:rPr>
        <w:t>1. Përshkrimi i përgjithshëm dhe sfidat kryesore</w:t>
      </w:r>
    </w:p>
    <w:p w:rsidR="001D729A" w:rsidRPr="00E2241F" w:rsidRDefault="001D729A" w:rsidP="001D729A">
      <w:pPr>
        <w:jc w:val="both"/>
        <w:rPr>
          <w:rFonts w:ascii="Times New Roman" w:hAnsi="Times New Roman" w:cs="Times New Roman"/>
          <w:sz w:val="24"/>
          <w:szCs w:val="24"/>
        </w:rPr>
      </w:pPr>
      <w:r w:rsidRPr="00E2241F">
        <w:rPr>
          <w:rFonts w:ascii="Times New Roman" w:hAnsi="Times New Roman" w:cs="Times New Roman"/>
          <w:sz w:val="24"/>
          <w:szCs w:val="24"/>
        </w:rPr>
        <w:t xml:space="preserve">Bashkia Selenicë përballet me sfida të mëdha në ofrimin e shërbimeve shoqërore për grupet në nevojë. Sipas të dhënave të ofruara nga vetë Bashkia, vëmendja institucionale fokusohet kryesisht tek kategoritë për të cilat ekzistojnë detyrime ligjore të qarta, si fëmijët në rrezik dhe personat me aftësi të kufizuar, ndërsa për kategori të tjera në nevojë si të moshuarit e vetmuar, përdoruesit e substancave, personat LGBTIQ+ të dhënat janë pjesore ose mungojnë plotësisht. Aktualisht, i vetmi shërbim shoqëror funksional është shërbimi </w:t>
      </w:r>
      <w:r w:rsidRPr="00E2241F">
        <w:rPr>
          <w:rFonts w:ascii="Times New Roman" w:hAnsi="Times New Roman" w:cs="Times New Roman"/>
          <w:sz w:val="24"/>
          <w:szCs w:val="24"/>
        </w:rPr>
        <w:lastRenderedPageBreak/>
        <w:t>lëvizës, i mbështetur nga Bashkia dhe Fondi Social, që mbulon një numër të kufizuar përfituesish. Gjithashtu, administratorët shoqërorë në njësitë administrative ofrojnë shërbime parashoqërore për individët dhe familjet në nevojë, duke ndihmuar në identifikimin e rasteve dhe referimin e tyre. Megjithatë, mungojnë qendrat ditore, shërbimet për të moshuarit dhe PAK, si dhe format alternative të përkujdesjes apo rehabilitimit. Në këtë kuadër, Bashkia duhet të angazhohet në mënyrë aktive për të ngritur dhe fuqizuar Fondin Social Vendor, përmes financimit nga vetë buxheti vendor, bashkëpunimit me donatorët dhe përfshirjes së biznesit lokal. Pa këtë investim, ofrimi i një rrjeti gjithëpërfshirës dhe të qëndrueshëm shërbimesh do të mbetet i pamjaftueshëm dhe i fragmentuar.</w:t>
      </w:r>
    </w:p>
    <w:p w:rsidR="001D729A" w:rsidRPr="00E2241F" w:rsidRDefault="001D729A" w:rsidP="001D729A">
      <w:pPr>
        <w:jc w:val="both"/>
        <w:rPr>
          <w:rFonts w:ascii="Times New Roman" w:hAnsi="Times New Roman" w:cs="Times New Roman"/>
          <w:sz w:val="24"/>
          <w:szCs w:val="24"/>
        </w:rPr>
      </w:pPr>
      <w:r w:rsidRPr="00E2241F">
        <w:rPr>
          <w:rFonts w:ascii="Times New Roman" w:hAnsi="Times New Roman" w:cs="Times New Roman"/>
          <w:sz w:val="24"/>
          <w:szCs w:val="24"/>
        </w:rPr>
        <w:t>2. Të dhënat ekzistuese dhe boshllëqet</w:t>
      </w:r>
    </w:p>
    <w:p w:rsidR="001D729A" w:rsidRDefault="001D729A" w:rsidP="001D729A">
      <w:pPr>
        <w:jc w:val="both"/>
        <w:rPr>
          <w:rFonts w:ascii="Times New Roman" w:hAnsi="Times New Roman" w:cs="Times New Roman"/>
          <w:sz w:val="24"/>
          <w:szCs w:val="24"/>
        </w:rPr>
      </w:pPr>
      <w:r w:rsidRPr="00E2241F">
        <w:rPr>
          <w:rFonts w:ascii="Times New Roman" w:hAnsi="Times New Roman" w:cs="Times New Roman"/>
          <w:sz w:val="24"/>
          <w:szCs w:val="24"/>
        </w:rPr>
        <w:t>Të dhënat e mbledhura nga Bashkia Selenicë ofrojnë një panoramë statistikore fillestare mbi numrin e individëve dhe familjeve në nevojë, sipas kategorive prioritare të identifikuara nga struktura vendore. Konkretisht, janë evidentuar:</w:t>
      </w:r>
    </w:p>
    <w:p w:rsidR="001D729A" w:rsidRPr="00814F9A" w:rsidRDefault="001D729A" w:rsidP="001D729A">
      <w:pPr>
        <w:pStyle w:val="ListParagraph"/>
        <w:numPr>
          <w:ilvl w:val="0"/>
          <w:numId w:val="51"/>
        </w:numPr>
        <w:jc w:val="both"/>
        <w:rPr>
          <w:rFonts w:ascii="Times New Roman" w:hAnsi="Times New Roman" w:cs="Times New Roman"/>
          <w:sz w:val="24"/>
          <w:szCs w:val="24"/>
        </w:rPr>
      </w:pPr>
      <w:r w:rsidRPr="00814F9A">
        <w:rPr>
          <w:rFonts w:ascii="Times New Roman" w:hAnsi="Times New Roman" w:cs="Times New Roman"/>
          <w:sz w:val="24"/>
          <w:szCs w:val="24"/>
        </w:rPr>
        <w:t>468 fëmijë në situatë rreziku</w:t>
      </w:r>
    </w:p>
    <w:p w:rsidR="001D729A" w:rsidRPr="00814F9A" w:rsidRDefault="001D729A" w:rsidP="001D729A">
      <w:pPr>
        <w:pStyle w:val="ListParagraph"/>
        <w:numPr>
          <w:ilvl w:val="0"/>
          <w:numId w:val="51"/>
        </w:numPr>
        <w:jc w:val="both"/>
        <w:rPr>
          <w:rFonts w:ascii="Times New Roman" w:hAnsi="Times New Roman" w:cs="Times New Roman"/>
          <w:sz w:val="24"/>
          <w:szCs w:val="24"/>
        </w:rPr>
      </w:pPr>
      <w:r w:rsidRPr="00814F9A">
        <w:rPr>
          <w:rFonts w:ascii="Times New Roman" w:hAnsi="Times New Roman" w:cs="Times New Roman"/>
          <w:sz w:val="24"/>
          <w:szCs w:val="24"/>
        </w:rPr>
        <w:t>640 persona me aftësi të kufizuar (PAK)</w:t>
      </w:r>
    </w:p>
    <w:p w:rsidR="001D729A" w:rsidRPr="00814F9A" w:rsidRDefault="001D729A" w:rsidP="001D729A">
      <w:pPr>
        <w:pStyle w:val="ListParagraph"/>
        <w:numPr>
          <w:ilvl w:val="0"/>
          <w:numId w:val="51"/>
        </w:numPr>
        <w:jc w:val="both"/>
        <w:rPr>
          <w:rFonts w:ascii="Times New Roman" w:hAnsi="Times New Roman" w:cs="Times New Roman"/>
          <w:sz w:val="24"/>
          <w:szCs w:val="24"/>
        </w:rPr>
      </w:pPr>
      <w:r w:rsidRPr="00814F9A">
        <w:rPr>
          <w:rFonts w:ascii="Times New Roman" w:hAnsi="Times New Roman" w:cs="Times New Roman"/>
          <w:sz w:val="24"/>
          <w:szCs w:val="24"/>
        </w:rPr>
        <w:t>435 të moshuar në nevojë</w:t>
      </w:r>
    </w:p>
    <w:p w:rsidR="001D729A" w:rsidRPr="00814F9A" w:rsidRDefault="001D729A" w:rsidP="001D729A">
      <w:pPr>
        <w:pStyle w:val="ListParagraph"/>
        <w:numPr>
          <w:ilvl w:val="0"/>
          <w:numId w:val="51"/>
        </w:numPr>
        <w:jc w:val="both"/>
        <w:rPr>
          <w:rFonts w:ascii="Times New Roman" w:hAnsi="Times New Roman" w:cs="Times New Roman"/>
          <w:sz w:val="24"/>
          <w:szCs w:val="24"/>
        </w:rPr>
      </w:pPr>
      <w:r w:rsidRPr="00814F9A">
        <w:rPr>
          <w:rFonts w:ascii="Times New Roman" w:hAnsi="Times New Roman" w:cs="Times New Roman"/>
          <w:sz w:val="24"/>
          <w:szCs w:val="24"/>
        </w:rPr>
        <w:t>470 familje në nevojë</w:t>
      </w:r>
    </w:p>
    <w:p w:rsidR="001D729A" w:rsidRPr="00814F9A" w:rsidRDefault="001D729A" w:rsidP="001D729A">
      <w:pPr>
        <w:pStyle w:val="ListParagraph"/>
        <w:numPr>
          <w:ilvl w:val="0"/>
          <w:numId w:val="51"/>
        </w:numPr>
        <w:jc w:val="both"/>
        <w:rPr>
          <w:rFonts w:ascii="Times New Roman" w:hAnsi="Times New Roman" w:cs="Times New Roman"/>
          <w:sz w:val="24"/>
          <w:szCs w:val="24"/>
        </w:rPr>
      </w:pPr>
      <w:r w:rsidRPr="00814F9A">
        <w:rPr>
          <w:rFonts w:ascii="Times New Roman" w:hAnsi="Times New Roman" w:cs="Times New Roman"/>
          <w:sz w:val="24"/>
          <w:szCs w:val="24"/>
        </w:rPr>
        <w:t>5 viktima të dhunës në familje</w:t>
      </w:r>
    </w:p>
    <w:p w:rsidR="001D729A" w:rsidRDefault="001D729A" w:rsidP="001D729A">
      <w:pPr>
        <w:pStyle w:val="ListParagraph"/>
        <w:numPr>
          <w:ilvl w:val="0"/>
          <w:numId w:val="51"/>
        </w:numPr>
        <w:jc w:val="both"/>
        <w:rPr>
          <w:rFonts w:ascii="Times New Roman" w:hAnsi="Times New Roman" w:cs="Times New Roman"/>
          <w:sz w:val="24"/>
          <w:szCs w:val="24"/>
        </w:rPr>
      </w:pPr>
      <w:r w:rsidRPr="00814F9A">
        <w:rPr>
          <w:rFonts w:ascii="Times New Roman" w:hAnsi="Times New Roman" w:cs="Times New Roman"/>
          <w:sz w:val="24"/>
          <w:szCs w:val="24"/>
        </w:rPr>
        <w:t xml:space="preserve">0 përdorues të substancave, alkoolit dhe </w:t>
      </w:r>
      <w:r>
        <w:rPr>
          <w:rFonts w:ascii="Times New Roman" w:hAnsi="Times New Roman" w:cs="Times New Roman"/>
          <w:sz w:val="24"/>
          <w:szCs w:val="24"/>
        </w:rPr>
        <w:t>personat LGBTIQ+ të evidentuar</w:t>
      </w:r>
    </w:p>
    <w:p w:rsidR="001D729A" w:rsidRPr="00814F9A" w:rsidRDefault="001D729A" w:rsidP="001D729A">
      <w:pPr>
        <w:jc w:val="both"/>
        <w:rPr>
          <w:rFonts w:ascii="Times New Roman" w:hAnsi="Times New Roman" w:cs="Times New Roman"/>
          <w:sz w:val="24"/>
          <w:szCs w:val="24"/>
        </w:rPr>
      </w:pPr>
      <w:r w:rsidRPr="00814F9A">
        <w:rPr>
          <w:rFonts w:ascii="Times New Roman" w:hAnsi="Times New Roman" w:cs="Times New Roman"/>
          <w:sz w:val="24"/>
          <w:szCs w:val="24"/>
        </w:rPr>
        <w:t>Nga këta, përfitues aktualë të shërbimeve janë:</w:t>
      </w:r>
    </w:p>
    <w:p w:rsidR="001D729A" w:rsidRPr="00814F9A" w:rsidRDefault="001D729A" w:rsidP="001D729A">
      <w:pPr>
        <w:pStyle w:val="ListParagraph"/>
        <w:numPr>
          <w:ilvl w:val="0"/>
          <w:numId w:val="52"/>
        </w:numPr>
        <w:jc w:val="both"/>
        <w:rPr>
          <w:rFonts w:ascii="Times New Roman" w:hAnsi="Times New Roman" w:cs="Times New Roman"/>
          <w:sz w:val="24"/>
          <w:szCs w:val="24"/>
        </w:rPr>
      </w:pPr>
      <w:r w:rsidRPr="00814F9A">
        <w:rPr>
          <w:rFonts w:ascii="Times New Roman" w:hAnsi="Times New Roman" w:cs="Times New Roman"/>
          <w:sz w:val="24"/>
          <w:szCs w:val="24"/>
        </w:rPr>
        <w:t>Vetëm 20 fëmijë përmes shërbimit lëvizës</w:t>
      </w:r>
    </w:p>
    <w:p w:rsidR="001D729A" w:rsidRPr="00814F9A" w:rsidRDefault="001D729A" w:rsidP="001D729A">
      <w:pPr>
        <w:pStyle w:val="ListParagraph"/>
        <w:numPr>
          <w:ilvl w:val="0"/>
          <w:numId w:val="52"/>
        </w:numPr>
        <w:jc w:val="both"/>
        <w:rPr>
          <w:rFonts w:ascii="Times New Roman" w:hAnsi="Times New Roman" w:cs="Times New Roman"/>
          <w:sz w:val="24"/>
          <w:szCs w:val="24"/>
        </w:rPr>
      </w:pPr>
      <w:r w:rsidRPr="00814F9A">
        <w:rPr>
          <w:rFonts w:ascii="Times New Roman" w:hAnsi="Times New Roman" w:cs="Times New Roman"/>
          <w:sz w:val="24"/>
          <w:szCs w:val="24"/>
        </w:rPr>
        <w:t>85 PAK, të mbështetur në mënyrë të ngjashme</w:t>
      </w:r>
    </w:p>
    <w:p w:rsidR="001D729A" w:rsidRPr="00814F9A" w:rsidRDefault="001D729A" w:rsidP="001D729A">
      <w:pPr>
        <w:pStyle w:val="ListParagraph"/>
        <w:numPr>
          <w:ilvl w:val="0"/>
          <w:numId w:val="52"/>
        </w:numPr>
        <w:jc w:val="both"/>
        <w:rPr>
          <w:rFonts w:ascii="Times New Roman" w:hAnsi="Times New Roman" w:cs="Times New Roman"/>
          <w:sz w:val="24"/>
          <w:szCs w:val="24"/>
        </w:rPr>
      </w:pPr>
      <w:r w:rsidRPr="00814F9A">
        <w:rPr>
          <w:rFonts w:ascii="Times New Roman" w:hAnsi="Times New Roman" w:cs="Times New Roman"/>
          <w:sz w:val="24"/>
          <w:szCs w:val="24"/>
        </w:rPr>
        <w:t>85 familje në nevojë dhe 10 të moshuar</w:t>
      </w:r>
    </w:p>
    <w:p w:rsidR="001D729A" w:rsidRPr="008B27A5" w:rsidRDefault="001D729A" w:rsidP="001D729A">
      <w:pPr>
        <w:jc w:val="both"/>
        <w:rPr>
          <w:rFonts w:ascii="Times New Roman" w:hAnsi="Times New Roman" w:cs="Times New Roman"/>
          <w:sz w:val="24"/>
          <w:szCs w:val="24"/>
        </w:rPr>
      </w:pPr>
      <w:r w:rsidRPr="00E2241F">
        <w:rPr>
          <w:rFonts w:ascii="Times New Roman" w:hAnsi="Times New Roman" w:cs="Times New Roman"/>
          <w:sz w:val="24"/>
          <w:szCs w:val="24"/>
        </w:rPr>
        <w:t>Të dhënat tregojnë qartë një disproporcion të dukshëm mes nevojës reale dhe mbulimit aktual me shërbime. Mungon evidenca dhe sistemimi i informacionit sipas njësive administrative, gjë që pengon planifikimin gjeografik efektiv. Këto të dhëna janë të disponueshme vetëm në nivel bashkie dhe jo të detajuara në bazë territori.</w:t>
      </w:r>
      <w:r w:rsidRPr="00E2241F">
        <w:rPr>
          <w:rFonts w:ascii="Times New Roman" w:hAnsi="Times New Roman" w:cs="Times New Roman"/>
          <w:sz w:val="24"/>
          <w:szCs w:val="24"/>
        </w:rPr>
        <w:br/>
      </w:r>
      <w:r w:rsidRPr="00E2241F">
        <w:rPr>
          <w:rFonts w:ascii="Times New Roman" w:hAnsi="Times New Roman" w:cs="Times New Roman"/>
          <w:sz w:val="24"/>
          <w:szCs w:val="24"/>
        </w:rPr>
        <w:br/>
      </w:r>
      <w:r w:rsidRPr="008B27A5">
        <w:rPr>
          <w:rFonts w:ascii="Times New Roman" w:hAnsi="Times New Roman" w:cs="Times New Roman"/>
          <w:sz w:val="24"/>
          <w:szCs w:val="24"/>
        </w:rPr>
        <w:t>Viktimat e dhunës në familje përfaqësojnë një kategori që kërkon vëmendje të vazhdueshme, megjithëse rastet e identifikuara në Bashkinë Selenicë janë të pakta (vetëm 5 raste të evidentuara në vitin 2024). Bashkia bashkëpunon me koordinatorin për barazi gjinore dhe ka ofruar këshillim në disa prej rasteve të referuara, ndërkohë që mbështetja më e strukturuar për këtë kategori ofrohet nga Shoqata “Vatra”, e vetmja organizatë aktive në territor që merret me menaxhimin dhe ndihmën ndaj viktimave të dhunës. Megjithatë, mungesa e shërbimeve emergjente publike dhe e mekanizmave vendorë të mbrojtjes vazhdon të jetë një boshllëk i rëndësishëm për një përgjigje më gjithëpërfshirëse dhe të qëndrueshme.</w:t>
      </w:r>
    </w:p>
    <w:p w:rsidR="001D729A" w:rsidRPr="00E2241F" w:rsidRDefault="001D729A" w:rsidP="001D729A">
      <w:pPr>
        <w:jc w:val="both"/>
        <w:rPr>
          <w:rFonts w:ascii="Times New Roman" w:hAnsi="Times New Roman" w:cs="Times New Roman"/>
          <w:sz w:val="24"/>
          <w:szCs w:val="24"/>
        </w:rPr>
      </w:pPr>
      <w:r w:rsidRPr="00E2241F">
        <w:rPr>
          <w:rFonts w:ascii="Times New Roman" w:hAnsi="Times New Roman" w:cs="Times New Roman"/>
          <w:sz w:val="24"/>
          <w:szCs w:val="24"/>
        </w:rPr>
        <w:lastRenderedPageBreak/>
        <w:t>Për kategori të caktuara përdoruesit e substancave, të alkoolit dhe LGBTIQ+,</w:t>
      </w:r>
      <w:r>
        <w:rPr>
          <w:rFonts w:ascii="Times New Roman" w:hAnsi="Times New Roman" w:cs="Times New Roman"/>
          <w:sz w:val="24"/>
          <w:szCs w:val="24"/>
        </w:rPr>
        <w:t xml:space="preserve"> të dhënat mungojne</w:t>
      </w:r>
      <w:r w:rsidRPr="00E2241F">
        <w:rPr>
          <w:rFonts w:ascii="Times New Roman" w:hAnsi="Times New Roman" w:cs="Times New Roman"/>
          <w:sz w:val="24"/>
          <w:szCs w:val="24"/>
        </w:rPr>
        <w:t>, duke reflektuar mungesë vëmendjeje institucionale dhe boshllëqe në identifikim.</w:t>
      </w:r>
    </w:p>
    <w:p w:rsidR="001D729A" w:rsidRDefault="001D729A" w:rsidP="001D729A">
      <w:pPr>
        <w:jc w:val="both"/>
        <w:rPr>
          <w:rFonts w:ascii="Times New Roman" w:hAnsi="Times New Roman" w:cs="Times New Roman"/>
          <w:sz w:val="24"/>
          <w:szCs w:val="24"/>
        </w:rPr>
      </w:pPr>
      <w:r w:rsidRPr="00E2241F">
        <w:rPr>
          <w:rFonts w:ascii="Times New Roman" w:hAnsi="Times New Roman" w:cs="Times New Roman"/>
          <w:sz w:val="24"/>
          <w:szCs w:val="24"/>
        </w:rPr>
        <w:t>Kjo situatë tregon qartë se shërbimet dhe planifikimi orientohen drejt kategorive me detyrime ligjore të qarta, ndërsa kategoritë "e padukshme" nuk adresohen në nivel planifikimi lokal.</w:t>
      </w:r>
    </w:p>
    <w:p w:rsidR="001D729A" w:rsidRDefault="001D729A" w:rsidP="001D729A">
      <w:pPr>
        <w:jc w:val="both"/>
        <w:rPr>
          <w:rFonts w:ascii="Times New Roman" w:hAnsi="Times New Roman" w:cs="Times New Roman"/>
          <w:sz w:val="24"/>
          <w:szCs w:val="24"/>
        </w:rPr>
      </w:pPr>
      <w:r>
        <w:rPr>
          <w:rFonts w:ascii="Times New Roman" w:hAnsi="Times New Roman" w:cs="Times New Roman"/>
          <w:sz w:val="24"/>
          <w:szCs w:val="24"/>
        </w:rPr>
        <w:t>Të dhënat e mëposhtme të përmbledhura në tabelë ilustrojnë qartë shkallën e mbulimit dhe boshllëqet për secilën kategori në nevojë, siç analizohen në seksionin e mësipërm. Tabela shërben si një pasqyrë sintetike që konkretizon numrin e individëve në nevojë, përfituesit aktualë, shërbimet ekzistuese dhe nevojat e pambuluara, duke forcuar lidhjen midis analizës narrative dhe realitetit të terrenit.</w:t>
      </w:r>
    </w:p>
    <w:p w:rsidR="001D729A" w:rsidRDefault="001D729A" w:rsidP="001D729A">
      <w:pPr>
        <w:jc w:val="both"/>
        <w:rPr>
          <w:rFonts w:ascii="Times New Roman" w:hAnsi="Times New Roman" w:cs="Times New Roman"/>
          <w:sz w:val="24"/>
          <w:szCs w:val="24"/>
        </w:rPr>
      </w:pPr>
      <w:r>
        <w:t>Këto boshllëqe janë të dukshme edhe në Grafikun 1, i cili ilustron kontrastin ndërmjet nevojës së identifikuar dhe mbulimit aktual të shërbimeve</w:t>
      </w:r>
    </w:p>
    <w:p w:rsidR="001D729A" w:rsidRDefault="001D729A" w:rsidP="001D729A">
      <w:r>
        <w:t>Grafiku 1: Krahasimi i nevojës dhe mbulimit me shërbime</w:t>
      </w:r>
    </w:p>
    <w:p w:rsidR="001D729A" w:rsidRDefault="001D729A" w:rsidP="001D729A">
      <w:pPr>
        <w:jc w:val="both"/>
        <w:rPr>
          <w:rFonts w:ascii="Times New Roman" w:hAnsi="Times New Roman" w:cs="Times New Roman"/>
          <w:sz w:val="24"/>
          <w:szCs w:val="24"/>
        </w:rPr>
      </w:pPr>
    </w:p>
    <w:p w:rsidR="001D729A" w:rsidRPr="00E2241F" w:rsidRDefault="001D729A" w:rsidP="001D729A">
      <w:pPr>
        <w:jc w:val="both"/>
        <w:rPr>
          <w:rFonts w:ascii="Times New Roman" w:hAnsi="Times New Roman" w:cs="Times New Roman"/>
          <w:sz w:val="24"/>
          <w:szCs w:val="24"/>
        </w:rPr>
      </w:pPr>
      <w:r>
        <w:rPr>
          <w:noProof/>
        </w:rPr>
        <w:drawing>
          <wp:inline distT="0" distB="0" distL="0" distR="0" wp14:anchorId="06CBCC5F" wp14:editId="24241677">
            <wp:extent cx="5543550" cy="224790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1D729A" w:rsidRPr="00E2241F" w:rsidRDefault="001D729A" w:rsidP="001D729A">
      <w:pPr>
        <w:jc w:val="both"/>
        <w:rPr>
          <w:rFonts w:ascii="Times New Roman" w:hAnsi="Times New Roman" w:cs="Times New Roman"/>
          <w:sz w:val="24"/>
          <w:szCs w:val="24"/>
        </w:rPr>
      </w:pPr>
      <w:r w:rsidRPr="00E2241F">
        <w:rPr>
          <w:rFonts w:ascii="Times New Roman" w:hAnsi="Times New Roman" w:cs="Times New Roman"/>
          <w:sz w:val="24"/>
          <w:szCs w:val="24"/>
        </w:rPr>
        <w:t>3. Shërbimet ekzistuese dhe mbulimi territorial</w:t>
      </w:r>
    </w:p>
    <w:p w:rsidR="001D729A" w:rsidRPr="00E2241F" w:rsidRDefault="001D729A" w:rsidP="001D729A">
      <w:pPr>
        <w:jc w:val="both"/>
        <w:rPr>
          <w:rFonts w:ascii="Times New Roman" w:hAnsi="Times New Roman" w:cs="Times New Roman"/>
          <w:sz w:val="24"/>
          <w:szCs w:val="24"/>
        </w:rPr>
      </w:pPr>
      <w:r w:rsidRPr="00E2241F">
        <w:rPr>
          <w:rFonts w:ascii="Times New Roman" w:hAnsi="Times New Roman" w:cs="Times New Roman"/>
          <w:sz w:val="24"/>
          <w:szCs w:val="24"/>
        </w:rPr>
        <w:t>Aktualisht, shërbimi i vetëm funksional i ofruar nga Bashkia Selenicë është shërbimi lëvizës, i mbështetur nga Fondi Social Vendor dhe me financim bashkiak. Ky shërbim operon prej dy vitesh dhe ofron këshillim psiko-social dhe ndihmë në familje kryesisht për fëmijët në rrezik, PAK, familjet në nevojë dhe në më pak raste, për të moshuarit dhe viktimat e dhunës,</w:t>
      </w:r>
    </w:p>
    <w:p w:rsidR="001D729A" w:rsidRPr="00E2241F" w:rsidRDefault="001D729A" w:rsidP="001D729A">
      <w:pPr>
        <w:jc w:val="both"/>
        <w:rPr>
          <w:rFonts w:ascii="Times New Roman" w:hAnsi="Times New Roman" w:cs="Times New Roman"/>
          <w:sz w:val="24"/>
          <w:szCs w:val="24"/>
        </w:rPr>
      </w:pPr>
      <w:r w:rsidRPr="00E2241F">
        <w:rPr>
          <w:rFonts w:ascii="Times New Roman" w:hAnsi="Times New Roman" w:cs="Times New Roman"/>
          <w:sz w:val="24"/>
          <w:szCs w:val="24"/>
        </w:rPr>
        <w:t>Mbështetja jashtë shërbimit lëvizës ofrohet nga administratorët shoqërorë, të cilët ushtrojnë funksione parashoqërore si identifikim dhe referim rastesh, por nuk janë të pajisur me kapacitete apo mekanizma për të ofruar shërbime të strukturuara.</w:t>
      </w:r>
    </w:p>
    <w:p w:rsidR="001D729A" w:rsidRDefault="001D729A" w:rsidP="001D729A">
      <w:pPr>
        <w:jc w:val="both"/>
        <w:rPr>
          <w:rFonts w:ascii="Times New Roman" w:hAnsi="Times New Roman" w:cs="Times New Roman"/>
          <w:sz w:val="24"/>
          <w:szCs w:val="24"/>
        </w:rPr>
      </w:pPr>
      <w:r w:rsidRPr="00E2241F">
        <w:rPr>
          <w:rFonts w:ascii="Times New Roman" w:hAnsi="Times New Roman" w:cs="Times New Roman"/>
          <w:sz w:val="24"/>
          <w:szCs w:val="24"/>
        </w:rPr>
        <w:lastRenderedPageBreak/>
        <w:t>Territori është i mbuluar në mënyrë të fragmentuar. Shërbimi lëvizës përqendrohet në zonat pranë qytetit të Selenicës, ndërsa njësitë administrative periferike mbeten të paprekura nga çdo lloj shërbimi. Kjo pengesë thellohet nga mungesa e të dhënave të detajuara sipas njësive, çka vështirëson planifikimin proporcional të territorit.</w:t>
      </w:r>
    </w:p>
    <w:p w:rsidR="001D729A" w:rsidRPr="00E2241F" w:rsidRDefault="001D729A" w:rsidP="001D729A">
      <w:pPr>
        <w:jc w:val="both"/>
        <w:rPr>
          <w:rFonts w:ascii="Times New Roman" w:hAnsi="Times New Roman" w:cs="Times New Roman"/>
          <w:sz w:val="24"/>
          <w:szCs w:val="24"/>
        </w:rPr>
      </w:pPr>
      <w:r w:rsidRPr="00E2241F">
        <w:rPr>
          <w:rFonts w:ascii="Times New Roman" w:hAnsi="Times New Roman" w:cs="Times New Roman"/>
          <w:sz w:val="24"/>
          <w:szCs w:val="24"/>
        </w:rPr>
        <w:t>Gjithashtu, mungojnë krejtësisht shërbimet e specializuara, si:</w:t>
      </w:r>
    </w:p>
    <w:p w:rsidR="001D729A" w:rsidRPr="00814F9A" w:rsidRDefault="001D729A" w:rsidP="001D729A">
      <w:pPr>
        <w:pStyle w:val="ListParagraph"/>
        <w:numPr>
          <w:ilvl w:val="0"/>
          <w:numId w:val="50"/>
        </w:numPr>
        <w:jc w:val="both"/>
        <w:rPr>
          <w:rFonts w:ascii="Times New Roman" w:hAnsi="Times New Roman" w:cs="Times New Roman"/>
          <w:sz w:val="24"/>
          <w:szCs w:val="24"/>
        </w:rPr>
      </w:pPr>
      <w:r w:rsidRPr="00814F9A">
        <w:rPr>
          <w:rFonts w:ascii="Times New Roman" w:hAnsi="Times New Roman" w:cs="Times New Roman"/>
          <w:sz w:val="24"/>
          <w:szCs w:val="24"/>
        </w:rPr>
        <w:t>Qendra ditore dhe komunitare</w:t>
      </w:r>
    </w:p>
    <w:p w:rsidR="001D729A" w:rsidRPr="00814F9A" w:rsidRDefault="001D729A" w:rsidP="001D729A">
      <w:pPr>
        <w:pStyle w:val="ListParagraph"/>
        <w:numPr>
          <w:ilvl w:val="0"/>
          <w:numId w:val="50"/>
        </w:numPr>
        <w:jc w:val="both"/>
        <w:rPr>
          <w:rFonts w:ascii="Times New Roman" w:hAnsi="Times New Roman" w:cs="Times New Roman"/>
          <w:sz w:val="24"/>
          <w:szCs w:val="24"/>
        </w:rPr>
      </w:pPr>
      <w:r w:rsidRPr="00814F9A">
        <w:rPr>
          <w:rFonts w:ascii="Times New Roman" w:hAnsi="Times New Roman" w:cs="Times New Roman"/>
          <w:sz w:val="24"/>
          <w:szCs w:val="24"/>
        </w:rPr>
        <w:t>Shërbimet rehabilituese për PAK</w:t>
      </w:r>
    </w:p>
    <w:p w:rsidR="001D729A" w:rsidRPr="00814F9A" w:rsidRDefault="001D729A" w:rsidP="001D729A">
      <w:pPr>
        <w:pStyle w:val="ListParagraph"/>
        <w:numPr>
          <w:ilvl w:val="0"/>
          <w:numId w:val="50"/>
        </w:numPr>
        <w:jc w:val="both"/>
        <w:rPr>
          <w:rFonts w:ascii="Times New Roman" w:hAnsi="Times New Roman" w:cs="Times New Roman"/>
          <w:sz w:val="24"/>
          <w:szCs w:val="24"/>
        </w:rPr>
      </w:pPr>
      <w:r w:rsidRPr="00814F9A">
        <w:rPr>
          <w:rFonts w:ascii="Times New Roman" w:hAnsi="Times New Roman" w:cs="Times New Roman"/>
          <w:sz w:val="24"/>
          <w:szCs w:val="24"/>
        </w:rPr>
        <w:t>Strehimi emergjent</w:t>
      </w:r>
    </w:p>
    <w:p w:rsidR="001D729A" w:rsidRPr="00814F9A" w:rsidRDefault="001D729A" w:rsidP="001D729A">
      <w:pPr>
        <w:pStyle w:val="ListParagraph"/>
        <w:numPr>
          <w:ilvl w:val="0"/>
          <w:numId w:val="50"/>
        </w:numPr>
        <w:jc w:val="both"/>
        <w:rPr>
          <w:rFonts w:ascii="Times New Roman" w:hAnsi="Times New Roman" w:cs="Times New Roman"/>
          <w:sz w:val="24"/>
          <w:szCs w:val="24"/>
        </w:rPr>
      </w:pPr>
      <w:r w:rsidRPr="00814F9A">
        <w:rPr>
          <w:rFonts w:ascii="Times New Roman" w:hAnsi="Times New Roman" w:cs="Times New Roman"/>
          <w:sz w:val="24"/>
          <w:szCs w:val="24"/>
        </w:rPr>
        <w:t>Kujdesi në familje për të moshuarit</w:t>
      </w:r>
    </w:p>
    <w:p w:rsidR="001D729A" w:rsidRPr="00814F9A" w:rsidRDefault="001D729A" w:rsidP="001D729A">
      <w:pPr>
        <w:pStyle w:val="ListParagraph"/>
        <w:numPr>
          <w:ilvl w:val="0"/>
          <w:numId w:val="50"/>
        </w:numPr>
        <w:jc w:val="both"/>
        <w:rPr>
          <w:rFonts w:ascii="Times New Roman" w:hAnsi="Times New Roman" w:cs="Times New Roman"/>
          <w:sz w:val="24"/>
          <w:szCs w:val="24"/>
        </w:rPr>
      </w:pPr>
      <w:r w:rsidRPr="00814F9A">
        <w:rPr>
          <w:rFonts w:ascii="Times New Roman" w:hAnsi="Times New Roman" w:cs="Times New Roman"/>
          <w:sz w:val="24"/>
          <w:szCs w:val="24"/>
        </w:rPr>
        <w:t>Shërbimet për grupet e margjinalizuara (substanca, alkool, LGBTIQ+)</w:t>
      </w:r>
    </w:p>
    <w:p w:rsidR="001D729A" w:rsidRDefault="001D729A" w:rsidP="001D729A">
      <w:pPr>
        <w:jc w:val="both"/>
        <w:rPr>
          <w:rFonts w:ascii="Times New Roman" w:hAnsi="Times New Roman" w:cs="Times New Roman"/>
          <w:sz w:val="24"/>
          <w:szCs w:val="24"/>
        </w:rPr>
      </w:pPr>
      <w:r w:rsidRPr="00E2241F">
        <w:rPr>
          <w:rFonts w:ascii="Times New Roman" w:hAnsi="Times New Roman" w:cs="Times New Roman"/>
          <w:sz w:val="24"/>
          <w:szCs w:val="24"/>
        </w:rPr>
        <w:t>Cilësia e shërbimeve ekzistuese mbetet e kufizuar për shkak të mungesës së burimeve, stafit të specializuar dhe infrastrukturës së përshtatshme. Bashkia nuk disponon një rrjet funksional të shërbimeve shoqërore, ndërsa prania e organizatave joqeveritare në territor është pothuajse inekzistente, çka kufizon ndjeshëm mundësitë për zgjerimin dhe diversifikimin e ndërhyrjeve sociale.</w:t>
      </w:r>
    </w:p>
    <w:p w:rsidR="001D729A" w:rsidRDefault="001D729A" w:rsidP="001D729A">
      <w:pPr>
        <w:rPr>
          <w:rFonts w:ascii="Times New Roman" w:hAnsi="Times New Roman" w:cs="Times New Roman"/>
          <w:sz w:val="24"/>
          <w:szCs w:val="24"/>
        </w:rPr>
      </w:pPr>
      <w:r>
        <w:t>Grafiku 2 më poshtë pasqyron vizualisht përqindjen e ulët të mbulimit për shumicën e kategorive në nevojë</w:t>
      </w:r>
    </w:p>
    <w:p w:rsidR="001D729A" w:rsidRDefault="001D729A" w:rsidP="001D729A">
      <w:r>
        <w:t>Grafiku 2: Përqindja e mbulimit të nevojës me shërbime</w:t>
      </w:r>
    </w:p>
    <w:p w:rsidR="001D729A" w:rsidRPr="00E2241F" w:rsidRDefault="001D729A" w:rsidP="001D729A">
      <w:pPr>
        <w:rPr>
          <w:rFonts w:ascii="Times New Roman" w:hAnsi="Times New Roman" w:cs="Times New Roman"/>
          <w:sz w:val="24"/>
          <w:szCs w:val="24"/>
        </w:rPr>
      </w:pPr>
      <w:r>
        <w:rPr>
          <w:noProof/>
        </w:rPr>
        <w:drawing>
          <wp:inline distT="0" distB="0" distL="0" distR="0" wp14:anchorId="7090D78C" wp14:editId="3B67F233">
            <wp:extent cx="5629275" cy="2743200"/>
            <wp:effectExtent l="0" t="0" r="9525"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1D729A" w:rsidRDefault="001D729A" w:rsidP="001D729A">
      <w:pPr>
        <w:jc w:val="both"/>
        <w:rPr>
          <w:rFonts w:ascii="Times New Roman" w:hAnsi="Times New Roman" w:cs="Times New Roman"/>
          <w:sz w:val="24"/>
          <w:szCs w:val="24"/>
        </w:rPr>
      </w:pPr>
      <w:r w:rsidRPr="00FC47D3">
        <w:rPr>
          <w:rFonts w:ascii="Times New Roman" w:hAnsi="Times New Roman" w:cs="Times New Roman"/>
          <w:sz w:val="24"/>
          <w:szCs w:val="24"/>
        </w:rPr>
        <w:t>Përmbledhja e mëposhtme sintetizon shpërndarjen e individëve në nevojë, përfituesve aktualë dhe boshllëqet ekzistuese në shërbime, duke përfshirë edhe nevojat prioritare për secilën kategori. Kjo tabelë ndihmon në kuptimin e mëtejshëm të fragmentaritetit të mbulimit dhe mungesës së qasjes së barabartë, duke shërbyer si një bazë e rëndësishme për përcaktimin e ndërhyrjeve prioritare që do të trajtohen në seksionin vijues</w:t>
      </w:r>
    </w:p>
    <w:tbl>
      <w:tblPr>
        <w:tblStyle w:val="TableGrid"/>
        <w:tblW w:w="0" w:type="auto"/>
        <w:tblLook w:val="04A0" w:firstRow="1" w:lastRow="0" w:firstColumn="1" w:lastColumn="0" w:noHBand="0" w:noVBand="1"/>
      </w:tblPr>
      <w:tblGrid>
        <w:gridCol w:w="1709"/>
        <w:gridCol w:w="1692"/>
        <w:gridCol w:w="1695"/>
        <w:gridCol w:w="1721"/>
        <w:gridCol w:w="1813"/>
      </w:tblGrid>
      <w:tr w:rsidR="001D729A" w:rsidTr="00AB0944">
        <w:tc>
          <w:tcPr>
            <w:tcW w:w="1709" w:type="dxa"/>
            <w:tcBorders>
              <w:top w:val="single" w:sz="4" w:space="0" w:color="auto"/>
              <w:left w:val="single" w:sz="4" w:space="0" w:color="auto"/>
              <w:bottom w:val="single" w:sz="4" w:space="0" w:color="auto"/>
              <w:right w:val="single" w:sz="4" w:space="0" w:color="auto"/>
            </w:tcBorders>
            <w:hideMark/>
          </w:tcPr>
          <w:p w:rsidR="001D729A" w:rsidRDefault="001D729A" w:rsidP="00AB0944">
            <w:r>
              <w:lastRenderedPageBreak/>
              <w:t>Kategoria në nevojë</w:t>
            </w:r>
          </w:p>
        </w:tc>
        <w:tc>
          <w:tcPr>
            <w:tcW w:w="1692" w:type="dxa"/>
            <w:tcBorders>
              <w:top w:val="single" w:sz="4" w:space="0" w:color="auto"/>
              <w:left w:val="single" w:sz="4" w:space="0" w:color="auto"/>
              <w:bottom w:val="single" w:sz="4" w:space="0" w:color="auto"/>
              <w:right w:val="single" w:sz="4" w:space="0" w:color="auto"/>
            </w:tcBorders>
            <w:hideMark/>
          </w:tcPr>
          <w:p w:rsidR="001D729A" w:rsidRDefault="001D729A" w:rsidP="00AB0944">
            <w:r>
              <w:t>Individë në nevojë</w:t>
            </w:r>
          </w:p>
        </w:tc>
        <w:tc>
          <w:tcPr>
            <w:tcW w:w="1695" w:type="dxa"/>
            <w:tcBorders>
              <w:top w:val="single" w:sz="4" w:space="0" w:color="auto"/>
              <w:left w:val="single" w:sz="4" w:space="0" w:color="auto"/>
              <w:bottom w:val="single" w:sz="4" w:space="0" w:color="auto"/>
              <w:right w:val="single" w:sz="4" w:space="0" w:color="auto"/>
            </w:tcBorders>
            <w:hideMark/>
          </w:tcPr>
          <w:p w:rsidR="001D729A" w:rsidRDefault="001D729A" w:rsidP="00AB0944">
            <w:r>
              <w:t>Përfitues aktualë</w:t>
            </w:r>
          </w:p>
        </w:tc>
        <w:tc>
          <w:tcPr>
            <w:tcW w:w="1721" w:type="dxa"/>
            <w:tcBorders>
              <w:top w:val="single" w:sz="4" w:space="0" w:color="auto"/>
              <w:left w:val="single" w:sz="4" w:space="0" w:color="auto"/>
              <w:bottom w:val="single" w:sz="4" w:space="0" w:color="auto"/>
              <w:right w:val="single" w:sz="4" w:space="0" w:color="auto"/>
            </w:tcBorders>
            <w:hideMark/>
          </w:tcPr>
          <w:p w:rsidR="001D729A" w:rsidRDefault="001D729A" w:rsidP="00AB0944">
            <w:r>
              <w:t>Shërbimet ekzistuese</w:t>
            </w:r>
          </w:p>
        </w:tc>
        <w:tc>
          <w:tcPr>
            <w:tcW w:w="1813" w:type="dxa"/>
            <w:tcBorders>
              <w:top w:val="single" w:sz="4" w:space="0" w:color="auto"/>
              <w:left w:val="single" w:sz="4" w:space="0" w:color="auto"/>
              <w:bottom w:val="single" w:sz="4" w:space="0" w:color="auto"/>
              <w:right w:val="single" w:sz="4" w:space="0" w:color="auto"/>
            </w:tcBorders>
            <w:hideMark/>
          </w:tcPr>
          <w:p w:rsidR="001D729A" w:rsidRDefault="001D729A" w:rsidP="00AB0944">
            <w:r>
              <w:t>Nevojat për shërbime</w:t>
            </w:r>
          </w:p>
        </w:tc>
      </w:tr>
      <w:tr w:rsidR="001D729A" w:rsidTr="00AB0944">
        <w:tc>
          <w:tcPr>
            <w:tcW w:w="1709" w:type="dxa"/>
            <w:tcBorders>
              <w:top w:val="single" w:sz="4" w:space="0" w:color="auto"/>
              <w:left w:val="single" w:sz="4" w:space="0" w:color="auto"/>
              <w:bottom w:val="single" w:sz="4" w:space="0" w:color="auto"/>
              <w:right w:val="single" w:sz="4" w:space="0" w:color="auto"/>
            </w:tcBorders>
            <w:hideMark/>
          </w:tcPr>
          <w:p w:rsidR="001D729A" w:rsidRDefault="001D729A" w:rsidP="00AB0944">
            <w:r>
              <w:t>Fëmijë në situatë rreziku</w:t>
            </w:r>
          </w:p>
        </w:tc>
        <w:tc>
          <w:tcPr>
            <w:tcW w:w="1692" w:type="dxa"/>
            <w:tcBorders>
              <w:top w:val="single" w:sz="4" w:space="0" w:color="auto"/>
              <w:left w:val="single" w:sz="4" w:space="0" w:color="auto"/>
              <w:bottom w:val="single" w:sz="4" w:space="0" w:color="auto"/>
              <w:right w:val="single" w:sz="4" w:space="0" w:color="auto"/>
            </w:tcBorders>
            <w:hideMark/>
          </w:tcPr>
          <w:p w:rsidR="001D729A" w:rsidRDefault="001D729A" w:rsidP="00AB0944">
            <w:r>
              <w:t>468</w:t>
            </w:r>
          </w:p>
        </w:tc>
        <w:tc>
          <w:tcPr>
            <w:tcW w:w="1695" w:type="dxa"/>
            <w:tcBorders>
              <w:top w:val="single" w:sz="4" w:space="0" w:color="auto"/>
              <w:left w:val="single" w:sz="4" w:space="0" w:color="auto"/>
              <w:bottom w:val="single" w:sz="4" w:space="0" w:color="auto"/>
              <w:right w:val="single" w:sz="4" w:space="0" w:color="auto"/>
            </w:tcBorders>
            <w:hideMark/>
          </w:tcPr>
          <w:p w:rsidR="001D729A" w:rsidRDefault="001D729A" w:rsidP="00AB0944">
            <w:r>
              <w:t>20</w:t>
            </w:r>
          </w:p>
        </w:tc>
        <w:tc>
          <w:tcPr>
            <w:tcW w:w="1721" w:type="dxa"/>
            <w:tcBorders>
              <w:top w:val="single" w:sz="4" w:space="0" w:color="auto"/>
              <w:left w:val="single" w:sz="4" w:space="0" w:color="auto"/>
              <w:bottom w:val="single" w:sz="4" w:space="0" w:color="auto"/>
              <w:right w:val="single" w:sz="4" w:space="0" w:color="auto"/>
            </w:tcBorders>
            <w:hideMark/>
          </w:tcPr>
          <w:p w:rsidR="001D729A" w:rsidRDefault="001D729A" w:rsidP="00AB0944">
            <w:r>
              <w:t>Shërbim lëvizës ditore, këshillim në familje</w:t>
            </w:r>
          </w:p>
        </w:tc>
        <w:tc>
          <w:tcPr>
            <w:tcW w:w="1813" w:type="dxa"/>
            <w:tcBorders>
              <w:top w:val="single" w:sz="4" w:space="0" w:color="auto"/>
              <w:left w:val="single" w:sz="4" w:space="0" w:color="auto"/>
              <w:bottom w:val="single" w:sz="4" w:space="0" w:color="auto"/>
              <w:right w:val="single" w:sz="4" w:space="0" w:color="auto"/>
            </w:tcBorders>
            <w:hideMark/>
          </w:tcPr>
          <w:p w:rsidR="001D729A" w:rsidRDefault="001D729A" w:rsidP="00AB0944">
            <w:r>
              <w:t>Qendra ditore, shërbime komunitare, mbrojtje dhe parandalim në të gjitha njësitë</w:t>
            </w:r>
          </w:p>
        </w:tc>
      </w:tr>
      <w:tr w:rsidR="001D729A" w:rsidTr="00AB0944">
        <w:tc>
          <w:tcPr>
            <w:tcW w:w="1709" w:type="dxa"/>
            <w:tcBorders>
              <w:top w:val="single" w:sz="4" w:space="0" w:color="auto"/>
              <w:left w:val="single" w:sz="4" w:space="0" w:color="auto"/>
              <w:bottom w:val="single" w:sz="4" w:space="0" w:color="auto"/>
              <w:right w:val="single" w:sz="4" w:space="0" w:color="auto"/>
            </w:tcBorders>
            <w:hideMark/>
          </w:tcPr>
          <w:p w:rsidR="001D729A" w:rsidRDefault="001D729A" w:rsidP="00AB0944">
            <w:r>
              <w:t>Persona me aftësi të kufizuar</w:t>
            </w:r>
          </w:p>
        </w:tc>
        <w:tc>
          <w:tcPr>
            <w:tcW w:w="1692" w:type="dxa"/>
            <w:tcBorders>
              <w:top w:val="single" w:sz="4" w:space="0" w:color="auto"/>
              <w:left w:val="single" w:sz="4" w:space="0" w:color="auto"/>
              <w:bottom w:val="single" w:sz="4" w:space="0" w:color="auto"/>
              <w:right w:val="single" w:sz="4" w:space="0" w:color="auto"/>
            </w:tcBorders>
            <w:hideMark/>
          </w:tcPr>
          <w:p w:rsidR="001D729A" w:rsidRDefault="001D729A" w:rsidP="00AB0944">
            <w:r>
              <w:t>640</w:t>
            </w:r>
          </w:p>
        </w:tc>
        <w:tc>
          <w:tcPr>
            <w:tcW w:w="1695" w:type="dxa"/>
            <w:tcBorders>
              <w:top w:val="single" w:sz="4" w:space="0" w:color="auto"/>
              <w:left w:val="single" w:sz="4" w:space="0" w:color="auto"/>
              <w:bottom w:val="single" w:sz="4" w:space="0" w:color="auto"/>
              <w:right w:val="single" w:sz="4" w:space="0" w:color="auto"/>
            </w:tcBorders>
            <w:hideMark/>
          </w:tcPr>
          <w:p w:rsidR="001D729A" w:rsidRDefault="001D729A" w:rsidP="00AB0944">
            <w:r>
              <w:t>85</w:t>
            </w:r>
          </w:p>
        </w:tc>
        <w:tc>
          <w:tcPr>
            <w:tcW w:w="1721" w:type="dxa"/>
            <w:tcBorders>
              <w:top w:val="single" w:sz="4" w:space="0" w:color="auto"/>
              <w:left w:val="single" w:sz="4" w:space="0" w:color="auto"/>
              <w:bottom w:val="single" w:sz="4" w:space="0" w:color="auto"/>
              <w:right w:val="single" w:sz="4" w:space="0" w:color="auto"/>
            </w:tcBorders>
            <w:hideMark/>
          </w:tcPr>
          <w:p w:rsidR="001D729A" w:rsidRDefault="001D729A" w:rsidP="00AB0944">
            <w:r>
              <w:t>Shërbim lëvizës ditore, këshillim në familje</w:t>
            </w:r>
          </w:p>
        </w:tc>
        <w:tc>
          <w:tcPr>
            <w:tcW w:w="1813" w:type="dxa"/>
            <w:tcBorders>
              <w:top w:val="single" w:sz="4" w:space="0" w:color="auto"/>
              <w:left w:val="single" w:sz="4" w:space="0" w:color="auto"/>
              <w:bottom w:val="single" w:sz="4" w:space="0" w:color="auto"/>
              <w:right w:val="single" w:sz="4" w:space="0" w:color="auto"/>
            </w:tcBorders>
            <w:hideMark/>
          </w:tcPr>
          <w:p w:rsidR="001D729A" w:rsidRDefault="001D729A" w:rsidP="00AB0944">
            <w:r>
              <w:t>Qendra ditore rehabilituese, shërbime në familje, terapi, orientim profesional</w:t>
            </w:r>
          </w:p>
        </w:tc>
      </w:tr>
      <w:tr w:rsidR="001D729A" w:rsidTr="00AB0944">
        <w:tc>
          <w:tcPr>
            <w:tcW w:w="1709" w:type="dxa"/>
            <w:tcBorders>
              <w:top w:val="single" w:sz="4" w:space="0" w:color="auto"/>
              <w:left w:val="single" w:sz="4" w:space="0" w:color="auto"/>
              <w:bottom w:val="single" w:sz="4" w:space="0" w:color="auto"/>
              <w:right w:val="single" w:sz="4" w:space="0" w:color="auto"/>
            </w:tcBorders>
            <w:hideMark/>
          </w:tcPr>
          <w:p w:rsidR="001D729A" w:rsidRDefault="001D729A" w:rsidP="00AB0944">
            <w:r>
              <w:t>Të moshuar në nevojë</w:t>
            </w:r>
          </w:p>
        </w:tc>
        <w:tc>
          <w:tcPr>
            <w:tcW w:w="1692" w:type="dxa"/>
            <w:tcBorders>
              <w:top w:val="single" w:sz="4" w:space="0" w:color="auto"/>
              <w:left w:val="single" w:sz="4" w:space="0" w:color="auto"/>
              <w:bottom w:val="single" w:sz="4" w:space="0" w:color="auto"/>
              <w:right w:val="single" w:sz="4" w:space="0" w:color="auto"/>
            </w:tcBorders>
            <w:hideMark/>
          </w:tcPr>
          <w:p w:rsidR="001D729A" w:rsidRDefault="001D729A" w:rsidP="00AB0944">
            <w:r>
              <w:t>435</w:t>
            </w:r>
          </w:p>
        </w:tc>
        <w:tc>
          <w:tcPr>
            <w:tcW w:w="1695" w:type="dxa"/>
            <w:tcBorders>
              <w:top w:val="single" w:sz="4" w:space="0" w:color="auto"/>
              <w:left w:val="single" w:sz="4" w:space="0" w:color="auto"/>
              <w:bottom w:val="single" w:sz="4" w:space="0" w:color="auto"/>
              <w:right w:val="single" w:sz="4" w:space="0" w:color="auto"/>
            </w:tcBorders>
            <w:hideMark/>
          </w:tcPr>
          <w:p w:rsidR="001D729A" w:rsidRDefault="001D729A" w:rsidP="00AB0944">
            <w:r>
              <w:t>10</w:t>
            </w:r>
          </w:p>
        </w:tc>
        <w:tc>
          <w:tcPr>
            <w:tcW w:w="1721" w:type="dxa"/>
            <w:tcBorders>
              <w:top w:val="single" w:sz="4" w:space="0" w:color="auto"/>
              <w:left w:val="single" w:sz="4" w:space="0" w:color="auto"/>
              <w:bottom w:val="single" w:sz="4" w:space="0" w:color="auto"/>
              <w:right w:val="single" w:sz="4" w:space="0" w:color="auto"/>
            </w:tcBorders>
            <w:hideMark/>
          </w:tcPr>
          <w:p w:rsidR="001D729A" w:rsidRDefault="001D729A" w:rsidP="00AB0944">
            <w:r>
              <w:t>Vetëm mbështetje nga administratori shoqëror</w:t>
            </w:r>
          </w:p>
        </w:tc>
        <w:tc>
          <w:tcPr>
            <w:tcW w:w="1813" w:type="dxa"/>
            <w:tcBorders>
              <w:top w:val="single" w:sz="4" w:space="0" w:color="auto"/>
              <w:left w:val="single" w:sz="4" w:space="0" w:color="auto"/>
              <w:bottom w:val="single" w:sz="4" w:space="0" w:color="auto"/>
              <w:right w:val="single" w:sz="4" w:space="0" w:color="auto"/>
            </w:tcBorders>
            <w:hideMark/>
          </w:tcPr>
          <w:p w:rsidR="001D729A" w:rsidRDefault="001D729A" w:rsidP="00AB0944">
            <w:r>
              <w:t>Shërbime në familje, kujdes shëndetësor dhe social, qendra ditore</w:t>
            </w:r>
          </w:p>
        </w:tc>
      </w:tr>
      <w:tr w:rsidR="001D729A" w:rsidTr="00AB0944">
        <w:tc>
          <w:tcPr>
            <w:tcW w:w="1709" w:type="dxa"/>
            <w:tcBorders>
              <w:top w:val="single" w:sz="4" w:space="0" w:color="auto"/>
              <w:left w:val="single" w:sz="4" w:space="0" w:color="auto"/>
              <w:bottom w:val="single" w:sz="4" w:space="0" w:color="auto"/>
              <w:right w:val="single" w:sz="4" w:space="0" w:color="auto"/>
            </w:tcBorders>
            <w:hideMark/>
          </w:tcPr>
          <w:p w:rsidR="001D729A" w:rsidRDefault="001D729A" w:rsidP="00AB0944">
            <w:r>
              <w:t>Familje në nevojë</w:t>
            </w:r>
          </w:p>
        </w:tc>
        <w:tc>
          <w:tcPr>
            <w:tcW w:w="1692" w:type="dxa"/>
            <w:tcBorders>
              <w:top w:val="single" w:sz="4" w:space="0" w:color="auto"/>
              <w:left w:val="single" w:sz="4" w:space="0" w:color="auto"/>
              <w:bottom w:val="single" w:sz="4" w:space="0" w:color="auto"/>
              <w:right w:val="single" w:sz="4" w:space="0" w:color="auto"/>
            </w:tcBorders>
            <w:hideMark/>
          </w:tcPr>
          <w:p w:rsidR="001D729A" w:rsidRDefault="001D729A" w:rsidP="00AB0944">
            <w:r>
              <w:t>470</w:t>
            </w:r>
          </w:p>
        </w:tc>
        <w:tc>
          <w:tcPr>
            <w:tcW w:w="1695" w:type="dxa"/>
            <w:tcBorders>
              <w:top w:val="single" w:sz="4" w:space="0" w:color="auto"/>
              <w:left w:val="single" w:sz="4" w:space="0" w:color="auto"/>
              <w:bottom w:val="single" w:sz="4" w:space="0" w:color="auto"/>
              <w:right w:val="single" w:sz="4" w:space="0" w:color="auto"/>
            </w:tcBorders>
            <w:hideMark/>
          </w:tcPr>
          <w:p w:rsidR="001D729A" w:rsidRDefault="001D729A" w:rsidP="00AB0944">
            <w:r>
              <w:t>85</w:t>
            </w:r>
          </w:p>
        </w:tc>
        <w:tc>
          <w:tcPr>
            <w:tcW w:w="1721" w:type="dxa"/>
            <w:tcBorders>
              <w:top w:val="single" w:sz="4" w:space="0" w:color="auto"/>
              <w:left w:val="single" w:sz="4" w:space="0" w:color="auto"/>
              <w:bottom w:val="single" w:sz="4" w:space="0" w:color="auto"/>
              <w:right w:val="single" w:sz="4" w:space="0" w:color="auto"/>
            </w:tcBorders>
            <w:hideMark/>
          </w:tcPr>
          <w:p w:rsidR="001D729A" w:rsidRDefault="001D729A" w:rsidP="00AB0944">
            <w:r>
              <w:t>Vetëm mbështetje nga administratori shoqëror</w:t>
            </w:r>
          </w:p>
        </w:tc>
        <w:tc>
          <w:tcPr>
            <w:tcW w:w="1813" w:type="dxa"/>
            <w:tcBorders>
              <w:top w:val="single" w:sz="4" w:space="0" w:color="auto"/>
              <w:left w:val="single" w:sz="4" w:space="0" w:color="auto"/>
              <w:bottom w:val="single" w:sz="4" w:space="0" w:color="auto"/>
              <w:right w:val="single" w:sz="4" w:space="0" w:color="auto"/>
            </w:tcBorders>
            <w:hideMark/>
          </w:tcPr>
          <w:p w:rsidR="001D729A" w:rsidRDefault="001D729A" w:rsidP="00AB0944">
            <w:r>
              <w:t>Shërbime komunitare, ndihmë materiale, qendra ditore</w:t>
            </w:r>
          </w:p>
        </w:tc>
      </w:tr>
      <w:tr w:rsidR="001D729A" w:rsidTr="00AB0944">
        <w:tc>
          <w:tcPr>
            <w:tcW w:w="1709" w:type="dxa"/>
            <w:tcBorders>
              <w:top w:val="single" w:sz="4" w:space="0" w:color="auto"/>
              <w:left w:val="single" w:sz="4" w:space="0" w:color="auto"/>
              <w:bottom w:val="single" w:sz="4" w:space="0" w:color="auto"/>
              <w:right w:val="single" w:sz="4" w:space="0" w:color="auto"/>
            </w:tcBorders>
            <w:hideMark/>
          </w:tcPr>
          <w:p w:rsidR="001D729A" w:rsidRDefault="001D729A" w:rsidP="00AB0944">
            <w:r>
              <w:t>Viktima të dhunës në familje</w:t>
            </w:r>
          </w:p>
        </w:tc>
        <w:tc>
          <w:tcPr>
            <w:tcW w:w="1692" w:type="dxa"/>
            <w:tcBorders>
              <w:top w:val="single" w:sz="4" w:space="0" w:color="auto"/>
              <w:left w:val="single" w:sz="4" w:space="0" w:color="auto"/>
              <w:bottom w:val="single" w:sz="4" w:space="0" w:color="auto"/>
              <w:right w:val="single" w:sz="4" w:space="0" w:color="auto"/>
            </w:tcBorders>
            <w:hideMark/>
          </w:tcPr>
          <w:p w:rsidR="001D729A" w:rsidRDefault="001D729A" w:rsidP="00AB0944">
            <w:r>
              <w:t>5</w:t>
            </w:r>
          </w:p>
        </w:tc>
        <w:tc>
          <w:tcPr>
            <w:tcW w:w="1695" w:type="dxa"/>
            <w:tcBorders>
              <w:top w:val="single" w:sz="4" w:space="0" w:color="auto"/>
              <w:left w:val="single" w:sz="4" w:space="0" w:color="auto"/>
              <w:bottom w:val="single" w:sz="4" w:space="0" w:color="auto"/>
              <w:right w:val="single" w:sz="4" w:space="0" w:color="auto"/>
            </w:tcBorders>
            <w:hideMark/>
          </w:tcPr>
          <w:p w:rsidR="001D729A" w:rsidRDefault="001D729A" w:rsidP="00AB0944">
            <w:r>
              <w:t>2</w:t>
            </w:r>
          </w:p>
        </w:tc>
        <w:tc>
          <w:tcPr>
            <w:tcW w:w="1721" w:type="dxa"/>
            <w:tcBorders>
              <w:top w:val="single" w:sz="4" w:space="0" w:color="auto"/>
              <w:left w:val="single" w:sz="4" w:space="0" w:color="auto"/>
              <w:bottom w:val="single" w:sz="4" w:space="0" w:color="auto"/>
              <w:right w:val="single" w:sz="4" w:space="0" w:color="auto"/>
            </w:tcBorders>
            <w:hideMark/>
          </w:tcPr>
          <w:p w:rsidR="001D729A" w:rsidRDefault="001D729A" w:rsidP="00AB0944">
            <w:r>
              <w:t>Këshillim, ndërhyrje nga koordinatori për barazi gjinore</w:t>
            </w:r>
          </w:p>
        </w:tc>
        <w:tc>
          <w:tcPr>
            <w:tcW w:w="1813" w:type="dxa"/>
            <w:tcBorders>
              <w:top w:val="single" w:sz="4" w:space="0" w:color="auto"/>
              <w:left w:val="single" w:sz="4" w:space="0" w:color="auto"/>
              <w:bottom w:val="single" w:sz="4" w:space="0" w:color="auto"/>
              <w:right w:val="single" w:sz="4" w:space="0" w:color="auto"/>
            </w:tcBorders>
            <w:hideMark/>
          </w:tcPr>
          <w:p w:rsidR="001D729A" w:rsidRDefault="001D729A" w:rsidP="00AB0944">
            <w:r>
              <w:t>Strehim emergjent, mbrojtje ligjore dhe psikologjike</w:t>
            </w:r>
          </w:p>
        </w:tc>
      </w:tr>
      <w:tr w:rsidR="001D729A" w:rsidTr="00AB0944">
        <w:tc>
          <w:tcPr>
            <w:tcW w:w="1709" w:type="dxa"/>
            <w:tcBorders>
              <w:top w:val="single" w:sz="4" w:space="0" w:color="auto"/>
              <w:left w:val="single" w:sz="4" w:space="0" w:color="auto"/>
              <w:bottom w:val="single" w:sz="4" w:space="0" w:color="auto"/>
              <w:right w:val="single" w:sz="4" w:space="0" w:color="auto"/>
            </w:tcBorders>
            <w:hideMark/>
          </w:tcPr>
          <w:p w:rsidR="001D729A" w:rsidRDefault="001D729A" w:rsidP="00AB0944">
            <w:r>
              <w:t>Përdorues të substancave narkotike</w:t>
            </w:r>
          </w:p>
        </w:tc>
        <w:tc>
          <w:tcPr>
            <w:tcW w:w="1692" w:type="dxa"/>
            <w:tcBorders>
              <w:top w:val="single" w:sz="4" w:space="0" w:color="auto"/>
              <w:left w:val="single" w:sz="4" w:space="0" w:color="auto"/>
              <w:bottom w:val="single" w:sz="4" w:space="0" w:color="auto"/>
              <w:right w:val="single" w:sz="4" w:space="0" w:color="auto"/>
            </w:tcBorders>
            <w:hideMark/>
          </w:tcPr>
          <w:p w:rsidR="001D729A" w:rsidRDefault="001D729A" w:rsidP="00AB0944">
            <w:r>
              <w:t>0</w:t>
            </w:r>
          </w:p>
        </w:tc>
        <w:tc>
          <w:tcPr>
            <w:tcW w:w="1695" w:type="dxa"/>
            <w:tcBorders>
              <w:top w:val="single" w:sz="4" w:space="0" w:color="auto"/>
              <w:left w:val="single" w:sz="4" w:space="0" w:color="auto"/>
              <w:bottom w:val="single" w:sz="4" w:space="0" w:color="auto"/>
              <w:right w:val="single" w:sz="4" w:space="0" w:color="auto"/>
            </w:tcBorders>
            <w:hideMark/>
          </w:tcPr>
          <w:p w:rsidR="001D729A" w:rsidRDefault="001D729A" w:rsidP="00AB0944">
            <w:r>
              <w:t>0</w:t>
            </w:r>
          </w:p>
        </w:tc>
        <w:tc>
          <w:tcPr>
            <w:tcW w:w="1721" w:type="dxa"/>
            <w:tcBorders>
              <w:top w:val="single" w:sz="4" w:space="0" w:color="auto"/>
              <w:left w:val="single" w:sz="4" w:space="0" w:color="auto"/>
              <w:bottom w:val="single" w:sz="4" w:space="0" w:color="auto"/>
              <w:right w:val="single" w:sz="4" w:space="0" w:color="auto"/>
            </w:tcBorders>
            <w:hideMark/>
          </w:tcPr>
          <w:p w:rsidR="001D729A" w:rsidRDefault="001D729A" w:rsidP="00AB0944">
            <w:r>
              <w:t>Nuk ka</w:t>
            </w:r>
          </w:p>
        </w:tc>
        <w:tc>
          <w:tcPr>
            <w:tcW w:w="1813" w:type="dxa"/>
            <w:tcBorders>
              <w:top w:val="single" w:sz="4" w:space="0" w:color="auto"/>
              <w:left w:val="single" w:sz="4" w:space="0" w:color="auto"/>
              <w:bottom w:val="single" w:sz="4" w:space="0" w:color="auto"/>
              <w:right w:val="single" w:sz="4" w:space="0" w:color="auto"/>
            </w:tcBorders>
            <w:hideMark/>
          </w:tcPr>
          <w:p w:rsidR="001D729A" w:rsidRDefault="001D729A" w:rsidP="00AB0944">
            <w:r>
              <w:t>Mbështetje psikologjike, ndërhyrje në komunitet, qasje parandaluese dhe rehabilituese</w:t>
            </w:r>
          </w:p>
        </w:tc>
      </w:tr>
      <w:tr w:rsidR="001D729A" w:rsidTr="00AB0944">
        <w:tc>
          <w:tcPr>
            <w:tcW w:w="1709" w:type="dxa"/>
            <w:tcBorders>
              <w:top w:val="single" w:sz="4" w:space="0" w:color="auto"/>
              <w:left w:val="single" w:sz="4" w:space="0" w:color="auto"/>
              <w:bottom w:val="single" w:sz="4" w:space="0" w:color="auto"/>
              <w:right w:val="single" w:sz="4" w:space="0" w:color="auto"/>
            </w:tcBorders>
            <w:hideMark/>
          </w:tcPr>
          <w:p w:rsidR="001D729A" w:rsidRDefault="001D729A" w:rsidP="00AB0944">
            <w:r>
              <w:t>Përdorues të alkoolit</w:t>
            </w:r>
          </w:p>
        </w:tc>
        <w:tc>
          <w:tcPr>
            <w:tcW w:w="1692" w:type="dxa"/>
            <w:tcBorders>
              <w:top w:val="single" w:sz="4" w:space="0" w:color="auto"/>
              <w:left w:val="single" w:sz="4" w:space="0" w:color="auto"/>
              <w:bottom w:val="single" w:sz="4" w:space="0" w:color="auto"/>
              <w:right w:val="single" w:sz="4" w:space="0" w:color="auto"/>
            </w:tcBorders>
            <w:hideMark/>
          </w:tcPr>
          <w:p w:rsidR="001D729A" w:rsidRDefault="001D729A" w:rsidP="00AB0944">
            <w:r>
              <w:t>0</w:t>
            </w:r>
          </w:p>
        </w:tc>
        <w:tc>
          <w:tcPr>
            <w:tcW w:w="1695" w:type="dxa"/>
            <w:tcBorders>
              <w:top w:val="single" w:sz="4" w:space="0" w:color="auto"/>
              <w:left w:val="single" w:sz="4" w:space="0" w:color="auto"/>
              <w:bottom w:val="single" w:sz="4" w:space="0" w:color="auto"/>
              <w:right w:val="single" w:sz="4" w:space="0" w:color="auto"/>
            </w:tcBorders>
            <w:hideMark/>
          </w:tcPr>
          <w:p w:rsidR="001D729A" w:rsidRDefault="001D729A" w:rsidP="00AB0944">
            <w:r>
              <w:t>0</w:t>
            </w:r>
          </w:p>
        </w:tc>
        <w:tc>
          <w:tcPr>
            <w:tcW w:w="1721" w:type="dxa"/>
            <w:tcBorders>
              <w:top w:val="single" w:sz="4" w:space="0" w:color="auto"/>
              <w:left w:val="single" w:sz="4" w:space="0" w:color="auto"/>
              <w:bottom w:val="single" w:sz="4" w:space="0" w:color="auto"/>
              <w:right w:val="single" w:sz="4" w:space="0" w:color="auto"/>
            </w:tcBorders>
            <w:hideMark/>
          </w:tcPr>
          <w:p w:rsidR="001D729A" w:rsidRDefault="001D729A" w:rsidP="00AB0944">
            <w:r>
              <w:t>Nuk ka</w:t>
            </w:r>
          </w:p>
        </w:tc>
        <w:tc>
          <w:tcPr>
            <w:tcW w:w="1813" w:type="dxa"/>
            <w:tcBorders>
              <w:top w:val="single" w:sz="4" w:space="0" w:color="auto"/>
              <w:left w:val="single" w:sz="4" w:space="0" w:color="auto"/>
              <w:bottom w:val="single" w:sz="4" w:space="0" w:color="auto"/>
              <w:right w:val="single" w:sz="4" w:space="0" w:color="auto"/>
            </w:tcBorders>
            <w:hideMark/>
          </w:tcPr>
          <w:p w:rsidR="001D729A" w:rsidRDefault="001D729A" w:rsidP="00AB0944">
            <w:r>
              <w:t>Programe ndërhyrjeje, këshillim individual dhe në familje</w:t>
            </w:r>
          </w:p>
        </w:tc>
      </w:tr>
      <w:tr w:rsidR="001D729A" w:rsidTr="00AB0944">
        <w:tc>
          <w:tcPr>
            <w:tcW w:w="1709" w:type="dxa"/>
            <w:tcBorders>
              <w:top w:val="single" w:sz="4" w:space="0" w:color="auto"/>
              <w:left w:val="single" w:sz="4" w:space="0" w:color="auto"/>
              <w:bottom w:val="single" w:sz="4" w:space="0" w:color="auto"/>
              <w:right w:val="single" w:sz="4" w:space="0" w:color="auto"/>
            </w:tcBorders>
            <w:hideMark/>
          </w:tcPr>
          <w:p w:rsidR="001D729A" w:rsidRDefault="001D729A" w:rsidP="00AB0944">
            <w:r>
              <w:t>Personat LGBTIQ+</w:t>
            </w:r>
          </w:p>
        </w:tc>
        <w:tc>
          <w:tcPr>
            <w:tcW w:w="1692" w:type="dxa"/>
            <w:tcBorders>
              <w:top w:val="single" w:sz="4" w:space="0" w:color="auto"/>
              <w:left w:val="single" w:sz="4" w:space="0" w:color="auto"/>
              <w:bottom w:val="single" w:sz="4" w:space="0" w:color="auto"/>
              <w:right w:val="single" w:sz="4" w:space="0" w:color="auto"/>
            </w:tcBorders>
            <w:hideMark/>
          </w:tcPr>
          <w:p w:rsidR="001D729A" w:rsidRDefault="001D729A" w:rsidP="00AB0944">
            <w:r>
              <w:t>0</w:t>
            </w:r>
          </w:p>
        </w:tc>
        <w:tc>
          <w:tcPr>
            <w:tcW w:w="1695" w:type="dxa"/>
            <w:tcBorders>
              <w:top w:val="single" w:sz="4" w:space="0" w:color="auto"/>
              <w:left w:val="single" w:sz="4" w:space="0" w:color="auto"/>
              <w:bottom w:val="single" w:sz="4" w:space="0" w:color="auto"/>
              <w:right w:val="single" w:sz="4" w:space="0" w:color="auto"/>
            </w:tcBorders>
            <w:hideMark/>
          </w:tcPr>
          <w:p w:rsidR="001D729A" w:rsidRDefault="001D729A" w:rsidP="00AB0944">
            <w:r>
              <w:t>0</w:t>
            </w:r>
          </w:p>
        </w:tc>
        <w:tc>
          <w:tcPr>
            <w:tcW w:w="1721" w:type="dxa"/>
            <w:tcBorders>
              <w:top w:val="single" w:sz="4" w:space="0" w:color="auto"/>
              <w:left w:val="single" w:sz="4" w:space="0" w:color="auto"/>
              <w:bottom w:val="single" w:sz="4" w:space="0" w:color="auto"/>
              <w:right w:val="single" w:sz="4" w:space="0" w:color="auto"/>
            </w:tcBorders>
            <w:hideMark/>
          </w:tcPr>
          <w:p w:rsidR="001D729A" w:rsidRDefault="001D729A" w:rsidP="00AB0944">
            <w:r>
              <w:t>Nuk ka</w:t>
            </w:r>
          </w:p>
        </w:tc>
        <w:tc>
          <w:tcPr>
            <w:tcW w:w="1813" w:type="dxa"/>
            <w:tcBorders>
              <w:top w:val="single" w:sz="4" w:space="0" w:color="auto"/>
              <w:left w:val="single" w:sz="4" w:space="0" w:color="auto"/>
              <w:bottom w:val="single" w:sz="4" w:space="0" w:color="auto"/>
              <w:right w:val="single" w:sz="4" w:space="0" w:color="auto"/>
            </w:tcBorders>
            <w:hideMark/>
          </w:tcPr>
          <w:p w:rsidR="001D729A" w:rsidRDefault="001D729A" w:rsidP="00AB0944">
            <w:r>
              <w:t>Shërbime mbështetëse dhe qasje gjithëpërfshirëse për mbrojtje dhe integrim social</w:t>
            </w:r>
          </w:p>
        </w:tc>
      </w:tr>
    </w:tbl>
    <w:p w:rsidR="001D729A" w:rsidRDefault="001D729A" w:rsidP="001D729A">
      <w:pPr>
        <w:jc w:val="both"/>
        <w:rPr>
          <w:rFonts w:ascii="Times New Roman" w:hAnsi="Times New Roman" w:cs="Times New Roman"/>
          <w:sz w:val="24"/>
          <w:szCs w:val="24"/>
        </w:rPr>
      </w:pPr>
    </w:p>
    <w:p w:rsidR="001D729A" w:rsidRPr="00C701E9" w:rsidRDefault="001D729A" w:rsidP="001D729A">
      <w:pPr>
        <w:jc w:val="both"/>
        <w:rPr>
          <w:rFonts w:ascii="Times New Roman" w:hAnsi="Times New Roman" w:cs="Times New Roman"/>
          <w:sz w:val="24"/>
          <w:szCs w:val="24"/>
        </w:rPr>
      </w:pPr>
      <w:r w:rsidRPr="00C701E9">
        <w:rPr>
          <w:rFonts w:ascii="Times New Roman" w:hAnsi="Times New Roman" w:cs="Times New Roman"/>
          <w:sz w:val="24"/>
          <w:szCs w:val="24"/>
        </w:rPr>
        <w:t>4. Nevojat për ndërhyrje prioritare</w:t>
      </w:r>
    </w:p>
    <w:p w:rsidR="001D729A" w:rsidRDefault="001D729A" w:rsidP="001D729A">
      <w:pPr>
        <w:jc w:val="both"/>
        <w:rPr>
          <w:rFonts w:ascii="Times New Roman" w:hAnsi="Times New Roman" w:cs="Times New Roman"/>
          <w:sz w:val="24"/>
          <w:szCs w:val="24"/>
        </w:rPr>
      </w:pPr>
      <w:r>
        <w:rPr>
          <w:rFonts w:ascii="Times New Roman" w:hAnsi="Times New Roman" w:cs="Times New Roman"/>
          <w:sz w:val="24"/>
          <w:szCs w:val="24"/>
        </w:rPr>
        <w:lastRenderedPageBreak/>
        <w:t>Bazuar në analizën e situatës aktuale të shërbimeve shoqërore në Bashkinë Selenicë, evidentohen boshllëqe të mëdha në mbulimin e kategorive në nevojë dhe në kapacitetet institucionale për ofrimin e shërbimeve të strukturuara dhe gjithëpërfshirëse. Për të adresuar këto sfida, nevojiten ndërhyrje prioritare në këto drejtime:</w:t>
      </w:r>
    </w:p>
    <w:p w:rsidR="001D729A" w:rsidRDefault="001D729A" w:rsidP="001D729A">
      <w:pPr>
        <w:pStyle w:val="ListParagraph"/>
        <w:numPr>
          <w:ilvl w:val="0"/>
          <w:numId w:val="49"/>
        </w:numPr>
        <w:jc w:val="both"/>
        <w:rPr>
          <w:rFonts w:ascii="Times New Roman" w:hAnsi="Times New Roman" w:cs="Times New Roman"/>
          <w:sz w:val="24"/>
          <w:szCs w:val="24"/>
        </w:rPr>
      </w:pPr>
      <w:r>
        <w:rPr>
          <w:rFonts w:ascii="Times New Roman" w:hAnsi="Times New Roman" w:cs="Times New Roman"/>
          <w:sz w:val="24"/>
          <w:szCs w:val="24"/>
        </w:rPr>
        <w:t>Krijimi i qendrave ditore multifunksionale për fëmijët në rrezik dhe personat me aftësi të kufizuar (PAK): aktualisht mungon çdo formë e shërbimit ditor dhe rehabilitues për këto kategori. Qendrat do të ndihmonin në mbështetjen psiko-sociale, edukative dhe integrimin e tyre në komunitet.</w:t>
      </w:r>
    </w:p>
    <w:p w:rsidR="001D729A" w:rsidRDefault="001D729A" w:rsidP="001D729A">
      <w:pPr>
        <w:pStyle w:val="ListParagraph"/>
        <w:numPr>
          <w:ilvl w:val="0"/>
          <w:numId w:val="49"/>
        </w:numPr>
        <w:jc w:val="both"/>
        <w:rPr>
          <w:rFonts w:ascii="Times New Roman" w:hAnsi="Times New Roman" w:cs="Times New Roman"/>
          <w:sz w:val="24"/>
          <w:szCs w:val="24"/>
        </w:rPr>
      </w:pPr>
      <w:r>
        <w:rPr>
          <w:rFonts w:ascii="Times New Roman" w:hAnsi="Times New Roman" w:cs="Times New Roman"/>
          <w:sz w:val="24"/>
          <w:szCs w:val="24"/>
        </w:rPr>
        <w:t>Zgjerimi i shërbimit lëvizës: shërbimi ekzistues mbulon vetëm një pjesë të territorit dhe nuk arrin te të gjitha njësitë administrative. Është e domosdoshme rritja e kapacitetit dhe burimeve për të garantuar mbulim të barabartë për të moshuarit, familjet në nevojë, viktimat e dhunës dhe grupet e tjera vulnerabël.</w:t>
      </w:r>
    </w:p>
    <w:p w:rsidR="001D729A" w:rsidRDefault="001D729A" w:rsidP="001D729A">
      <w:pPr>
        <w:pStyle w:val="ListParagraph"/>
        <w:numPr>
          <w:ilvl w:val="0"/>
          <w:numId w:val="49"/>
        </w:numPr>
        <w:jc w:val="both"/>
        <w:rPr>
          <w:rFonts w:ascii="Times New Roman" w:hAnsi="Times New Roman" w:cs="Times New Roman"/>
          <w:sz w:val="24"/>
          <w:szCs w:val="24"/>
        </w:rPr>
      </w:pPr>
      <w:r>
        <w:rPr>
          <w:rFonts w:ascii="Times New Roman" w:hAnsi="Times New Roman" w:cs="Times New Roman"/>
          <w:sz w:val="24"/>
          <w:szCs w:val="24"/>
        </w:rPr>
        <w:t>Ngritja e një mekanizmi funksional të mbrojtjes për viktimat e dhunës në familje: përtej këshillimit të ofruar në raste të kufizuara, nevojitet një sistem i integruar që përfshin identifikimin e hershëm, referimin, ndihmën ligjore, psikologjike dhe mundësinë për strehim emergjent.</w:t>
      </w:r>
    </w:p>
    <w:p w:rsidR="001D729A" w:rsidRDefault="001D729A" w:rsidP="001D729A">
      <w:pPr>
        <w:pStyle w:val="ListParagraph"/>
        <w:numPr>
          <w:ilvl w:val="0"/>
          <w:numId w:val="49"/>
        </w:numPr>
        <w:jc w:val="both"/>
        <w:rPr>
          <w:rFonts w:ascii="Times New Roman" w:hAnsi="Times New Roman" w:cs="Times New Roman"/>
          <w:sz w:val="24"/>
          <w:szCs w:val="24"/>
        </w:rPr>
      </w:pPr>
      <w:r>
        <w:rPr>
          <w:rFonts w:ascii="Times New Roman" w:hAnsi="Times New Roman" w:cs="Times New Roman"/>
          <w:sz w:val="24"/>
          <w:szCs w:val="24"/>
        </w:rPr>
        <w:t>Zhvillimi i shërbimeve parandaluese dhe rehabilituese për përdoruesit e substancave narkotike dhe alkoolit: për këto kategori nuk ekziston asnjë shërbim i strukturuar. Është e nevojshme ndërtimi i programeve komunitare, qasjes ndërdisiplinare dhe partneriteteve me organizata të specializuara.</w:t>
      </w:r>
    </w:p>
    <w:p w:rsidR="001D729A" w:rsidRDefault="001D729A" w:rsidP="001D729A">
      <w:pPr>
        <w:pStyle w:val="ListParagraph"/>
        <w:numPr>
          <w:ilvl w:val="0"/>
          <w:numId w:val="49"/>
        </w:numPr>
        <w:jc w:val="both"/>
        <w:rPr>
          <w:rFonts w:ascii="Times New Roman" w:hAnsi="Times New Roman" w:cs="Times New Roman"/>
          <w:sz w:val="24"/>
          <w:szCs w:val="24"/>
        </w:rPr>
      </w:pPr>
      <w:r>
        <w:rPr>
          <w:rFonts w:ascii="Times New Roman" w:hAnsi="Times New Roman" w:cs="Times New Roman"/>
          <w:sz w:val="24"/>
          <w:szCs w:val="24"/>
        </w:rPr>
        <w:t>Hartimi dhe zbatimi i një qasjeje gjithëpërfshirëse për mbështetjen e personave LGBTIQ+: ky grup mbetet i padukshëm në politikat dhe shërbimet vendore. Nevojitet njohje institucionale, edukim i stafit, shërbime të dedikuara dhe krijimi i një ambienti mbështetës dhe pa diskriminim.</w:t>
      </w:r>
    </w:p>
    <w:p w:rsidR="001D729A" w:rsidRDefault="001D729A" w:rsidP="001D729A">
      <w:pPr>
        <w:pStyle w:val="ListParagraph"/>
        <w:numPr>
          <w:ilvl w:val="0"/>
          <w:numId w:val="49"/>
        </w:numPr>
        <w:jc w:val="both"/>
        <w:rPr>
          <w:rFonts w:ascii="Times New Roman" w:hAnsi="Times New Roman" w:cs="Times New Roman"/>
          <w:sz w:val="24"/>
          <w:szCs w:val="24"/>
        </w:rPr>
      </w:pPr>
      <w:r w:rsidRPr="0012313F">
        <w:rPr>
          <w:rFonts w:ascii="Times New Roman" w:hAnsi="Times New Roman" w:cs="Times New Roman"/>
          <w:sz w:val="24"/>
          <w:szCs w:val="24"/>
        </w:rPr>
        <w:t>Rritja e kapaciteteve të stafit dhe forcimi i strukturave ekzistuese: mungesa e burimeve njerëzore dhe kapaciteti i kufizuar i administratorëve shoqërorë kufizon fuqinë vepruese të Bashkisë. Nevojitet rritje e numrit të punonjësve socialë, trajnimi i tyre, si dhe forcimi i bashkëpunimit ndërinstitucional dhe me OJF-të.</w:t>
      </w:r>
    </w:p>
    <w:p w:rsidR="001D729A" w:rsidRDefault="001D729A" w:rsidP="001D729A">
      <w:pPr>
        <w:pStyle w:val="ListParagraph"/>
        <w:jc w:val="both"/>
        <w:rPr>
          <w:rFonts w:ascii="Times New Roman" w:hAnsi="Times New Roman" w:cs="Times New Roman"/>
          <w:sz w:val="24"/>
          <w:szCs w:val="24"/>
        </w:rPr>
      </w:pPr>
    </w:p>
    <w:p w:rsidR="001D729A" w:rsidRPr="00843F7E" w:rsidRDefault="001D729A" w:rsidP="001D729A">
      <w:pPr>
        <w:jc w:val="both"/>
        <w:rPr>
          <w:rFonts w:ascii="Times New Roman" w:hAnsi="Times New Roman" w:cs="Times New Roman"/>
          <w:sz w:val="24"/>
          <w:szCs w:val="24"/>
        </w:rPr>
      </w:pPr>
      <w:r w:rsidRPr="00843F7E">
        <w:rPr>
          <w:rFonts w:ascii="Times New Roman" w:hAnsi="Times New Roman" w:cs="Times New Roman"/>
          <w:sz w:val="24"/>
          <w:szCs w:val="24"/>
        </w:rPr>
        <w:t>Bashkia Selenicë përballet me kufizime serioze në ofrimin e shërbimeve shoqërore, si në aspektin e llojshmërisë së shërbimeve, ashtu edhe në mbulimin territorial dhe kapacitetet njerëzore. Shërbimi i vetëm funksional është ai lëvizës, i cili mbështet një numër të kufizuar përfituesish në territor, ndërsa administratorët shoqërorë mbulojnë vetëm ndërhyrje të natyrës parashoqërore. Mungojnë shërbime të strukturuara për fëmijët në rrezik, PAK, të moshuarit, viktimat e dhunës dhe grupet e margjinalizuara. Të dhënat janë të pjesshme dhe jo të ndara sipas njësive administrative, duke e vështirësuar planifikimin e drejtë dhe të targetuar. Situata aktuale kërkon një riorganizim të thellë të rrjetit të shërbimeve shoqërore, forcim të kapaciteteve vendore dhe ndërtim të partneriteteve me donatorë, OJF dhe aktorë të tjerë për të garantuar akses të barabartë dhe shërbime cilësore për çdo qytetar në nevojë.</w:t>
      </w:r>
    </w:p>
    <w:p w:rsidR="001D729A" w:rsidRPr="00926ADD" w:rsidRDefault="001D729A" w:rsidP="001D729A">
      <w:pPr>
        <w:jc w:val="both"/>
        <w:rPr>
          <w:rFonts w:ascii="Times New Roman" w:hAnsi="Times New Roman" w:cs="Times New Roman"/>
          <w:sz w:val="24"/>
          <w:szCs w:val="24"/>
        </w:rPr>
      </w:pPr>
      <w:r w:rsidRPr="00814F9A">
        <w:rPr>
          <w:rFonts w:ascii="Times New Roman" w:hAnsi="Times New Roman" w:cs="Times New Roman"/>
          <w:sz w:val="24"/>
          <w:szCs w:val="24"/>
        </w:rPr>
        <w:lastRenderedPageBreak/>
        <w:t>Në përmbyllje, diagnoza evidenton qartë se Bashkia Selenicë përballet me boshllëqe serioze në ofrimin e shërbimeve shoqërore, si në mbulim territorial ashtu edhe në llojshmëri. Pavarësisht ekzistencës së një shërbimi lëvizës funksional, nevojitet urgjentisht një riorganizim dhe zgjerim i rrjetit të shërbimeve, rritje e kapaciteteve njerëzore dhe financiare, si dhe krijimi i partneriteteve me aktorë të jashtëm për të garantuar mbështetje efektive për të gjitha kategoritë vulnerabël në territor.</w:t>
      </w:r>
    </w:p>
    <w:p w:rsidR="002B713B" w:rsidRPr="008D663A" w:rsidRDefault="002B713B" w:rsidP="00823C02">
      <w:pPr>
        <w:pStyle w:val="Heading2"/>
        <w:spacing w:line="240" w:lineRule="auto"/>
        <w:rPr>
          <w:rFonts w:ascii="Times New Roman" w:hAnsi="Times New Roman" w:cs="Times New Roman"/>
          <w:sz w:val="24"/>
          <w:szCs w:val="24"/>
        </w:rPr>
      </w:pPr>
    </w:p>
    <w:p w:rsidR="001220C0" w:rsidRPr="008D663A" w:rsidRDefault="001220C0" w:rsidP="00823C02">
      <w:pPr>
        <w:pStyle w:val="Heading2"/>
        <w:numPr>
          <w:ilvl w:val="0"/>
          <w:numId w:val="15"/>
        </w:numPr>
        <w:spacing w:line="240" w:lineRule="auto"/>
        <w:rPr>
          <w:rFonts w:ascii="Times New Roman" w:hAnsi="Times New Roman" w:cs="Times New Roman"/>
          <w:sz w:val="24"/>
          <w:szCs w:val="24"/>
        </w:rPr>
      </w:pPr>
      <w:bookmarkStart w:id="5" w:name="_Toc205469237"/>
      <w:r w:rsidRPr="008D663A">
        <w:rPr>
          <w:rFonts w:ascii="Times New Roman" w:hAnsi="Times New Roman" w:cs="Times New Roman"/>
          <w:sz w:val="24"/>
          <w:szCs w:val="24"/>
        </w:rPr>
        <w:t xml:space="preserve">Diagnoza për Burimet Njerëzore në Shërbimet Sociale në Bashkinë </w:t>
      </w:r>
      <w:r w:rsidR="00550246" w:rsidRPr="008D663A">
        <w:rPr>
          <w:rFonts w:ascii="Times New Roman" w:hAnsi="Times New Roman" w:cs="Times New Roman"/>
          <w:sz w:val="24"/>
          <w:szCs w:val="24"/>
        </w:rPr>
        <w:t>Selenicë</w:t>
      </w:r>
      <w:bookmarkEnd w:id="5"/>
    </w:p>
    <w:p w:rsidR="00E82B4D" w:rsidRPr="003E215F" w:rsidRDefault="00E82B4D" w:rsidP="00E82B4D">
      <w:pPr>
        <w:jc w:val="both"/>
        <w:rPr>
          <w:rFonts w:ascii="Times New Roman" w:hAnsi="Times New Roman" w:cs="Times New Roman"/>
          <w:sz w:val="24"/>
          <w:szCs w:val="24"/>
        </w:rPr>
      </w:pPr>
      <w:r w:rsidRPr="003E215F">
        <w:rPr>
          <w:rFonts w:ascii="Times New Roman" w:hAnsi="Times New Roman" w:cs="Times New Roman"/>
          <w:sz w:val="24"/>
          <w:szCs w:val="24"/>
        </w:rPr>
        <w:t>1. Përshkrimi i strukturës aktuale dhe funksionit</w:t>
      </w:r>
    </w:p>
    <w:p w:rsidR="00E82B4D" w:rsidRDefault="00E82B4D" w:rsidP="00E82B4D">
      <w:pPr>
        <w:jc w:val="both"/>
        <w:rPr>
          <w:rFonts w:ascii="Times New Roman" w:hAnsi="Times New Roman" w:cs="Times New Roman"/>
          <w:sz w:val="24"/>
          <w:szCs w:val="24"/>
        </w:rPr>
      </w:pPr>
      <w:r w:rsidRPr="003E215F">
        <w:rPr>
          <w:rFonts w:ascii="Times New Roman" w:hAnsi="Times New Roman" w:cs="Times New Roman"/>
          <w:sz w:val="24"/>
          <w:szCs w:val="24"/>
        </w:rPr>
        <w:t>Struktura e burimeve njerëzore që operon brenda Drejtorisë së Shërbimeve Sociale, Strehimit, Arsimit, Kulturës, Sportit dhe Rinisë në Bashkinë Selenicë p</w:t>
      </w:r>
      <w:r>
        <w:rPr>
          <w:rFonts w:ascii="Times New Roman" w:hAnsi="Times New Roman" w:cs="Times New Roman"/>
          <w:sz w:val="24"/>
          <w:szCs w:val="24"/>
        </w:rPr>
        <w:t>ërfshin dy sektorë kryesorë:</w:t>
      </w:r>
      <w:r>
        <w:rPr>
          <w:rFonts w:ascii="Times New Roman" w:hAnsi="Times New Roman" w:cs="Times New Roman"/>
          <w:sz w:val="24"/>
          <w:szCs w:val="24"/>
        </w:rPr>
        <w:br/>
      </w:r>
      <w:r>
        <w:rPr>
          <w:rFonts w:ascii="Times New Roman" w:hAnsi="Times New Roman" w:cs="Times New Roman"/>
          <w:sz w:val="24"/>
          <w:szCs w:val="24"/>
        </w:rPr>
        <w:br/>
      </w:r>
      <w:r w:rsidRPr="003E215F">
        <w:rPr>
          <w:rFonts w:ascii="Times New Roman" w:hAnsi="Times New Roman" w:cs="Times New Roman"/>
          <w:sz w:val="24"/>
          <w:szCs w:val="24"/>
        </w:rPr>
        <w:t>Sektori i Kujdesit Shoqëror, Ndihmës Ekonomike, Shërbimeve Shoqërore, Mbrojtjes Sociale dhe Fëmijëve, Barazisë Gjinore, është sektori me funksionin më të gjerë dhe mëtë ngarkua</w:t>
      </w:r>
      <w:r>
        <w:rPr>
          <w:rFonts w:ascii="Times New Roman" w:hAnsi="Times New Roman" w:cs="Times New Roman"/>
          <w:sz w:val="24"/>
          <w:szCs w:val="24"/>
        </w:rPr>
        <w:t>r. Kjo strukturë përfshin:</w:t>
      </w:r>
    </w:p>
    <w:p w:rsidR="00E82B4D" w:rsidRPr="003E215F" w:rsidRDefault="00E82B4D" w:rsidP="00E82B4D">
      <w:pPr>
        <w:pStyle w:val="ListParagraph"/>
        <w:numPr>
          <w:ilvl w:val="0"/>
          <w:numId w:val="53"/>
        </w:numPr>
        <w:jc w:val="both"/>
        <w:rPr>
          <w:rFonts w:ascii="Times New Roman" w:hAnsi="Times New Roman" w:cs="Times New Roman"/>
          <w:sz w:val="24"/>
          <w:szCs w:val="24"/>
        </w:rPr>
      </w:pPr>
      <w:r w:rsidRPr="003E215F">
        <w:rPr>
          <w:rFonts w:ascii="Times New Roman" w:hAnsi="Times New Roman" w:cs="Times New Roman"/>
          <w:sz w:val="24"/>
          <w:szCs w:val="24"/>
        </w:rPr>
        <w:t>Një përgjegjës sektori që mbulon njëkohësisht Ndihmën Ekonomike dhe Pagesat për Aftësinë e Kufizuar në Njësinë Administrative Selenicë;</w:t>
      </w:r>
    </w:p>
    <w:p w:rsidR="00E82B4D" w:rsidRPr="003E215F" w:rsidRDefault="00E82B4D" w:rsidP="00E82B4D">
      <w:pPr>
        <w:pStyle w:val="ListParagraph"/>
        <w:numPr>
          <w:ilvl w:val="0"/>
          <w:numId w:val="53"/>
        </w:numPr>
        <w:jc w:val="both"/>
        <w:rPr>
          <w:rFonts w:ascii="Times New Roman" w:hAnsi="Times New Roman" w:cs="Times New Roman"/>
          <w:sz w:val="24"/>
          <w:szCs w:val="24"/>
        </w:rPr>
      </w:pPr>
      <w:r w:rsidRPr="003E215F">
        <w:rPr>
          <w:rFonts w:ascii="Times New Roman" w:hAnsi="Times New Roman" w:cs="Times New Roman"/>
          <w:sz w:val="24"/>
          <w:szCs w:val="24"/>
        </w:rPr>
        <w:t>Pesë specialistë të ndihmës ekonomike, nga një për secilën njësi administrative jashtë Selenicës. Këta punonjës, të emërtuar zyrtarisht si “specialistë të ndihmës ekonomike”, në fakt përmbushin funksionin ligjor të “administratorëve shoqërorë”, duke trajtuar jo vetëm skemat financiare të ndihmës ekonomike dhe të aftësisë së kufizuar, por edhe problematika të tjera sociale në territor. Ata marrin pjesë në grupet teknike për mbrojtjen e fëmijëve dhe menaxhimin e rasteve të dhunës, si dhe ndihmojnë në trajtimin e kategorive të tjera në nevojë;</w:t>
      </w:r>
    </w:p>
    <w:p w:rsidR="00E82B4D" w:rsidRPr="003E215F" w:rsidRDefault="00E82B4D" w:rsidP="00E82B4D">
      <w:pPr>
        <w:pStyle w:val="ListParagraph"/>
        <w:numPr>
          <w:ilvl w:val="0"/>
          <w:numId w:val="53"/>
        </w:numPr>
        <w:jc w:val="both"/>
        <w:rPr>
          <w:rFonts w:ascii="Times New Roman" w:hAnsi="Times New Roman" w:cs="Times New Roman"/>
          <w:sz w:val="24"/>
          <w:szCs w:val="24"/>
        </w:rPr>
      </w:pPr>
      <w:r w:rsidRPr="003E215F">
        <w:rPr>
          <w:rFonts w:ascii="Times New Roman" w:hAnsi="Times New Roman" w:cs="Times New Roman"/>
          <w:sz w:val="24"/>
          <w:szCs w:val="24"/>
        </w:rPr>
        <w:t>Një specialist i titulluar si Koordinator për Çështjet e Dhunës dhe Barazisë Gjinore, që njëkohësisht kryen edhe funksionet e Punonjësit të Mbrojtjes së Fëmijës. Kjo mbivendosje rolesh, megjithëse praktike për strukturat e vogla, përbën një shkelje të kërkesave ligjore për ndarje të funksioneve dhe pengon ofrimin efektiv të mbështetjes për dy kategori të ndryshme me nevoja të veçanta.</w:t>
      </w:r>
    </w:p>
    <w:p w:rsidR="00E82B4D" w:rsidRDefault="00E82B4D" w:rsidP="00E82B4D">
      <w:pPr>
        <w:jc w:val="both"/>
        <w:rPr>
          <w:rFonts w:ascii="Times New Roman" w:hAnsi="Times New Roman" w:cs="Times New Roman"/>
          <w:sz w:val="24"/>
          <w:szCs w:val="24"/>
        </w:rPr>
      </w:pPr>
      <w:r w:rsidRPr="003E215F">
        <w:rPr>
          <w:rFonts w:ascii="Times New Roman" w:hAnsi="Times New Roman" w:cs="Times New Roman"/>
          <w:sz w:val="24"/>
          <w:szCs w:val="24"/>
        </w:rPr>
        <w:t>Sektori i Arsimit, Kulturës, Sportit dhe Rinisë përmbush funksionet e veta në përputhje me fushën e përgjegjësisë institucionale, megjithëse nuk është i përfshirë drejtpërdrejt në mekanizmat e mbrojtjes sociale</w:t>
      </w:r>
      <w:r>
        <w:rPr>
          <w:rFonts w:ascii="Times New Roman" w:hAnsi="Times New Roman" w:cs="Times New Roman"/>
          <w:sz w:val="24"/>
          <w:szCs w:val="24"/>
        </w:rPr>
        <w:t>.</w:t>
      </w:r>
    </w:p>
    <w:p w:rsidR="00E82B4D" w:rsidRDefault="00E82B4D" w:rsidP="00E82B4D">
      <w:pPr>
        <w:jc w:val="both"/>
        <w:rPr>
          <w:rFonts w:ascii="Times New Roman" w:hAnsi="Times New Roman" w:cs="Times New Roman"/>
          <w:sz w:val="24"/>
          <w:szCs w:val="24"/>
        </w:rPr>
      </w:pPr>
      <w:r w:rsidRPr="003E215F">
        <w:rPr>
          <w:rFonts w:ascii="Times New Roman" w:hAnsi="Times New Roman" w:cs="Times New Roman"/>
          <w:sz w:val="24"/>
          <w:szCs w:val="24"/>
        </w:rPr>
        <w:t xml:space="preserve">Përtej këtyre strukturave të brendshme, bashkia ka funksionalizuar një shërbim lëvizës, i cili mbështetet financiarisht nga Fondi Social dhe mbulon raste të caktuara në komunitet, veçanërisht për PAK dhe të moshuarit. Megjithëse ekziston bashkëpunim praktik ndërmjet stafit të këtij shërbimi dhe Drejtorisë së Shërbimeve Sociale, nuk është hartuar ende një protokoll formal bashkëpunimi, dhe më problematikja, ky shërbim nuk është pjesë organike e strukturës së drejtorisë. Kjo e bën ndërveprimin institucional të pjesshëm, të </w:t>
      </w:r>
      <w:r w:rsidRPr="003E215F">
        <w:rPr>
          <w:rFonts w:ascii="Times New Roman" w:hAnsi="Times New Roman" w:cs="Times New Roman"/>
          <w:sz w:val="24"/>
          <w:szCs w:val="24"/>
        </w:rPr>
        <w:lastRenderedPageBreak/>
        <w:t>pamonitorueshëm në mënyrë të qëndrueshme dhe të vështirë për t’u integruar në një qasje të koordinuar për rastet në territor.</w:t>
      </w:r>
    </w:p>
    <w:p w:rsidR="00E82B4D" w:rsidRPr="003E215F" w:rsidRDefault="00E82B4D" w:rsidP="00E82B4D">
      <w:pPr>
        <w:jc w:val="both"/>
        <w:rPr>
          <w:rFonts w:ascii="Times New Roman" w:hAnsi="Times New Roman" w:cs="Times New Roman"/>
          <w:sz w:val="24"/>
          <w:szCs w:val="24"/>
        </w:rPr>
      </w:pPr>
    </w:p>
    <w:p w:rsidR="00E82B4D" w:rsidRPr="003E215F" w:rsidRDefault="00E82B4D" w:rsidP="00E82B4D">
      <w:pPr>
        <w:jc w:val="both"/>
        <w:rPr>
          <w:rFonts w:ascii="Times New Roman" w:hAnsi="Times New Roman" w:cs="Times New Roman"/>
          <w:sz w:val="24"/>
          <w:szCs w:val="24"/>
        </w:rPr>
      </w:pPr>
      <w:r w:rsidRPr="003E215F">
        <w:rPr>
          <w:rFonts w:ascii="Times New Roman" w:hAnsi="Times New Roman" w:cs="Times New Roman"/>
          <w:sz w:val="24"/>
          <w:szCs w:val="24"/>
        </w:rPr>
        <w:t>2. Boshllëqet dhe sfidat në kapacitetet njerëzore</w:t>
      </w:r>
    </w:p>
    <w:p w:rsidR="00E82B4D" w:rsidRDefault="00E82B4D" w:rsidP="00E82B4D">
      <w:pPr>
        <w:jc w:val="both"/>
        <w:rPr>
          <w:rFonts w:ascii="Times New Roman" w:hAnsi="Times New Roman" w:cs="Times New Roman"/>
          <w:sz w:val="24"/>
          <w:szCs w:val="24"/>
        </w:rPr>
      </w:pPr>
      <w:r w:rsidRPr="003E215F">
        <w:rPr>
          <w:rFonts w:ascii="Times New Roman" w:hAnsi="Times New Roman" w:cs="Times New Roman"/>
          <w:sz w:val="24"/>
          <w:szCs w:val="24"/>
        </w:rPr>
        <w:t>Struktura aktuale përballet me një sërë sfidash që e kufizojnë aftësinë e saj për të përmbushur detyrimet ligjore dhe për të ofruar shërbime sociale gjithëpërfshirëse. Mbivendosja e roleve të Koordinatorit të Dhunës dhe PMF në një person të vetëm përbën një boshllëk të rëndësishëm, duke ndikuar në cilësinë e shërbimeve të specializuara për fëmijët dhe viktimat e dhunës. Mungon një punonjës i dedikuar për kategori të tjera vulnerabël, si të moshuarit, PAK apo përdoruesit e substancave. Gjithashtu, nuk është ngritur Njësia për Vlerësimin dhe Referimin e Nevojave (NjVRN), e parashikuar nga Ligji nr. 121/2016. Shërbimi lëvizës funksionon në mënyrë të pavarur dhe pa një protokoll bashkëpunimi institucional, duke e bërë bashkëpunimin fragmentar dhe të pamonitorueshëm.</w:t>
      </w:r>
    </w:p>
    <w:p w:rsidR="00E82B4D" w:rsidRDefault="00E82B4D" w:rsidP="00E82B4D">
      <w:pPr>
        <w:jc w:val="both"/>
      </w:pPr>
      <w:r>
        <w:t>Si rrjedhim, në Bashkinë Selenicë, ofrimi i shërbimeve sociale sidomos për njësitë administrative mbështetet kryesisht në punën e specialistëve të Ndihmës Ekonomike të cilët mbulojnë të gjitha njësitë administrative dhe kryejnë funksione të shumëfishta përtej rolit të tyre primar në menaxhimin e ndihmës ekonomike dhe përfitimeve për personat me aftësi të kufizuara. Ata përfshihen edhe në trajtimin e rasteve sociale në komunitet, në grupet teknike për mbrojtjen e fëmijës dhe të viktimave të dhunës, si dhe në identifikimin dhe mbështetjen e kategorive të tjera në nevojë. Përveç administratorëve, bashkia ka në funksion një Koordinator për Çështjet e Dhunës dhe Barazisë Gjinore, i cili njëkohësisht ushtron edhe funksionin e Punonjësit të Mbrojtjes së Fëmijës (PMF). Në territor vepron gjithashtu një shërbim lëvizës i financuar nga Fondi Social, i cili nuk është pjesë organike e Drejtorisë së Shërbimeve Sociale dhe funksionon në mënyrë të pavarur.</w:t>
      </w:r>
      <w:r w:rsidRPr="00190E6C">
        <w:t xml:space="preserve"> </w:t>
      </w:r>
    </w:p>
    <w:p w:rsidR="00E82B4D" w:rsidRPr="003E215F" w:rsidRDefault="00E82B4D" w:rsidP="00E82B4D">
      <w:pPr>
        <w:jc w:val="both"/>
        <w:rPr>
          <w:rFonts w:ascii="Times New Roman" w:hAnsi="Times New Roman" w:cs="Times New Roman"/>
          <w:sz w:val="24"/>
          <w:szCs w:val="24"/>
        </w:rPr>
      </w:pPr>
      <w:r w:rsidRPr="003E215F">
        <w:rPr>
          <w:rFonts w:ascii="Times New Roman" w:hAnsi="Times New Roman" w:cs="Times New Roman"/>
          <w:sz w:val="24"/>
          <w:szCs w:val="24"/>
        </w:rPr>
        <w:t>3. Pasojat e mungesës së burimeve njerëzore</w:t>
      </w:r>
    </w:p>
    <w:p w:rsidR="00E82B4D" w:rsidRPr="003E215F" w:rsidRDefault="00E82B4D" w:rsidP="00E82B4D">
      <w:pPr>
        <w:jc w:val="both"/>
        <w:rPr>
          <w:rFonts w:ascii="Times New Roman" w:hAnsi="Times New Roman" w:cs="Times New Roman"/>
          <w:sz w:val="24"/>
          <w:szCs w:val="24"/>
        </w:rPr>
      </w:pPr>
      <w:r w:rsidRPr="003E215F">
        <w:rPr>
          <w:rFonts w:ascii="Times New Roman" w:hAnsi="Times New Roman" w:cs="Times New Roman"/>
          <w:sz w:val="24"/>
          <w:szCs w:val="24"/>
        </w:rPr>
        <w:t>Mungesa e burimeve njerëzore të specializuara sjell pasoja të drejtpërdrejta në cilësinë dhe vazhdimësinë e shërbimeve sociale. Administratorët shoqërorë janë të mbingarkuar dhe të detyruar të kryejnë funksione përtej kapaciteteve të tyre profesionale, duke ndikuar negativisht në ndjekjen e thelluar të rasteve. Ndërhyrjet sociale mbeten të fragmentuara dhe jo të personalizuara sipas nevojave të përfituesve. Mungesa e koordinimit me shërbimin lëvizës dhe mosfunksionimi i NjVRN pengojnë ndërtimin e një qasjeje të integruar ndërsektoriale për rastet komplekse.</w:t>
      </w:r>
    </w:p>
    <w:p w:rsidR="00E82B4D" w:rsidRPr="003E215F" w:rsidRDefault="00E82B4D" w:rsidP="00E82B4D">
      <w:pPr>
        <w:jc w:val="both"/>
        <w:rPr>
          <w:rFonts w:ascii="Times New Roman" w:hAnsi="Times New Roman" w:cs="Times New Roman"/>
          <w:sz w:val="24"/>
          <w:szCs w:val="24"/>
        </w:rPr>
      </w:pPr>
      <w:r w:rsidRPr="003E215F">
        <w:rPr>
          <w:rFonts w:ascii="Times New Roman" w:hAnsi="Times New Roman" w:cs="Times New Roman"/>
          <w:sz w:val="24"/>
          <w:szCs w:val="24"/>
        </w:rPr>
        <w:t>4. Nevojat për ndërhyrje prioritare</w:t>
      </w:r>
    </w:p>
    <w:p w:rsidR="00E82B4D" w:rsidRDefault="00E82B4D" w:rsidP="00E82B4D">
      <w:pPr>
        <w:jc w:val="both"/>
        <w:rPr>
          <w:rFonts w:ascii="Times New Roman" w:hAnsi="Times New Roman" w:cs="Times New Roman"/>
          <w:sz w:val="24"/>
          <w:szCs w:val="24"/>
        </w:rPr>
      </w:pPr>
      <w:r w:rsidRPr="003E215F">
        <w:rPr>
          <w:rFonts w:ascii="Times New Roman" w:hAnsi="Times New Roman" w:cs="Times New Roman"/>
          <w:sz w:val="24"/>
          <w:szCs w:val="24"/>
        </w:rPr>
        <w:t>Bazuar në analizën e mësipërme, ndërhyrjet prioritare për forcimin e kapaciteteve njerëzore në Bashkinë Selenicë janë si më poshtë:</w:t>
      </w:r>
    </w:p>
    <w:p w:rsidR="00E82B4D" w:rsidRPr="004C6FA0" w:rsidRDefault="00E82B4D" w:rsidP="00E82B4D">
      <w:pPr>
        <w:jc w:val="both"/>
        <w:rPr>
          <w:rFonts w:ascii="Times New Roman" w:hAnsi="Times New Roman" w:cs="Times New Roman"/>
          <w:sz w:val="24"/>
          <w:szCs w:val="24"/>
        </w:rPr>
      </w:pPr>
      <w:r w:rsidRPr="004C6FA0">
        <w:rPr>
          <w:rFonts w:ascii="Times New Roman" w:hAnsi="Times New Roman" w:cs="Times New Roman"/>
          <w:sz w:val="24"/>
          <w:szCs w:val="24"/>
        </w:rPr>
        <w:lastRenderedPageBreak/>
        <w:t>Për të garantuar përmbushjen e funksioneve të kërkuara me ligj dhe përmirësimin e cilësisë së shërbimeve sociale, identifikohen nevojat prioritare të mëposhtme:</w:t>
      </w:r>
    </w:p>
    <w:p w:rsidR="00E82B4D" w:rsidRPr="004C6FA0" w:rsidRDefault="00E82B4D" w:rsidP="00E82B4D">
      <w:pPr>
        <w:pStyle w:val="ListParagraph"/>
        <w:numPr>
          <w:ilvl w:val="0"/>
          <w:numId w:val="54"/>
        </w:numPr>
        <w:jc w:val="both"/>
        <w:rPr>
          <w:rFonts w:ascii="Times New Roman" w:hAnsi="Times New Roman" w:cs="Times New Roman"/>
          <w:sz w:val="24"/>
          <w:szCs w:val="24"/>
        </w:rPr>
      </w:pPr>
      <w:r w:rsidRPr="004C6FA0">
        <w:rPr>
          <w:rFonts w:ascii="Times New Roman" w:hAnsi="Times New Roman" w:cs="Times New Roman"/>
          <w:sz w:val="24"/>
          <w:szCs w:val="24"/>
        </w:rPr>
        <w:t>Ndarja e funksioneve të Koordinatorit për Dhunën dhe Punonjësit të Mbrojtjes së Fëmijës, të cilat aktualisht mbulohen nga një person i vetëm, në kundërshtim me kërkesat ligjore dhe në dëm të cilësisë së mbështetjes për viktimat dhe fëmijët në rrezik.</w:t>
      </w:r>
    </w:p>
    <w:p w:rsidR="00E82B4D" w:rsidRPr="004C6FA0" w:rsidRDefault="00E82B4D" w:rsidP="00E82B4D">
      <w:pPr>
        <w:pStyle w:val="ListParagraph"/>
        <w:numPr>
          <w:ilvl w:val="0"/>
          <w:numId w:val="54"/>
        </w:numPr>
        <w:jc w:val="both"/>
        <w:rPr>
          <w:rFonts w:ascii="Times New Roman" w:hAnsi="Times New Roman" w:cs="Times New Roman"/>
          <w:sz w:val="24"/>
          <w:szCs w:val="24"/>
        </w:rPr>
      </w:pPr>
      <w:r w:rsidRPr="004C6FA0">
        <w:rPr>
          <w:rFonts w:ascii="Times New Roman" w:hAnsi="Times New Roman" w:cs="Times New Roman"/>
          <w:sz w:val="24"/>
          <w:szCs w:val="24"/>
        </w:rPr>
        <w:t>Shtimi i një punonjësi të dedikuar për kategoritë e tjera vulnerabël, përfshirë të moshuarit, personat me aftësi të kufizuara, përdoruesit e substancave dhe familjet në varfëri ekstreme, për të garantuar ndjekje të thelluar dhe të specializuar të rasteve.</w:t>
      </w:r>
    </w:p>
    <w:p w:rsidR="00E82B4D" w:rsidRPr="004C6FA0" w:rsidRDefault="00E82B4D" w:rsidP="00E82B4D">
      <w:pPr>
        <w:pStyle w:val="ListParagraph"/>
        <w:numPr>
          <w:ilvl w:val="0"/>
          <w:numId w:val="54"/>
        </w:numPr>
        <w:jc w:val="both"/>
        <w:rPr>
          <w:rFonts w:ascii="Times New Roman" w:hAnsi="Times New Roman" w:cs="Times New Roman"/>
          <w:sz w:val="24"/>
          <w:szCs w:val="24"/>
        </w:rPr>
      </w:pPr>
      <w:r w:rsidRPr="004C6FA0">
        <w:rPr>
          <w:rFonts w:ascii="Times New Roman" w:hAnsi="Times New Roman" w:cs="Times New Roman"/>
          <w:sz w:val="24"/>
          <w:szCs w:val="24"/>
        </w:rPr>
        <w:t>Funksionalizimi i Njësisë për Vlerësimin dhe Referimin e Nevojave (NjVRN), si mekanizëm kyç për ndërtimin e rasteve, koordinimin ndërinstitucional dhe planifikimin efektiv të shërbimeve.</w:t>
      </w:r>
    </w:p>
    <w:p w:rsidR="00E82B4D" w:rsidRPr="004C6FA0" w:rsidRDefault="00E82B4D" w:rsidP="00E82B4D">
      <w:pPr>
        <w:pStyle w:val="ListParagraph"/>
        <w:numPr>
          <w:ilvl w:val="0"/>
          <w:numId w:val="54"/>
        </w:numPr>
        <w:jc w:val="both"/>
        <w:rPr>
          <w:rFonts w:ascii="Times New Roman" w:hAnsi="Times New Roman" w:cs="Times New Roman"/>
          <w:sz w:val="24"/>
          <w:szCs w:val="24"/>
        </w:rPr>
      </w:pPr>
      <w:r w:rsidRPr="004C6FA0">
        <w:rPr>
          <w:rFonts w:ascii="Times New Roman" w:hAnsi="Times New Roman" w:cs="Times New Roman"/>
          <w:sz w:val="24"/>
          <w:szCs w:val="24"/>
        </w:rPr>
        <w:t>Integrimi institucional i shërbimit lëvizës në strukturën e Drejtorisë së Shërbimeve Sociale, për të siguruar bashkërendim, mbikëqyrje dhe përgjigje të koordinuar ndaj nevojave në territor.</w:t>
      </w:r>
    </w:p>
    <w:p w:rsidR="00E82B4D" w:rsidRPr="004C6FA0" w:rsidRDefault="00E82B4D" w:rsidP="00E82B4D">
      <w:pPr>
        <w:jc w:val="both"/>
        <w:rPr>
          <w:rFonts w:ascii="Times New Roman" w:hAnsi="Times New Roman" w:cs="Times New Roman"/>
          <w:sz w:val="24"/>
          <w:szCs w:val="24"/>
        </w:rPr>
      </w:pPr>
      <w:r w:rsidRPr="004C6FA0">
        <w:rPr>
          <w:rFonts w:ascii="Times New Roman" w:hAnsi="Times New Roman" w:cs="Times New Roman"/>
          <w:sz w:val="24"/>
          <w:szCs w:val="24"/>
        </w:rPr>
        <w:t>Për një përshkrim të detajuar të nevojave dhe zgjidhjeve të propozuara sipas strukturës dhe funksioneve, shih Aneksin 1.</w:t>
      </w:r>
    </w:p>
    <w:p w:rsidR="00E82B4D" w:rsidRDefault="00E82B4D" w:rsidP="00E82B4D">
      <w:pPr>
        <w:jc w:val="both"/>
        <w:rPr>
          <w:rFonts w:ascii="Times New Roman" w:hAnsi="Times New Roman" w:cs="Times New Roman"/>
          <w:sz w:val="24"/>
          <w:szCs w:val="24"/>
        </w:rPr>
      </w:pPr>
    </w:p>
    <w:p w:rsidR="001220C0" w:rsidRPr="008D663A" w:rsidRDefault="001220C0" w:rsidP="00823C02">
      <w:pPr>
        <w:pStyle w:val="Heading2"/>
        <w:numPr>
          <w:ilvl w:val="0"/>
          <w:numId w:val="15"/>
        </w:numPr>
        <w:spacing w:line="240" w:lineRule="auto"/>
        <w:rPr>
          <w:rFonts w:ascii="Times New Roman" w:hAnsi="Times New Roman" w:cs="Times New Roman"/>
          <w:sz w:val="24"/>
          <w:szCs w:val="24"/>
        </w:rPr>
      </w:pPr>
      <w:bookmarkStart w:id="6" w:name="_Toc205469238"/>
      <w:r w:rsidRPr="008D663A">
        <w:rPr>
          <w:rStyle w:val="Strong"/>
          <w:rFonts w:ascii="Times New Roman" w:hAnsi="Times New Roman" w:cs="Times New Roman"/>
          <w:sz w:val="24"/>
          <w:szCs w:val="24"/>
        </w:rPr>
        <w:t xml:space="preserve">Përmbyllje e diagnozës së Planit Social Vendor në Bashkinë </w:t>
      </w:r>
      <w:r w:rsidR="00550246" w:rsidRPr="008D663A">
        <w:rPr>
          <w:rStyle w:val="Strong"/>
          <w:rFonts w:ascii="Times New Roman" w:hAnsi="Times New Roman" w:cs="Times New Roman"/>
          <w:sz w:val="24"/>
          <w:szCs w:val="24"/>
        </w:rPr>
        <w:t>Selenicë</w:t>
      </w:r>
      <w:bookmarkEnd w:id="6"/>
    </w:p>
    <w:p w:rsidR="000D1A83" w:rsidRDefault="000D1A83" w:rsidP="000D1A83">
      <w:pPr>
        <w:jc w:val="both"/>
        <w:rPr>
          <w:rFonts w:ascii="Times New Roman" w:hAnsi="Times New Roman" w:cs="Times New Roman"/>
          <w:sz w:val="24"/>
          <w:szCs w:val="24"/>
        </w:rPr>
      </w:pPr>
    </w:p>
    <w:p w:rsidR="000D1A83" w:rsidRPr="000D1A83" w:rsidRDefault="000D1A83" w:rsidP="000D1A83">
      <w:pPr>
        <w:jc w:val="both"/>
        <w:rPr>
          <w:rFonts w:ascii="Times New Roman" w:hAnsi="Times New Roman" w:cs="Times New Roman"/>
          <w:sz w:val="24"/>
          <w:szCs w:val="24"/>
        </w:rPr>
      </w:pPr>
      <w:r w:rsidRPr="000D1A83">
        <w:rPr>
          <w:rFonts w:ascii="Times New Roman" w:hAnsi="Times New Roman" w:cs="Times New Roman"/>
          <w:sz w:val="24"/>
          <w:szCs w:val="24"/>
        </w:rPr>
        <w:t>Diagnoza gjithëpërfshirëse e situatës sociale në Bashkinë Selenicë evidenton se pavarësisht përpjekjeve të deritanishme dhe ekzistencës së një strukture institucionale bazë, sfidat për garantimin e një sistemi mbrojtës funksional dhe të drejtë mbeten të shumta. Popullsia në plakje, niveli i lartë i varfërisë, mungesa e shërbimeve të specializuara për kategori në nevojë, mungesa e Njësisë për Vlerësimin dhe Referimin e Nevojave, si dhe mungesa e burimeve të mjaftueshme njerëzore dhe financiare përbëjnë pengesa reale për përfshirje të plotë sociale.</w:t>
      </w:r>
    </w:p>
    <w:p w:rsidR="000D1A83" w:rsidRPr="000D1A83" w:rsidRDefault="000D1A83" w:rsidP="000D1A83">
      <w:pPr>
        <w:jc w:val="both"/>
        <w:rPr>
          <w:rFonts w:ascii="Times New Roman" w:hAnsi="Times New Roman" w:cs="Times New Roman"/>
          <w:sz w:val="24"/>
          <w:szCs w:val="24"/>
        </w:rPr>
      </w:pPr>
      <w:r w:rsidRPr="000D1A83">
        <w:rPr>
          <w:rFonts w:ascii="Times New Roman" w:hAnsi="Times New Roman" w:cs="Times New Roman"/>
          <w:sz w:val="24"/>
          <w:szCs w:val="24"/>
        </w:rPr>
        <w:t>Nga ana tjetër, ekzistenca e një kuadri ligjor nxitës, përvoja e bashkisë në hartimin e planeve dhe shërbimi lëvizës tashmë funksional, krijojnë një bazë të rëndësishme mbi të cilën mund të ndërtohen ndërhyrje të qëndrueshme. Konsultimi i gjerë me komunitetin dhe aktorët vendorë në fazën e hartimit të planit përfaqëson një aset për garantimin e një qasjeje gjithëpërfshirëse dhe të përqendruar te nevojat reale.</w:t>
      </w:r>
    </w:p>
    <w:p w:rsidR="000D1A83" w:rsidRPr="000D1A83" w:rsidRDefault="000D1A83" w:rsidP="000D1A83">
      <w:pPr>
        <w:jc w:val="both"/>
        <w:rPr>
          <w:rFonts w:ascii="Times New Roman" w:hAnsi="Times New Roman" w:cs="Times New Roman"/>
          <w:sz w:val="24"/>
          <w:szCs w:val="24"/>
        </w:rPr>
      </w:pPr>
      <w:r w:rsidRPr="000D1A83">
        <w:rPr>
          <w:rFonts w:ascii="Times New Roman" w:hAnsi="Times New Roman" w:cs="Times New Roman"/>
          <w:sz w:val="24"/>
          <w:szCs w:val="24"/>
        </w:rPr>
        <w:t>Në këtë kontekst, Plani Social Vendor 2025–2028 i Bashkisë Selenicë shërben jo vetëm si një detyrim ligjor, por si një instrument konkret për të drejtuar resurset, kapacitetet dhe bashkëpunimet drejt rritjes së aksesit në shërbime, mbrojtjes së grupeve vulnerabël dhe ndërtimit të një sistemi të integruar të mbrojtjes sociale në nivel vendor.</w:t>
      </w:r>
    </w:p>
    <w:p w:rsidR="001220C0" w:rsidRPr="008D663A" w:rsidRDefault="001220C0" w:rsidP="00823C02">
      <w:pPr>
        <w:pStyle w:val="Heading2"/>
        <w:numPr>
          <w:ilvl w:val="0"/>
          <w:numId w:val="15"/>
        </w:numPr>
        <w:spacing w:line="240" w:lineRule="auto"/>
        <w:rPr>
          <w:rFonts w:ascii="Times New Roman" w:hAnsi="Times New Roman" w:cs="Times New Roman"/>
          <w:sz w:val="24"/>
          <w:szCs w:val="24"/>
        </w:rPr>
      </w:pPr>
      <w:bookmarkStart w:id="7" w:name="_Toc205469239"/>
      <w:r w:rsidRPr="008D663A">
        <w:rPr>
          <w:rFonts w:ascii="Times New Roman" w:hAnsi="Times New Roman" w:cs="Times New Roman"/>
          <w:sz w:val="24"/>
          <w:szCs w:val="24"/>
        </w:rPr>
        <w:lastRenderedPageBreak/>
        <w:t xml:space="preserve">Analiza </w:t>
      </w:r>
      <w:r w:rsidR="00C92E1C" w:rsidRPr="008D663A">
        <w:rPr>
          <w:rFonts w:ascii="Times New Roman" w:hAnsi="Times New Roman" w:cs="Times New Roman"/>
          <w:sz w:val="24"/>
          <w:szCs w:val="24"/>
        </w:rPr>
        <w:t>S</w:t>
      </w:r>
      <w:r w:rsidR="00665C7C" w:rsidRPr="008D663A">
        <w:rPr>
          <w:rFonts w:ascii="Times New Roman" w:hAnsi="Times New Roman" w:cs="Times New Roman"/>
          <w:sz w:val="24"/>
          <w:szCs w:val="24"/>
        </w:rPr>
        <w:t>W</w:t>
      </w:r>
      <w:r w:rsidR="00C92E1C" w:rsidRPr="008D663A">
        <w:rPr>
          <w:rFonts w:ascii="Times New Roman" w:hAnsi="Times New Roman" w:cs="Times New Roman"/>
          <w:sz w:val="24"/>
          <w:szCs w:val="24"/>
        </w:rPr>
        <w:t>OT</w:t>
      </w:r>
      <w:bookmarkEnd w:id="7"/>
    </w:p>
    <w:p w:rsidR="00EF58F1" w:rsidRDefault="00EF58F1" w:rsidP="00EF58F1">
      <w:pPr>
        <w:rPr>
          <w:rFonts w:ascii="Times New Roman" w:hAnsi="Times New Roman" w:cs="Times New Roman"/>
          <w:sz w:val="24"/>
          <w:szCs w:val="24"/>
        </w:rPr>
      </w:pPr>
      <w:r w:rsidRPr="005C65AA">
        <w:rPr>
          <w:rFonts w:ascii="Times New Roman" w:hAnsi="Times New Roman" w:cs="Times New Roman"/>
          <w:sz w:val="24"/>
          <w:szCs w:val="24"/>
        </w:rPr>
        <w:t>Analiza SWOT – Mundësia për Zbatimin e Planit Social 2025–2028 – Bashkia Selenicë</w:t>
      </w:r>
    </w:p>
    <w:p w:rsidR="00EF58F1" w:rsidRDefault="00EF58F1" w:rsidP="00EF58F1">
      <w:pPr>
        <w:rPr>
          <w:rFonts w:ascii="Times New Roman" w:hAnsi="Times New Roman" w:cs="Times New Roman"/>
          <w:sz w:val="24"/>
          <w:szCs w:val="24"/>
        </w:rPr>
      </w:pPr>
      <w:r w:rsidRPr="005C65AA">
        <w:rPr>
          <w:rFonts w:ascii="Times New Roman" w:hAnsi="Times New Roman" w:cs="Times New Roman"/>
          <w:sz w:val="24"/>
          <w:szCs w:val="24"/>
        </w:rPr>
        <w:t>Pikat e Forta (Strengths)</w:t>
      </w:r>
    </w:p>
    <w:p w:rsidR="00EF58F1" w:rsidRDefault="00EF58F1" w:rsidP="00EF58F1">
      <w:pPr>
        <w:pStyle w:val="ListParagraph"/>
        <w:numPr>
          <w:ilvl w:val="0"/>
          <w:numId w:val="55"/>
        </w:numPr>
        <w:rPr>
          <w:rFonts w:ascii="Times New Roman" w:hAnsi="Times New Roman" w:cs="Times New Roman"/>
          <w:sz w:val="24"/>
          <w:szCs w:val="24"/>
        </w:rPr>
      </w:pPr>
      <w:r w:rsidRPr="005C65AA">
        <w:rPr>
          <w:rFonts w:ascii="Times New Roman" w:hAnsi="Times New Roman" w:cs="Times New Roman"/>
          <w:sz w:val="24"/>
          <w:szCs w:val="24"/>
        </w:rPr>
        <w:t>Ekzistenca e një shërbimi social të ngritur (shërbimi lëvizës) që tashmë mbulon kategori vulnerabël dhe ka staf të trajnuar në ofrimin e ndihmës në komunitet.</w:t>
      </w:r>
    </w:p>
    <w:p w:rsidR="00EF58F1" w:rsidRDefault="00EF58F1" w:rsidP="00EF58F1">
      <w:pPr>
        <w:pStyle w:val="ListParagraph"/>
        <w:numPr>
          <w:ilvl w:val="0"/>
          <w:numId w:val="55"/>
        </w:numPr>
        <w:rPr>
          <w:rFonts w:ascii="Times New Roman" w:hAnsi="Times New Roman" w:cs="Times New Roman"/>
          <w:sz w:val="24"/>
          <w:szCs w:val="24"/>
        </w:rPr>
      </w:pPr>
      <w:r w:rsidRPr="005C65AA">
        <w:rPr>
          <w:rFonts w:ascii="Times New Roman" w:hAnsi="Times New Roman" w:cs="Times New Roman"/>
          <w:sz w:val="24"/>
          <w:szCs w:val="24"/>
        </w:rPr>
        <w:t>Përvoja e mëparshme e Bashkisë në hartimin dhe zbatimin e dokumenteve strategjike sociale dhe bashkëpunimi me institucione publike dhe organizata të shoqërisë civile.</w:t>
      </w:r>
    </w:p>
    <w:p w:rsidR="00EF58F1" w:rsidRDefault="00EF58F1" w:rsidP="00EF58F1">
      <w:pPr>
        <w:pStyle w:val="ListParagraph"/>
        <w:numPr>
          <w:ilvl w:val="0"/>
          <w:numId w:val="55"/>
        </w:numPr>
        <w:rPr>
          <w:rFonts w:ascii="Times New Roman" w:hAnsi="Times New Roman" w:cs="Times New Roman"/>
          <w:sz w:val="24"/>
          <w:szCs w:val="24"/>
        </w:rPr>
      </w:pPr>
      <w:r w:rsidRPr="005C65AA">
        <w:rPr>
          <w:rFonts w:ascii="Times New Roman" w:hAnsi="Times New Roman" w:cs="Times New Roman"/>
          <w:sz w:val="24"/>
          <w:szCs w:val="24"/>
        </w:rPr>
        <w:t>Përfshirja e komunitetit dhe grupeve të interesit gjatë procesit të hartimit të planit përmes tryezave konsultative dhe fokus-grupeve.</w:t>
      </w:r>
    </w:p>
    <w:p w:rsidR="00EF58F1" w:rsidRPr="005C65AA" w:rsidRDefault="00EF58F1" w:rsidP="00EF58F1">
      <w:pPr>
        <w:pStyle w:val="ListParagraph"/>
        <w:numPr>
          <w:ilvl w:val="0"/>
          <w:numId w:val="55"/>
        </w:numPr>
        <w:rPr>
          <w:rFonts w:ascii="Times New Roman" w:hAnsi="Times New Roman" w:cs="Times New Roman"/>
          <w:sz w:val="24"/>
          <w:szCs w:val="24"/>
        </w:rPr>
      </w:pPr>
      <w:r w:rsidRPr="005C65AA">
        <w:rPr>
          <w:rFonts w:ascii="Times New Roman" w:hAnsi="Times New Roman" w:cs="Times New Roman"/>
          <w:sz w:val="24"/>
          <w:szCs w:val="24"/>
        </w:rPr>
        <w:t>Kuadër institucional funksional me sektorë dhe staf që, pavarësisht mbingarkesës, kanë eksperiencë në ndjekjen e rasteve në territor.</w:t>
      </w:r>
    </w:p>
    <w:p w:rsidR="00EF58F1" w:rsidRPr="005C65AA" w:rsidRDefault="00EF58F1" w:rsidP="00EF58F1">
      <w:pPr>
        <w:rPr>
          <w:rFonts w:ascii="Times New Roman" w:hAnsi="Times New Roman" w:cs="Times New Roman"/>
          <w:sz w:val="24"/>
          <w:szCs w:val="24"/>
        </w:rPr>
      </w:pPr>
      <w:r w:rsidRPr="005C65AA">
        <w:rPr>
          <w:rFonts w:ascii="Times New Roman" w:hAnsi="Times New Roman" w:cs="Times New Roman"/>
          <w:sz w:val="24"/>
          <w:szCs w:val="24"/>
        </w:rPr>
        <w:t>Dobësitë (Weaknesses)</w:t>
      </w:r>
    </w:p>
    <w:p w:rsidR="00EF58F1" w:rsidRDefault="00EF58F1" w:rsidP="00EF58F1">
      <w:pPr>
        <w:pStyle w:val="ListParagraph"/>
        <w:numPr>
          <w:ilvl w:val="0"/>
          <w:numId w:val="56"/>
        </w:numPr>
        <w:jc w:val="both"/>
        <w:rPr>
          <w:rFonts w:ascii="Times New Roman" w:hAnsi="Times New Roman" w:cs="Times New Roman"/>
          <w:sz w:val="24"/>
          <w:szCs w:val="24"/>
        </w:rPr>
      </w:pPr>
      <w:r w:rsidRPr="005C65AA">
        <w:rPr>
          <w:rFonts w:ascii="Times New Roman" w:hAnsi="Times New Roman" w:cs="Times New Roman"/>
          <w:sz w:val="24"/>
          <w:szCs w:val="24"/>
        </w:rPr>
        <w:t>Mungesa e specializimit tematik të stafit për çdo kategori në nevojë dhe mbivendosja e roleve të rëndësishme ligjore në një person të vetëm (PMF dhe Koordinatori për Dhunën).</w:t>
      </w:r>
    </w:p>
    <w:p w:rsidR="00EF58F1" w:rsidRDefault="00EF58F1" w:rsidP="00EF58F1">
      <w:pPr>
        <w:pStyle w:val="ListParagraph"/>
        <w:numPr>
          <w:ilvl w:val="0"/>
          <w:numId w:val="56"/>
        </w:numPr>
        <w:jc w:val="both"/>
        <w:rPr>
          <w:rFonts w:ascii="Times New Roman" w:hAnsi="Times New Roman" w:cs="Times New Roman"/>
          <w:sz w:val="24"/>
          <w:szCs w:val="24"/>
        </w:rPr>
      </w:pPr>
      <w:r w:rsidRPr="005C65AA">
        <w:rPr>
          <w:rFonts w:ascii="Times New Roman" w:hAnsi="Times New Roman" w:cs="Times New Roman"/>
          <w:sz w:val="24"/>
          <w:szCs w:val="24"/>
        </w:rPr>
        <w:t>Mungesa e një Njësie të funksionalizuar për Vlerësimin dhe Referimin e Nevojave, e cila do të mundësonte menaxhimin ndërinstitucional të rasteve.</w:t>
      </w:r>
    </w:p>
    <w:p w:rsidR="00EF58F1" w:rsidRDefault="00EF58F1" w:rsidP="00EF58F1">
      <w:pPr>
        <w:pStyle w:val="ListParagraph"/>
        <w:numPr>
          <w:ilvl w:val="0"/>
          <w:numId w:val="56"/>
        </w:numPr>
        <w:jc w:val="both"/>
        <w:rPr>
          <w:rFonts w:ascii="Times New Roman" w:hAnsi="Times New Roman" w:cs="Times New Roman"/>
          <w:sz w:val="24"/>
          <w:szCs w:val="24"/>
        </w:rPr>
      </w:pPr>
      <w:r w:rsidRPr="005C65AA">
        <w:rPr>
          <w:rFonts w:ascii="Times New Roman" w:hAnsi="Times New Roman" w:cs="Times New Roman"/>
          <w:sz w:val="24"/>
          <w:szCs w:val="24"/>
        </w:rPr>
        <w:t>Shërbimi lëvizës funksionon jashtë strukturës organike të Drejtorisë së Shërbimeve Sociale, duke vështirësuar integrimin dhe monitorimin e plotë institucional.</w:t>
      </w:r>
    </w:p>
    <w:p w:rsidR="00EF58F1" w:rsidRDefault="00EF58F1" w:rsidP="00EF58F1">
      <w:pPr>
        <w:pStyle w:val="ListParagraph"/>
        <w:numPr>
          <w:ilvl w:val="0"/>
          <w:numId w:val="56"/>
        </w:numPr>
        <w:jc w:val="both"/>
        <w:rPr>
          <w:rFonts w:ascii="Times New Roman" w:hAnsi="Times New Roman" w:cs="Times New Roman"/>
          <w:sz w:val="24"/>
          <w:szCs w:val="24"/>
        </w:rPr>
      </w:pPr>
      <w:r w:rsidRPr="005C65AA">
        <w:rPr>
          <w:rFonts w:ascii="Times New Roman" w:hAnsi="Times New Roman" w:cs="Times New Roman"/>
          <w:sz w:val="24"/>
          <w:szCs w:val="24"/>
        </w:rPr>
        <w:t>Mungesa aktuale e fondeve të dedikuara për ngritjen e shërbimeve të reja dhe vazhdimësinë e atyre ekzistuese.</w:t>
      </w:r>
    </w:p>
    <w:p w:rsidR="00EF58F1" w:rsidRDefault="00EF58F1" w:rsidP="00EF58F1">
      <w:pPr>
        <w:jc w:val="both"/>
        <w:rPr>
          <w:rFonts w:ascii="Times New Roman" w:hAnsi="Times New Roman" w:cs="Times New Roman"/>
          <w:sz w:val="24"/>
          <w:szCs w:val="24"/>
        </w:rPr>
      </w:pPr>
      <w:r w:rsidRPr="005C65AA">
        <w:rPr>
          <w:rFonts w:ascii="Times New Roman" w:hAnsi="Times New Roman" w:cs="Times New Roman"/>
          <w:sz w:val="24"/>
          <w:szCs w:val="24"/>
        </w:rPr>
        <w:t>Mundësitë (Opportunities</w:t>
      </w:r>
    </w:p>
    <w:p w:rsidR="00EF58F1" w:rsidRPr="005C65AA" w:rsidRDefault="00EF58F1" w:rsidP="00EF58F1">
      <w:pPr>
        <w:pStyle w:val="ListParagraph"/>
        <w:numPr>
          <w:ilvl w:val="0"/>
          <w:numId w:val="57"/>
        </w:numPr>
        <w:jc w:val="both"/>
        <w:rPr>
          <w:rFonts w:ascii="Times New Roman" w:hAnsi="Times New Roman" w:cs="Times New Roman"/>
          <w:sz w:val="24"/>
          <w:szCs w:val="24"/>
        </w:rPr>
      </w:pPr>
      <w:r w:rsidRPr="005C65AA">
        <w:rPr>
          <w:rFonts w:ascii="Times New Roman" w:hAnsi="Times New Roman" w:cs="Times New Roman"/>
          <w:sz w:val="24"/>
          <w:szCs w:val="24"/>
        </w:rPr>
        <w:t>Ekzistenca e një kuadri të qartë ligjor që u jep bashkive mandatin për të ngritur dhe menaxhuar një Fond Social Vendor (Ligji 121/2016, VKM nr. 995/2023).</w:t>
      </w:r>
    </w:p>
    <w:p w:rsidR="00EF58F1" w:rsidRPr="005C65AA" w:rsidRDefault="00EF58F1" w:rsidP="00EF58F1">
      <w:pPr>
        <w:pStyle w:val="ListParagraph"/>
        <w:numPr>
          <w:ilvl w:val="0"/>
          <w:numId w:val="57"/>
        </w:numPr>
        <w:jc w:val="both"/>
        <w:rPr>
          <w:rFonts w:ascii="Times New Roman" w:hAnsi="Times New Roman" w:cs="Times New Roman"/>
          <w:sz w:val="24"/>
          <w:szCs w:val="24"/>
        </w:rPr>
      </w:pPr>
      <w:r w:rsidRPr="005C65AA">
        <w:rPr>
          <w:rFonts w:ascii="Times New Roman" w:hAnsi="Times New Roman" w:cs="Times New Roman"/>
          <w:sz w:val="24"/>
          <w:szCs w:val="24"/>
        </w:rPr>
        <w:t>Mundësia për të aplikuar në programe kombëtare e ndërkombëtare dhe për të përfituar nga grantet e donatorëve, me fokus në shërbimet sociale (UNICEF, UNDP, EU, etj.).</w:t>
      </w:r>
    </w:p>
    <w:p w:rsidR="00EF58F1" w:rsidRDefault="00EF58F1" w:rsidP="00EF58F1">
      <w:pPr>
        <w:pStyle w:val="ListParagraph"/>
        <w:numPr>
          <w:ilvl w:val="0"/>
          <w:numId w:val="57"/>
        </w:numPr>
        <w:jc w:val="both"/>
        <w:rPr>
          <w:rFonts w:ascii="Times New Roman" w:hAnsi="Times New Roman" w:cs="Times New Roman"/>
          <w:sz w:val="24"/>
          <w:szCs w:val="24"/>
        </w:rPr>
      </w:pPr>
      <w:r w:rsidRPr="005C65AA">
        <w:rPr>
          <w:rFonts w:ascii="Times New Roman" w:hAnsi="Times New Roman" w:cs="Times New Roman"/>
          <w:sz w:val="24"/>
          <w:szCs w:val="24"/>
        </w:rPr>
        <w:t>Interesi i donatorëve dhe OJF-ve për të mbështetur bashkitë me fonde, asistencë teknike dhe ndërtim kapacitetesh në fushën e mbrojtjes sociale.</w:t>
      </w:r>
    </w:p>
    <w:p w:rsidR="00EF58F1" w:rsidRDefault="00EF58F1" w:rsidP="00EF58F1">
      <w:pPr>
        <w:pStyle w:val="ListParagraph"/>
        <w:numPr>
          <w:ilvl w:val="0"/>
          <w:numId w:val="57"/>
        </w:numPr>
        <w:jc w:val="both"/>
        <w:rPr>
          <w:rFonts w:ascii="Times New Roman" w:hAnsi="Times New Roman" w:cs="Times New Roman"/>
          <w:sz w:val="24"/>
          <w:szCs w:val="24"/>
        </w:rPr>
      </w:pPr>
      <w:r w:rsidRPr="005C65AA">
        <w:rPr>
          <w:rFonts w:ascii="Times New Roman" w:hAnsi="Times New Roman" w:cs="Times New Roman"/>
          <w:sz w:val="24"/>
          <w:szCs w:val="24"/>
        </w:rPr>
        <w:t>Mundësia për të formalizuar shërbimet ekzistuese dhe për të krijuar modele bashkëpunimi ndërinstitucional për menaxhimin e rasteve komplekse.</w:t>
      </w:r>
    </w:p>
    <w:p w:rsidR="00EF58F1" w:rsidRDefault="00EF58F1" w:rsidP="00EF58F1">
      <w:pPr>
        <w:jc w:val="both"/>
        <w:rPr>
          <w:rFonts w:ascii="Times New Roman" w:hAnsi="Times New Roman" w:cs="Times New Roman"/>
          <w:sz w:val="24"/>
          <w:szCs w:val="24"/>
        </w:rPr>
      </w:pPr>
      <w:r w:rsidRPr="005C65AA">
        <w:rPr>
          <w:rFonts w:ascii="Times New Roman" w:hAnsi="Times New Roman" w:cs="Times New Roman"/>
          <w:sz w:val="24"/>
          <w:szCs w:val="24"/>
        </w:rPr>
        <w:t>Kërcënimet (Threats)</w:t>
      </w:r>
    </w:p>
    <w:p w:rsidR="00EF58F1" w:rsidRPr="005C65AA" w:rsidRDefault="00EF58F1" w:rsidP="00EF58F1">
      <w:pPr>
        <w:pStyle w:val="ListParagraph"/>
        <w:numPr>
          <w:ilvl w:val="0"/>
          <w:numId w:val="58"/>
        </w:numPr>
        <w:jc w:val="both"/>
        <w:rPr>
          <w:rFonts w:ascii="Times New Roman" w:hAnsi="Times New Roman" w:cs="Times New Roman"/>
          <w:sz w:val="24"/>
          <w:szCs w:val="24"/>
        </w:rPr>
      </w:pPr>
      <w:r w:rsidRPr="005C65AA">
        <w:rPr>
          <w:rFonts w:ascii="Times New Roman" w:hAnsi="Times New Roman" w:cs="Times New Roman"/>
          <w:sz w:val="24"/>
          <w:szCs w:val="24"/>
        </w:rPr>
        <w:t>Vonesat në alokimin e fondeve ose mungesa e buxhe</w:t>
      </w:r>
      <w:r w:rsidR="000D1A83">
        <w:rPr>
          <w:rFonts w:ascii="Times New Roman" w:hAnsi="Times New Roman" w:cs="Times New Roman"/>
          <w:sz w:val="24"/>
          <w:szCs w:val="24"/>
        </w:rPr>
        <w:t xml:space="preserve">teve të dedikuara nga qeverisja </w:t>
      </w:r>
      <w:r w:rsidRPr="005C65AA">
        <w:rPr>
          <w:rFonts w:ascii="Times New Roman" w:hAnsi="Times New Roman" w:cs="Times New Roman"/>
          <w:sz w:val="24"/>
          <w:szCs w:val="24"/>
        </w:rPr>
        <w:t>qendrore për zbatimin e masave të planit.</w:t>
      </w:r>
    </w:p>
    <w:p w:rsidR="00EF58F1" w:rsidRPr="005C65AA" w:rsidRDefault="00EF58F1" w:rsidP="00EF58F1">
      <w:pPr>
        <w:pStyle w:val="ListParagraph"/>
        <w:numPr>
          <w:ilvl w:val="0"/>
          <w:numId w:val="58"/>
        </w:numPr>
        <w:jc w:val="both"/>
        <w:rPr>
          <w:rFonts w:ascii="Times New Roman" w:hAnsi="Times New Roman" w:cs="Times New Roman"/>
          <w:sz w:val="24"/>
          <w:szCs w:val="24"/>
        </w:rPr>
      </w:pPr>
      <w:r w:rsidRPr="005C65AA">
        <w:rPr>
          <w:rFonts w:ascii="Times New Roman" w:hAnsi="Times New Roman" w:cs="Times New Roman"/>
          <w:sz w:val="24"/>
          <w:szCs w:val="24"/>
        </w:rPr>
        <w:t>Shkalla e lartë e varfërisë dhe nevojave sociale në territor që mund të tejkalojnë kapacitetet e planifikuara njerëzore e financiare.</w:t>
      </w:r>
    </w:p>
    <w:p w:rsidR="00EF58F1" w:rsidRPr="005C65AA" w:rsidRDefault="00EF58F1" w:rsidP="00EF58F1">
      <w:pPr>
        <w:pStyle w:val="ListParagraph"/>
        <w:numPr>
          <w:ilvl w:val="0"/>
          <w:numId w:val="58"/>
        </w:numPr>
        <w:jc w:val="both"/>
        <w:rPr>
          <w:rFonts w:ascii="Times New Roman" w:hAnsi="Times New Roman" w:cs="Times New Roman"/>
          <w:sz w:val="24"/>
          <w:szCs w:val="24"/>
        </w:rPr>
      </w:pPr>
      <w:r w:rsidRPr="005C65AA">
        <w:rPr>
          <w:rFonts w:ascii="Times New Roman" w:hAnsi="Times New Roman" w:cs="Times New Roman"/>
          <w:sz w:val="24"/>
          <w:szCs w:val="24"/>
        </w:rPr>
        <w:lastRenderedPageBreak/>
        <w:t>Lëvizshmëria e lartë e stafit, mungesa e kontratave afatgjata dhe rreziku i ndërprerjes së shërbimeve të financuara nga projekte afatshkurtra.</w:t>
      </w:r>
    </w:p>
    <w:p w:rsidR="00EF58F1" w:rsidRPr="005C65AA" w:rsidRDefault="00EF58F1" w:rsidP="00EF58F1">
      <w:pPr>
        <w:pStyle w:val="ListParagraph"/>
        <w:numPr>
          <w:ilvl w:val="0"/>
          <w:numId w:val="58"/>
        </w:numPr>
        <w:jc w:val="both"/>
        <w:rPr>
          <w:rFonts w:ascii="Times New Roman" w:hAnsi="Times New Roman" w:cs="Times New Roman"/>
          <w:sz w:val="24"/>
          <w:szCs w:val="24"/>
        </w:rPr>
      </w:pPr>
      <w:r w:rsidRPr="005C65AA">
        <w:rPr>
          <w:rFonts w:ascii="Times New Roman" w:hAnsi="Times New Roman" w:cs="Times New Roman"/>
          <w:sz w:val="24"/>
          <w:szCs w:val="24"/>
        </w:rPr>
        <w:t>Ndryshimet në prioritetet politike ose institucionale që mund të ndikojnë në mbështetjen për implementimin e planit në afatgjatë.</w:t>
      </w:r>
    </w:p>
    <w:p w:rsidR="00A75542" w:rsidRDefault="00A75542" w:rsidP="00823C02">
      <w:pPr>
        <w:pStyle w:val="Heading1"/>
        <w:spacing w:line="240" w:lineRule="auto"/>
        <w:rPr>
          <w:rStyle w:val="Strong"/>
          <w:rFonts w:ascii="Times New Roman" w:hAnsi="Times New Roman" w:cs="Times New Roman"/>
          <w:sz w:val="24"/>
          <w:szCs w:val="24"/>
        </w:rPr>
      </w:pPr>
      <w:bookmarkStart w:id="8" w:name="_Toc205469240"/>
      <w:r w:rsidRPr="008D663A">
        <w:rPr>
          <w:rStyle w:val="Strong"/>
          <w:rFonts w:ascii="Times New Roman" w:hAnsi="Times New Roman" w:cs="Times New Roman"/>
          <w:sz w:val="24"/>
          <w:szCs w:val="24"/>
        </w:rPr>
        <w:t>IV. Vizioni, Misioni , Prioritetet Strategjike dhe Objektivat</w:t>
      </w:r>
      <w:bookmarkEnd w:id="8"/>
    </w:p>
    <w:p w:rsidR="00EF58F1" w:rsidRPr="00EF58F1" w:rsidRDefault="00EF58F1" w:rsidP="00EF58F1"/>
    <w:p w:rsidR="00131363" w:rsidRPr="008D663A" w:rsidRDefault="00131363" w:rsidP="00823C02">
      <w:p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Plani Social Vendor i Bashkisë Selenicë është një dokument strategjik që synon të garantojë që asnjë qytetar të mos mbetet pas, duke ndërtuar një rrjet mbështetjeje të qëndrueshme dhe gjithëpërfshirëse. Ai bazohet në nevojat reale të komunitetit dhe udhëhiqet nga një vizion i qartë për të siguruar shërbime sociale cilësore dhe të aksesueshme për çdo banor, me një fokus të veçantë tek grupet më të cenueshme.</w:t>
      </w:r>
    </w:p>
    <w:p w:rsidR="00131363" w:rsidRPr="008D663A" w:rsidRDefault="00131363" w:rsidP="00823C02">
      <w:p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Ky plan është plotësisht i harmonizuar me Strategjinë Kombëtare të Mbrojtjes Sociale 2024–2030, duke integruar objektivat kombëtare në veprimet lokale dhe duke fuqizuar kapacitetet vendore për të siguruar barazi dhe mirëqenie sociale. Ai ndërthur vizionin, misionin dhe qëllimin në një qasje të unifikuar, ku përmirësimi i shërbimeve sociale, rritja e ndërgjegjësimit dhe fuqizimi i grupeve vulnerabël mbeten prioritetet kryesore.</w:t>
      </w:r>
    </w:p>
    <w:p w:rsidR="00117F0C" w:rsidRPr="008D663A" w:rsidRDefault="00117F0C" w:rsidP="00823C02">
      <w:p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Visioni</w:t>
      </w:r>
    </w:p>
    <w:p w:rsidR="00117F0C" w:rsidRPr="008D663A" w:rsidRDefault="00117F0C" w:rsidP="00823C02">
      <w:p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Bashkia Selenicë, një bashki gjithëpërfshirëse dhe solidare, ku çdo banor ka akses të barabartë në shërbime shoqwrore cilësore dhe mundësi për zhvillim, ndërsa kategoritw nw nevojw mbështeten për të garantuar një jetë dinjitoze dhe për të forcuar kohezionin social</w:t>
      </w:r>
    </w:p>
    <w:p w:rsidR="00117F0C" w:rsidRPr="008D663A" w:rsidRDefault="00117F0C" w:rsidP="00823C02">
      <w:p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Misioni</w:t>
      </w:r>
    </w:p>
    <w:p w:rsidR="00117F0C" w:rsidRPr="008D663A" w:rsidRDefault="00117F0C" w:rsidP="00823C02">
      <w:p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Të fuqizojmë kapacitetet e Bashkisë Selenicë dhe të ndërtojmë një sistem gjithëpërfshirës të mbrojtjes sociale, që ofron shërbime cilësore, të qëndrueshme dhe të përshtatura për nevojat e banorëve dhe mbështet fuqimisht grupet më vulnerabël drejt integrimit të plotë social dhe ekonomik</w:t>
      </w:r>
    </w:p>
    <w:p w:rsidR="00117F0C" w:rsidRPr="008D663A" w:rsidRDefault="00117F0C" w:rsidP="00823C02">
      <w:p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Qellimi</w:t>
      </w:r>
    </w:p>
    <w:p w:rsidR="00117F0C" w:rsidRPr="008D663A" w:rsidRDefault="00117F0C" w:rsidP="00823C02">
      <w:p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Të sigurohet një rrjet shërbimesh sociale efektive dhe të aksesueshme në territorin e Bashkisë Selenicë, duke adresuar nevojat e grupeve vulnerabël, përmirësuar mirëqenien e komunitetit dhe kontribuar në zhvillimin social të qëndrueshëm</w:t>
      </w:r>
    </w:p>
    <w:p w:rsidR="00117F0C" w:rsidRPr="008D663A" w:rsidRDefault="00117F0C" w:rsidP="00823C02">
      <w:p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Vizioni, misioni dhe qëllimi i Planit Social Vendor të Bashkisë Selenicë janë të ndërthurura organikisht me prioritetet strategjike, të cilat synojnë fuqizimin e kapaciteteve institucionale, zgjerimin dhe përmirësimin e shërbimeve sociale, si dhe ndërgjegjësimin dhe fuqizimin e grupeve vulnerabël për të garantuar një mbrojtje sociale gjithëpërfshirëse dhe të qëndrueshme</w:t>
      </w:r>
    </w:p>
    <w:p w:rsidR="00117F0C" w:rsidRPr="008D663A" w:rsidRDefault="00FC79D7" w:rsidP="00823C02">
      <w:pPr>
        <w:spacing w:line="240" w:lineRule="auto"/>
        <w:jc w:val="both"/>
        <w:rPr>
          <w:rFonts w:ascii="Times New Roman" w:hAnsi="Times New Roman" w:cs="Times New Roman"/>
          <w:b/>
          <w:sz w:val="24"/>
          <w:szCs w:val="24"/>
        </w:rPr>
      </w:pPr>
      <w:r w:rsidRPr="008D663A">
        <w:rPr>
          <w:rFonts w:ascii="Times New Roman" w:hAnsi="Times New Roman" w:cs="Times New Roman"/>
          <w:sz w:val="24"/>
          <w:szCs w:val="24"/>
        </w:rPr>
        <w:t>Në funksion të këtij vizioni dhe në përputhje me misionin dhe qëllimin e planit, janë përcaktuar tre prioritete strategjike që përmbledhin drejtimet kryesore të ndërhyrjes në fushën e mbrojtjes sociale në Bashkinë Selenicë</w:t>
      </w:r>
    </w:p>
    <w:p w:rsidR="00117F0C" w:rsidRPr="008D663A" w:rsidRDefault="00117F0C" w:rsidP="00823C02">
      <w:pPr>
        <w:spacing w:line="240" w:lineRule="auto"/>
        <w:jc w:val="both"/>
        <w:rPr>
          <w:rFonts w:ascii="Times New Roman" w:hAnsi="Times New Roman" w:cs="Times New Roman"/>
          <w:b/>
          <w:sz w:val="24"/>
          <w:szCs w:val="24"/>
        </w:rPr>
      </w:pPr>
      <w:r w:rsidRPr="008D663A">
        <w:rPr>
          <w:rFonts w:ascii="Times New Roman" w:hAnsi="Times New Roman" w:cs="Times New Roman"/>
          <w:b/>
          <w:sz w:val="24"/>
          <w:szCs w:val="24"/>
        </w:rPr>
        <w:lastRenderedPageBreak/>
        <w:t xml:space="preserve">Prioriteti 1: Fuqizimi i kapaciteteve </w:t>
      </w:r>
      <w:r w:rsidR="002E00AB">
        <w:rPr>
          <w:rFonts w:ascii="Times New Roman" w:hAnsi="Times New Roman" w:cs="Times New Roman"/>
          <w:b/>
          <w:sz w:val="24"/>
          <w:szCs w:val="24"/>
        </w:rPr>
        <w:t xml:space="preserve">financiare dhe njeresore </w:t>
      </w:r>
      <w:r w:rsidRPr="008D663A">
        <w:rPr>
          <w:rFonts w:ascii="Times New Roman" w:hAnsi="Times New Roman" w:cs="Times New Roman"/>
          <w:b/>
          <w:sz w:val="24"/>
          <w:szCs w:val="24"/>
        </w:rPr>
        <w:t>të Bashkisë Selenicë në ofrimin e shërbimeve sociale</w:t>
      </w:r>
    </w:p>
    <w:p w:rsidR="00117F0C" w:rsidRPr="002E00AB" w:rsidRDefault="00117F0C" w:rsidP="00823C02">
      <w:pPr>
        <w:spacing w:line="240" w:lineRule="auto"/>
        <w:jc w:val="both"/>
        <w:rPr>
          <w:rFonts w:ascii="Times New Roman" w:hAnsi="Times New Roman" w:cs="Times New Roman"/>
          <w:b/>
          <w:i/>
          <w:sz w:val="24"/>
          <w:szCs w:val="24"/>
        </w:rPr>
      </w:pPr>
      <w:r w:rsidRPr="002E00AB">
        <w:rPr>
          <w:rFonts w:ascii="Times New Roman" w:hAnsi="Times New Roman" w:cs="Times New Roman"/>
          <w:b/>
          <w:i/>
          <w:sz w:val="24"/>
          <w:szCs w:val="24"/>
        </w:rPr>
        <w:t xml:space="preserve">Objektivi 1: </w:t>
      </w:r>
      <w:r w:rsidR="002E00AB" w:rsidRPr="002E00AB">
        <w:rPr>
          <w:rFonts w:ascii="Times New Roman" w:hAnsi="Times New Roman" w:cs="Times New Roman"/>
          <w:b/>
          <w:i/>
          <w:sz w:val="24"/>
          <w:szCs w:val="24"/>
        </w:rPr>
        <w:t>Të rritet qëndrueshmëria financiare e shërbimeve sociale.</w:t>
      </w:r>
    </w:p>
    <w:p w:rsidR="00117F0C" w:rsidRPr="008D663A" w:rsidRDefault="00117F0C" w:rsidP="00823C02">
      <w:pPr>
        <w:spacing w:line="240" w:lineRule="auto"/>
        <w:jc w:val="both"/>
        <w:rPr>
          <w:rFonts w:ascii="Times New Roman" w:hAnsi="Times New Roman" w:cs="Times New Roman"/>
          <w:sz w:val="24"/>
          <w:szCs w:val="24"/>
        </w:rPr>
      </w:pPr>
      <w:r w:rsidRPr="008D663A">
        <w:rPr>
          <w:rFonts w:ascii="Times New Roman" w:hAnsi="Times New Roman" w:cs="Times New Roman"/>
          <w:b/>
          <w:sz w:val="24"/>
          <w:szCs w:val="24"/>
        </w:rPr>
        <w:t xml:space="preserve">Masa </w:t>
      </w:r>
      <w:r w:rsidRPr="008D663A">
        <w:rPr>
          <w:rFonts w:ascii="Times New Roman" w:hAnsi="Times New Roman" w:cs="Times New Roman"/>
          <w:sz w:val="24"/>
          <w:szCs w:val="24"/>
        </w:rPr>
        <w:t>1.1: Ngritja dhe fuqizimi i Fondit Social</w:t>
      </w:r>
    </w:p>
    <w:p w:rsidR="00117F0C" w:rsidRPr="008D663A" w:rsidRDefault="00117F0C" w:rsidP="00823C02">
      <w:pPr>
        <w:pStyle w:val="ListParagraph"/>
        <w:numPr>
          <w:ilvl w:val="0"/>
          <w:numId w:val="36"/>
        </w:num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A 1.1.1: Hartimi dhe miratimi i një rregulloreje për menaxhimin dhe përdorimin e Fondit Social. (BASHKIA)</w:t>
      </w:r>
    </w:p>
    <w:p w:rsidR="00117F0C" w:rsidRPr="008D663A" w:rsidRDefault="00117F0C" w:rsidP="00823C02">
      <w:pPr>
        <w:pStyle w:val="ListParagraph"/>
        <w:numPr>
          <w:ilvl w:val="0"/>
          <w:numId w:val="36"/>
        </w:num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A 1.1.2: Identifikimi i burimeve alternative të financimit (partneritete me OJF, donatorë, sektor privat). (BASHKIA)</w:t>
      </w:r>
    </w:p>
    <w:p w:rsidR="00117F0C" w:rsidRDefault="00117F0C" w:rsidP="00823C02">
      <w:pPr>
        <w:spacing w:line="240" w:lineRule="auto"/>
        <w:jc w:val="both"/>
        <w:rPr>
          <w:rFonts w:ascii="Times New Roman" w:hAnsi="Times New Roman" w:cs="Times New Roman"/>
          <w:b/>
          <w:i/>
          <w:sz w:val="24"/>
          <w:szCs w:val="24"/>
        </w:rPr>
      </w:pPr>
      <w:r w:rsidRPr="008D663A">
        <w:rPr>
          <w:rFonts w:ascii="Times New Roman" w:hAnsi="Times New Roman" w:cs="Times New Roman"/>
          <w:b/>
          <w:i/>
          <w:sz w:val="24"/>
          <w:szCs w:val="24"/>
        </w:rPr>
        <w:t xml:space="preserve">Objektivi 2: </w:t>
      </w:r>
      <w:r w:rsidR="002E00AB" w:rsidRPr="002E00AB">
        <w:rPr>
          <w:rFonts w:ascii="Times New Roman" w:hAnsi="Times New Roman" w:cs="Times New Roman"/>
          <w:b/>
          <w:i/>
          <w:sz w:val="24"/>
          <w:szCs w:val="24"/>
        </w:rPr>
        <w:t xml:space="preserve">Të </w:t>
      </w:r>
      <w:r w:rsidR="002E00AB">
        <w:rPr>
          <w:rFonts w:ascii="Times New Roman" w:hAnsi="Times New Roman" w:cs="Times New Roman"/>
          <w:b/>
          <w:i/>
          <w:sz w:val="24"/>
          <w:szCs w:val="24"/>
        </w:rPr>
        <w:t>forcohen</w:t>
      </w:r>
      <w:r w:rsidR="002E00AB" w:rsidRPr="002E00AB">
        <w:rPr>
          <w:rFonts w:ascii="Times New Roman" w:hAnsi="Times New Roman" w:cs="Times New Roman"/>
          <w:b/>
          <w:i/>
          <w:sz w:val="24"/>
          <w:szCs w:val="24"/>
        </w:rPr>
        <w:t xml:space="preserve"> kapacitetet profesionale të stafit </w:t>
      </w:r>
      <w:r w:rsidR="0097652B">
        <w:rPr>
          <w:rFonts w:ascii="Times New Roman" w:hAnsi="Times New Roman" w:cs="Times New Roman"/>
          <w:b/>
          <w:i/>
          <w:sz w:val="24"/>
          <w:szCs w:val="24"/>
        </w:rPr>
        <w:t>dhe të përmirësohet koordinimi ndërinstitucional për ofrimin e shërbimeve shoqërore në mbështetje të katëgorive në nevojë</w:t>
      </w:r>
    </w:p>
    <w:p w:rsidR="0097652B" w:rsidRDefault="00117F0C" w:rsidP="00823C02">
      <w:pPr>
        <w:spacing w:line="240" w:lineRule="auto"/>
        <w:jc w:val="both"/>
        <w:rPr>
          <w:rFonts w:ascii="Times New Roman" w:hAnsi="Times New Roman" w:cs="Times New Roman"/>
          <w:sz w:val="24"/>
          <w:szCs w:val="24"/>
        </w:rPr>
      </w:pPr>
      <w:r w:rsidRPr="008D663A">
        <w:rPr>
          <w:rFonts w:ascii="Times New Roman" w:hAnsi="Times New Roman" w:cs="Times New Roman"/>
          <w:b/>
          <w:sz w:val="24"/>
          <w:szCs w:val="24"/>
        </w:rPr>
        <w:t>Masa 2.1</w:t>
      </w:r>
      <w:r w:rsidR="0097652B" w:rsidRPr="0097652B">
        <w:rPr>
          <w:rFonts w:ascii="Times New Roman" w:hAnsi="Times New Roman" w:cs="Times New Roman"/>
          <w:sz w:val="24"/>
          <w:szCs w:val="24"/>
        </w:rPr>
        <w:t>: Trajnimi i stafit ekzistues mbi politikat sociale dhe menaxhimin e rasteve.</w:t>
      </w:r>
    </w:p>
    <w:p w:rsidR="0097652B" w:rsidRDefault="0097652B" w:rsidP="00823C02">
      <w:pPr>
        <w:spacing w:line="240" w:lineRule="auto"/>
        <w:jc w:val="both"/>
        <w:rPr>
          <w:rFonts w:ascii="Times New Roman" w:hAnsi="Times New Roman" w:cs="Times New Roman"/>
          <w:sz w:val="24"/>
          <w:szCs w:val="24"/>
        </w:rPr>
      </w:pPr>
      <w:r>
        <w:rPr>
          <w:rFonts w:ascii="Times New Roman" w:hAnsi="Times New Roman" w:cs="Times New Roman"/>
          <w:sz w:val="24"/>
          <w:szCs w:val="24"/>
        </w:rPr>
        <w:t>Aktivitete</w:t>
      </w:r>
    </w:p>
    <w:p w:rsidR="00117F0C" w:rsidRPr="008D663A" w:rsidRDefault="002E00AB" w:rsidP="002E00AB">
      <w:pPr>
        <w:pStyle w:val="ListParagraph"/>
        <w:numPr>
          <w:ilvl w:val="0"/>
          <w:numId w:val="39"/>
        </w:numPr>
        <w:spacing w:line="240" w:lineRule="auto"/>
        <w:jc w:val="both"/>
        <w:rPr>
          <w:rFonts w:ascii="Times New Roman" w:hAnsi="Times New Roman" w:cs="Times New Roman"/>
          <w:sz w:val="24"/>
          <w:szCs w:val="24"/>
        </w:rPr>
      </w:pPr>
      <w:r w:rsidRPr="002E00AB">
        <w:rPr>
          <w:rFonts w:ascii="Times New Roman" w:hAnsi="Times New Roman" w:cs="Times New Roman"/>
          <w:sz w:val="24"/>
          <w:szCs w:val="24"/>
        </w:rPr>
        <w:t>2.1.1 Organizimi i trajnimeve per identifikimin e nevojave, për vlerësimin dhe ngritjen e sherbimeve shoqerore, për prokurimin e fondeve për shërbime shoqërore,</w:t>
      </w:r>
      <w:r w:rsidR="00F10B20">
        <w:rPr>
          <w:rFonts w:ascii="Times New Roman" w:hAnsi="Times New Roman" w:cs="Times New Roman"/>
          <w:sz w:val="24"/>
          <w:szCs w:val="24"/>
        </w:rPr>
        <w:t xml:space="preserve"> menaxhimin e rasteve ( </w:t>
      </w:r>
      <w:r w:rsidRPr="002E00AB">
        <w:rPr>
          <w:rFonts w:ascii="Times New Roman" w:hAnsi="Times New Roman" w:cs="Times New Roman"/>
          <w:sz w:val="24"/>
          <w:szCs w:val="24"/>
        </w:rPr>
        <w:t xml:space="preserve">të fëmijëvë në rrezik, </w:t>
      </w:r>
      <w:r w:rsidR="00F10B20">
        <w:rPr>
          <w:rFonts w:ascii="Times New Roman" w:hAnsi="Times New Roman" w:cs="Times New Roman"/>
          <w:sz w:val="24"/>
          <w:szCs w:val="24"/>
        </w:rPr>
        <w:t>të moshuar në nevojë, PAK,</w:t>
      </w:r>
      <w:r w:rsidRPr="002E00AB">
        <w:rPr>
          <w:rFonts w:ascii="Times New Roman" w:hAnsi="Times New Roman" w:cs="Times New Roman"/>
          <w:sz w:val="24"/>
          <w:szCs w:val="24"/>
        </w:rPr>
        <w:t>viktimave të</w:t>
      </w:r>
      <w:r w:rsidR="00F10B20">
        <w:rPr>
          <w:rFonts w:ascii="Times New Roman" w:hAnsi="Times New Roman" w:cs="Times New Roman"/>
          <w:sz w:val="24"/>
          <w:szCs w:val="24"/>
        </w:rPr>
        <w:t xml:space="preserve"> dhunes etj)</w:t>
      </w:r>
    </w:p>
    <w:p w:rsidR="002E00AB" w:rsidRDefault="00117F0C" w:rsidP="002E00AB">
      <w:pPr>
        <w:pStyle w:val="ListParagraph"/>
        <w:numPr>
          <w:ilvl w:val="0"/>
          <w:numId w:val="39"/>
        </w:num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 xml:space="preserve">A 2.1.2: </w:t>
      </w:r>
      <w:r w:rsidR="002E00AB" w:rsidRPr="002E00AB">
        <w:rPr>
          <w:rFonts w:ascii="Times New Roman" w:hAnsi="Times New Roman" w:cs="Times New Roman"/>
          <w:sz w:val="24"/>
          <w:szCs w:val="24"/>
        </w:rPr>
        <w:t xml:space="preserve"> Zhvillimi i manualeve për standardizimin e punës sociale</w:t>
      </w:r>
    </w:p>
    <w:p w:rsidR="0097652B" w:rsidRDefault="00FC79D7" w:rsidP="002E00AB">
      <w:pPr>
        <w:spacing w:line="240" w:lineRule="auto"/>
        <w:jc w:val="both"/>
        <w:rPr>
          <w:rFonts w:ascii="Times New Roman" w:hAnsi="Times New Roman" w:cs="Times New Roman"/>
          <w:sz w:val="24"/>
          <w:szCs w:val="24"/>
        </w:rPr>
      </w:pPr>
      <w:r w:rsidRPr="002E00AB">
        <w:rPr>
          <w:rFonts w:ascii="Times New Roman" w:hAnsi="Times New Roman" w:cs="Times New Roman"/>
          <w:b/>
          <w:sz w:val="24"/>
          <w:szCs w:val="24"/>
        </w:rPr>
        <w:t>Masa 2.2</w:t>
      </w:r>
      <w:r w:rsidR="00117F0C" w:rsidRPr="002E00AB">
        <w:rPr>
          <w:rFonts w:ascii="Times New Roman" w:hAnsi="Times New Roman" w:cs="Times New Roman"/>
          <w:sz w:val="24"/>
          <w:szCs w:val="24"/>
        </w:rPr>
        <w:t xml:space="preserve">: </w:t>
      </w:r>
      <w:r w:rsidR="0097652B" w:rsidRPr="0097652B">
        <w:rPr>
          <w:rFonts w:ascii="Times New Roman" w:hAnsi="Times New Roman" w:cs="Times New Roman"/>
          <w:sz w:val="24"/>
          <w:szCs w:val="24"/>
        </w:rPr>
        <w:t>Ngritja e NJVRN dhe funksioni i saj</w:t>
      </w:r>
    </w:p>
    <w:p w:rsidR="0097652B" w:rsidRDefault="0097652B" w:rsidP="002E00AB">
      <w:pPr>
        <w:spacing w:line="240" w:lineRule="auto"/>
        <w:jc w:val="both"/>
        <w:rPr>
          <w:rFonts w:ascii="Times New Roman" w:hAnsi="Times New Roman" w:cs="Times New Roman"/>
          <w:sz w:val="24"/>
          <w:szCs w:val="24"/>
        </w:rPr>
      </w:pPr>
      <w:r>
        <w:rPr>
          <w:rFonts w:ascii="Times New Roman" w:hAnsi="Times New Roman" w:cs="Times New Roman"/>
          <w:sz w:val="24"/>
          <w:szCs w:val="24"/>
        </w:rPr>
        <w:t>Aktivitete</w:t>
      </w:r>
    </w:p>
    <w:p w:rsidR="0097652B" w:rsidRPr="0097652B" w:rsidRDefault="0097652B" w:rsidP="0097652B">
      <w:pPr>
        <w:pStyle w:val="ListParagraph"/>
        <w:numPr>
          <w:ilvl w:val="0"/>
          <w:numId w:val="59"/>
        </w:numPr>
        <w:spacing w:line="240" w:lineRule="auto"/>
        <w:jc w:val="both"/>
        <w:rPr>
          <w:rFonts w:ascii="Times New Roman" w:hAnsi="Times New Roman" w:cs="Times New Roman"/>
          <w:sz w:val="24"/>
          <w:szCs w:val="24"/>
        </w:rPr>
      </w:pPr>
      <w:r w:rsidRPr="0097652B">
        <w:rPr>
          <w:rFonts w:ascii="Times New Roman" w:hAnsi="Times New Roman" w:cs="Times New Roman"/>
          <w:sz w:val="24"/>
          <w:szCs w:val="24"/>
        </w:rPr>
        <w:t>A 2.2.1 Rekrutimi dhe trajnimi i stafit të ri për NJVRN</w:t>
      </w:r>
    </w:p>
    <w:p w:rsidR="0097652B" w:rsidRPr="0097652B" w:rsidRDefault="0097652B" w:rsidP="0097652B">
      <w:pPr>
        <w:pStyle w:val="ListParagraph"/>
        <w:numPr>
          <w:ilvl w:val="0"/>
          <w:numId w:val="59"/>
        </w:numPr>
        <w:spacing w:line="240" w:lineRule="auto"/>
        <w:jc w:val="both"/>
        <w:rPr>
          <w:rFonts w:ascii="Times New Roman" w:hAnsi="Times New Roman" w:cs="Times New Roman"/>
          <w:sz w:val="24"/>
          <w:szCs w:val="24"/>
        </w:rPr>
      </w:pPr>
      <w:r w:rsidRPr="0097652B">
        <w:rPr>
          <w:rFonts w:ascii="Times New Roman" w:hAnsi="Times New Roman" w:cs="Times New Roman"/>
          <w:sz w:val="24"/>
          <w:szCs w:val="24"/>
        </w:rPr>
        <w:t>A 2.2.2 Pajisja e NJVRN me logjistikë dhe mjete pune</w:t>
      </w:r>
    </w:p>
    <w:p w:rsidR="0097652B" w:rsidRDefault="0097652B" w:rsidP="0097652B">
      <w:pPr>
        <w:pStyle w:val="ListParagraph"/>
        <w:numPr>
          <w:ilvl w:val="0"/>
          <w:numId w:val="59"/>
        </w:numPr>
        <w:spacing w:line="240" w:lineRule="auto"/>
        <w:jc w:val="both"/>
        <w:rPr>
          <w:rFonts w:ascii="Times New Roman" w:hAnsi="Times New Roman" w:cs="Times New Roman"/>
          <w:sz w:val="24"/>
          <w:szCs w:val="24"/>
        </w:rPr>
      </w:pPr>
      <w:r w:rsidRPr="0097652B">
        <w:rPr>
          <w:rFonts w:ascii="Times New Roman" w:hAnsi="Times New Roman" w:cs="Times New Roman"/>
          <w:sz w:val="24"/>
          <w:szCs w:val="24"/>
        </w:rPr>
        <w:t>A 2.2.3 Vendosja në funksion e NJVRN dhe sigurimi i operimit të saj në përputhje me standardet kombëtare</w:t>
      </w:r>
    </w:p>
    <w:p w:rsidR="00F10B20" w:rsidRDefault="00F10B20" w:rsidP="00F10B20">
      <w:pPr>
        <w:spacing w:line="240" w:lineRule="auto"/>
        <w:jc w:val="both"/>
        <w:rPr>
          <w:rFonts w:ascii="Times New Roman" w:hAnsi="Times New Roman" w:cs="Times New Roman"/>
          <w:sz w:val="24"/>
          <w:szCs w:val="24"/>
        </w:rPr>
      </w:pPr>
      <w:r>
        <w:rPr>
          <w:rFonts w:ascii="Times New Roman" w:hAnsi="Times New Roman" w:cs="Times New Roman"/>
          <w:sz w:val="24"/>
          <w:szCs w:val="24"/>
        </w:rPr>
        <w:t>Masa 2.3 Hartimi dhe pilotimi I protokollit vendor pwr ofrimin e shwrbimeve shoqwrore nw kushte emergjente</w:t>
      </w:r>
    </w:p>
    <w:p w:rsidR="00F10B20" w:rsidRPr="001E3F8E" w:rsidRDefault="00F10B20" w:rsidP="00F10B20">
      <w:pPr>
        <w:jc w:val="both"/>
        <w:rPr>
          <w:rFonts w:ascii="Times New Roman" w:hAnsi="Times New Roman" w:cs="Times New Roman"/>
          <w:sz w:val="24"/>
          <w:szCs w:val="24"/>
        </w:rPr>
      </w:pPr>
      <w:r>
        <w:rPr>
          <w:rFonts w:ascii="Times New Roman" w:hAnsi="Times New Roman" w:cs="Times New Roman"/>
          <w:sz w:val="24"/>
          <w:szCs w:val="24"/>
        </w:rPr>
        <w:t>Aktivitete:</w:t>
      </w:r>
    </w:p>
    <w:p w:rsidR="00F10B20" w:rsidRPr="001E3F8E" w:rsidRDefault="00F10B20" w:rsidP="00F10B20">
      <w:pPr>
        <w:pStyle w:val="ListParagraph"/>
        <w:numPr>
          <w:ilvl w:val="0"/>
          <w:numId w:val="61"/>
        </w:numPr>
        <w:jc w:val="both"/>
        <w:rPr>
          <w:rFonts w:ascii="Times New Roman" w:hAnsi="Times New Roman" w:cs="Times New Roman"/>
          <w:sz w:val="24"/>
          <w:szCs w:val="24"/>
        </w:rPr>
      </w:pPr>
      <w:r w:rsidRPr="001E3F8E">
        <w:rPr>
          <w:rFonts w:ascii="Times New Roman" w:hAnsi="Times New Roman" w:cs="Times New Roman"/>
          <w:sz w:val="24"/>
          <w:szCs w:val="24"/>
        </w:rPr>
        <w:t>A.2.3.1: Analiza e praktikave ekzistuese dhe identifikimi i boshllëqeve në përgjigjen emergjente të shërbimeve sociale.</w:t>
      </w:r>
    </w:p>
    <w:p w:rsidR="00F10B20" w:rsidRPr="001E3F8E" w:rsidRDefault="00F10B20" w:rsidP="00F10B20">
      <w:pPr>
        <w:pStyle w:val="ListParagraph"/>
        <w:numPr>
          <w:ilvl w:val="0"/>
          <w:numId w:val="61"/>
        </w:numPr>
        <w:jc w:val="both"/>
        <w:rPr>
          <w:rFonts w:ascii="Times New Roman" w:hAnsi="Times New Roman" w:cs="Times New Roman"/>
          <w:sz w:val="24"/>
          <w:szCs w:val="24"/>
        </w:rPr>
      </w:pPr>
      <w:r w:rsidRPr="001E3F8E">
        <w:rPr>
          <w:rFonts w:ascii="Times New Roman" w:hAnsi="Times New Roman" w:cs="Times New Roman"/>
          <w:sz w:val="24"/>
          <w:szCs w:val="24"/>
        </w:rPr>
        <w:t>A.2.3.2 Hartimi i një protokolli vendor për menaxhimin e shërbimeve sociale në kushte emergjente.</w:t>
      </w:r>
    </w:p>
    <w:p w:rsidR="00F10B20" w:rsidRPr="001E3F8E" w:rsidRDefault="00F10B20" w:rsidP="00F10B20">
      <w:pPr>
        <w:pStyle w:val="ListParagraph"/>
        <w:numPr>
          <w:ilvl w:val="0"/>
          <w:numId w:val="61"/>
        </w:numPr>
        <w:jc w:val="both"/>
        <w:rPr>
          <w:rFonts w:ascii="Times New Roman" w:hAnsi="Times New Roman" w:cs="Times New Roman"/>
          <w:sz w:val="24"/>
          <w:szCs w:val="24"/>
        </w:rPr>
      </w:pPr>
      <w:r w:rsidRPr="001E3F8E">
        <w:rPr>
          <w:rFonts w:ascii="Times New Roman" w:hAnsi="Times New Roman" w:cs="Times New Roman"/>
          <w:sz w:val="24"/>
          <w:szCs w:val="24"/>
        </w:rPr>
        <w:t>A.2.3.3: Trajnimi i stafit për përdorimin e protokollit.</w:t>
      </w:r>
    </w:p>
    <w:p w:rsidR="00F10B20" w:rsidRPr="001E3F8E" w:rsidRDefault="00F10B20" w:rsidP="00F10B20">
      <w:pPr>
        <w:pStyle w:val="ListParagraph"/>
        <w:numPr>
          <w:ilvl w:val="0"/>
          <w:numId w:val="61"/>
        </w:numPr>
        <w:jc w:val="both"/>
        <w:rPr>
          <w:rFonts w:ascii="Times New Roman" w:hAnsi="Times New Roman" w:cs="Times New Roman"/>
          <w:sz w:val="24"/>
          <w:szCs w:val="24"/>
        </w:rPr>
      </w:pPr>
      <w:r w:rsidRPr="001E3F8E">
        <w:rPr>
          <w:rFonts w:ascii="Times New Roman" w:hAnsi="Times New Roman" w:cs="Times New Roman"/>
          <w:sz w:val="24"/>
          <w:szCs w:val="24"/>
        </w:rPr>
        <w:t>A.2.3.4: Pilotimi i protokollit në një rast të simuluar ose emergjencë të kontrolluar.</w:t>
      </w:r>
    </w:p>
    <w:p w:rsidR="00F10B20" w:rsidRPr="001E3F8E" w:rsidRDefault="00F10B20" w:rsidP="00F10B20">
      <w:pPr>
        <w:pStyle w:val="ListParagraph"/>
        <w:numPr>
          <w:ilvl w:val="0"/>
          <w:numId w:val="61"/>
        </w:numPr>
        <w:jc w:val="both"/>
        <w:rPr>
          <w:rFonts w:ascii="Times New Roman" w:hAnsi="Times New Roman" w:cs="Times New Roman"/>
          <w:sz w:val="24"/>
          <w:szCs w:val="24"/>
        </w:rPr>
      </w:pPr>
      <w:r w:rsidRPr="001E3F8E">
        <w:rPr>
          <w:rFonts w:ascii="Times New Roman" w:hAnsi="Times New Roman" w:cs="Times New Roman"/>
          <w:sz w:val="24"/>
          <w:szCs w:val="24"/>
        </w:rPr>
        <w:t>A.2.3.5: Përditësimi i protokollit sipas rezultateve të pilotimit.</w:t>
      </w:r>
    </w:p>
    <w:p w:rsidR="0097652B" w:rsidRDefault="00F10B20" w:rsidP="002E00AB">
      <w:pPr>
        <w:spacing w:line="240" w:lineRule="auto"/>
        <w:jc w:val="both"/>
        <w:rPr>
          <w:rFonts w:ascii="Times New Roman" w:hAnsi="Times New Roman" w:cs="Times New Roman"/>
          <w:sz w:val="24"/>
          <w:szCs w:val="24"/>
        </w:rPr>
      </w:pPr>
      <w:r>
        <w:rPr>
          <w:rFonts w:ascii="Times New Roman" w:hAnsi="Times New Roman" w:cs="Times New Roman"/>
          <w:b/>
          <w:sz w:val="24"/>
          <w:szCs w:val="24"/>
        </w:rPr>
        <w:t>Masa 2.4</w:t>
      </w:r>
      <w:r w:rsidR="0097652B" w:rsidRPr="0097652B">
        <w:rPr>
          <w:rFonts w:ascii="Times New Roman" w:hAnsi="Times New Roman" w:cs="Times New Roman"/>
          <w:b/>
          <w:sz w:val="24"/>
          <w:szCs w:val="24"/>
        </w:rPr>
        <w:t>:</w:t>
      </w:r>
      <w:r w:rsidR="0097652B" w:rsidRPr="0097652B">
        <w:rPr>
          <w:rFonts w:ascii="Times New Roman" w:hAnsi="Times New Roman" w:cs="Times New Roman"/>
          <w:sz w:val="24"/>
          <w:szCs w:val="24"/>
        </w:rPr>
        <w:t xml:space="preserve">  Krijimi i një mekanizmi koordinues vendor.</w:t>
      </w:r>
    </w:p>
    <w:p w:rsidR="0097652B" w:rsidRDefault="0097652B" w:rsidP="002E00AB">
      <w:pPr>
        <w:spacing w:line="240" w:lineRule="auto"/>
        <w:jc w:val="both"/>
        <w:rPr>
          <w:rFonts w:ascii="Times New Roman" w:hAnsi="Times New Roman" w:cs="Times New Roman"/>
          <w:sz w:val="24"/>
          <w:szCs w:val="24"/>
        </w:rPr>
      </w:pPr>
      <w:r>
        <w:rPr>
          <w:rFonts w:ascii="Times New Roman" w:hAnsi="Times New Roman" w:cs="Times New Roman"/>
          <w:sz w:val="24"/>
          <w:szCs w:val="24"/>
        </w:rPr>
        <w:t>Aktivitete</w:t>
      </w:r>
    </w:p>
    <w:p w:rsidR="0097652B" w:rsidRPr="0097652B" w:rsidRDefault="00F10B20" w:rsidP="0097652B">
      <w:pPr>
        <w:pStyle w:val="ListParagraph"/>
        <w:numPr>
          <w:ilvl w:val="0"/>
          <w:numId w:val="60"/>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 2.4</w:t>
      </w:r>
      <w:r w:rsidR="0097652B" w:rsidRPr="0097652B">
        <w:rPr>
          <w:rFonts w:ascii="Times New Roman" w:hAnsi="Times New Roman" w:cs="Times New Roman"/>
          <w:sz w:val="24"/>
          <w:szCs w:val="24"/>
        </w:rPr>
        <w:t>.1 Ngritja e një komiteti ndërinstitucional për çështjet sociale</w:t>
      </w:r>
    </w:p>
    <w:p w:rsidR="0097652B" w:rsidRPr="0097652B" w:rsidRDefault="00F10B20" w:rsidP="0097652B">
      <w:pPr>
        <w:pStyle w:val="ListParagraph"/>
        <w:numPr>
          <w:ilvl w:val="0"/>
          <w:numId w:val="60"/>
        </w:numPr>
        <w:spacing w:line="240" w:lineRule="auto"/>
        <w:jc w:val="both"/>
        <w:rPr>
          <w:rFonts w:ascii="Times New Roman" w:hAnsi="Times New Roman" w:cs="Times New Roman"/>
          <w:sz w:val="24"/>
          <w:szCs w:val="24"/>
        </w:rPr>
      </w:pPr>
      <w:r>
        <w:rPr>
          <w:rFonts w:ascii="Times New Roman" w:hAnsi="Times New Roman" w:cs="Times New Roman"/>
          <w:sz w:val="24"/>
          <w:szCs w:val="24"/>
        </w:rPr>
        <w:t>A 2.4</w:t>
      </w:r>
      <w:r w:rsidR="0097652B" w:rsidRPr="0097652B">
        <w:rPr>
          <w:rFonts w:ascii="Times New Roman" w:hAnsi="Times New Roman" w:cs="Times New Roman"/>
          <w:sz w:val="24"/>
          <w:szCs w:val="24"/>
        </w:rPr>
        <w:t>.2 Hartimi i protokolleve të bashkëpunimit ndërmjet institucioneve lokale dhe qendrore</w:t>
      </w:r>
    </w:p>
    <w:p w:rsidR="0097652B" w:rsidRPr="0097652B" w:rsidRDefault="00F10B20" w:rsidP="0097652B">
      <w:pPr>
        <w:pStyle w:val="ListParagraph"/>
        <w:numPr>
          <w:ilvl w:val="0"/>
          <w:numId w:val="60"/>
        </w:numPr>
        <w:spacing w:line="240" w:lineRule="auto"/>
        <w:jc w:val="both"/>
        <w:rPr>
          <w:rFonts w:ascii="Times New Roman" w:hAnsi="Times New Roman" w:cs="Times New Roman"/>
          <w:sz w:val="24"/>
          <w:szCs w:val="24"/>
        </w:rPr>
      </w:pPr>
      <w:r>
        <w:rPr>
          <w:rFonts w:ascii="Times New Roman" w:hAnsi="Times New Roman" w:cs="Times New Roman"/>
          <w:sz w:val="24"/>
          <w:szCs w:val="24"/>
        </w:rPr>
        <w:t>A 2.4</w:t>
      </w:r>
      <w:r w:rsidR="0097652B" w:rsidRPr="0097652B">
        <w:rPr>
          <w:rFonts w:ascii="Times New Roman" w:hAnsi="Times New Roman" w:cs="Times New Roman"/>
          <w:sz w:val="24"/>
          <w:szCs w:val="24"/>
        </w:rPr>
        <w:t>.3 Organizimi i takimeve periodike për vlerësimin e progresit</w:t>
      </w:r>
    </w:p>
    <w:p w:rsidR="0097652B" w:rsidRPr="007E6F10" w:rsidRDefault="0097652B" w:rsidP="0097652B">
      <w:pPr>
        <w:spacing w:line="240" w:lineRule="auto"/>
        <w:jc w:val="both"/>
        <w:rPr>
          <w:rFonts w:ascii="Times New Roman" w:hAnsi="Times New Roman" w:cs="Times New Roman"/>
          <w:b/>
          <w:i/>
          <w:sz w:val="24"/>
          <w:szCs w:val="24"/>
        </w:rPr>
      </w:pPr>
      <w:r w:rsidRPr="007E6F10">
        <w:rPr>
          <w:rFonts w:ascii="Times New Roman" w:hAnsi="Times New Roman" w:cs="Times New Roman"/>
          <w:b/>
          <w:i/>
          <w:sz w:val="24"/>
          <w:szCs w:val="24"/>
        </w:rPr>
        <w:t xml:space="preserve">Objektivi Specifik 3 </w:t>
      </w:r>
      <w:r w:rsidR="00F10B20" w:rsidRPr="007E6F10">
        <w:rPr>
          <w:rFonts w:ascii="Times New Roman" w:hAnsi="Times New Roman" w:cs="Times New Roman"/>
          <w:b/>
          <w:i/>
          <w:sz w:val="24"/>
          <w:szCs w:val="24"/>
        </w:rPr>
        <w:t>Të përmirësohet sistemi i</w:t>
      </w:r>
      <w:r w:rsidRPr="007E6F10">
        <w:rPr>
          <w:rFonts w:ascii="Times New Roman" w:hAnsi="Times New Roman" w:cs="Times New Roman"/>
          <w:b/>
          <w:i/>
          <w:sz w:val="24"/>
          <w:szCs w:val="24"/>
        </w:rPr>
        <w:t xml:space="preserve"> monitorimi</w:t>
      </w:r>
      <w:r w:rsidR="00F10B20" w:rsidRPr="007E6F10">
        <w:rPr>
          <w:rFonts w:ascii="Times New Roman" w:hAnsi="Times New Roman" w:cs="Times New Roman"/>
          <w:b/>
          <w:i/>
          <w:sz w:val="24"/>
          <w:szCs w:val="24"/>
        </w:rPr>
        <w:t>t</w:t>
      </w:r>
      <w:r w:rsidRPr="007E6F10">
        <w:rPr>
          <w:rFonts w:ascii="Times New Roman" w:hAnsi="Times New Roman" w:cs="Times New Roman"/>
          <w:b/>
          <w:i/>
          <w:sz w:val="24"/>
          <w:szCs w:val="24"/>
        </w:rPr>
        <w:t xml:space="preserve"> dhe vlerësimi</w:t>
      </w:r>
      <w:r w:rsidR="00F10B20" w:rsidRPr="007E6F10">
        <w:rPr>
          <w:rFonts w:ascii="Times New Roman" w:hAnsi="Times New Roman" w:cs="Times New Roman"/>
          <w:b/>
          <w:i/>
          <w:sz w:val="24"/>
          <w:szCs w:val="24"/>
        </w:rPr>
        <w:t>t pëe zbatimin efektiv të</w:t>
      </w:r>
      <w:r w:rsidRPr="007E6F10">
        <w:rPr>
          <w:rFonts w:ascii="Times New Roman" w:hAnsi="Times New Roman" w:cs="Times New Roman"/>
          <w:b/>
          <w:i/>
          <w:sz w:val="24"/>
          <w:szCs w:val="24"/>
        </w:rPr>
        <w:t xml:space="preserve"> Planit Social Vendor</w:t>
      </w:r>
    </w:p>
    <w:p w:rsidR="0097652B" w:rsidRPr="00F10B20" w:rsidRDefault="00F10B20" w:rsidP="00F10B20">
      <w:pPr>
        <w:spacing w:line="240" w:lineRule="auto"/>
        <w:jc w:val="both"/>
        <w:rPr>
          <w:rFonts w:ascii="Times New Roman" w:hAnsi="Times New Roman" w:cs="Times New Roman"/>
          <w:sz w:val="24"/>
          <w:szCs w:val="24"/>
        </w:rPr>
      </w:pPr>
      <w:r w:rsidRPr="00F10B20">
        <w:rPr>
          <w:rFonts w:ascii="Times New Roman" w:hAnsi="Times New Roman" w:cs="Times New Roman"/>
          <w:sz w:val="24"/>
          <w:szCs w:val="24"/>
        </w:rPr>
        <w:t>Masa 3.1: Zhvillimi dhe zbatimi i mekanizmave për monitorimin dhe vlerësimin e Planit Social</w:t>
      </w:r>
    </w:p>
    <w:p w:rsidR="0097652B" w:rsidRDefault="00F10B20" w:rsidP="00F10B20">
      <w:pPr>
        <w:spacing w:line="240" w:lineRule="auto"/>
        <w:jc w:val="both"/>
        <w:rPr>
          <w:rFonts w:ascii="Times New Roman" w:hAnsi="Times New Roman" w:cs="Times New Roman"/>
          <w:sz w:val="24"/>
          <w:szCs w:val="24"/>
        </w:rPr>
      </w:pPr>
      <w:r>
        <w:rPr>
          <w:rFonts w:ascii="Times New Roman" w:hAnsi="Times New Roman" w:cs="Times New Roman"/>
          <w:sz w:val="24"/>
          <w:szCs w:val="24"/>
        </w:rPr>
        <w:t>Aktivitete</w:t>
      </w:r>
    </w:p>
    <w:p w:rsidR="00F10B20" w:rsidRPr="007E6F10" w:rsidRDefault="00F10B20" w:rsidP="007E6F10">
      <w:pPr>
        <w:pStyle w:val="ListParagraph"/>
        <w:numPr>
          <w:ilvl w:val="0"/>
          <w:numId w:val="63"/>
        </w:numPr>
        <w:spacing w:line="240" w:lineRule="auto"/>
        <w:jc w:val="both"/>
        <w:rPr>
          <w:rFonts w:ascii="Times New Roman" w:hAnsi="Times New Roman" w:cs="Times New Roman"/>
          <w:sz w:val="24"/>
          <w:szCs w:val="24"/>
        </w:rPr>
      </w:pPr>
      <w:r w:rsidRPr="007E6F10">
        <w:rPr>
          <w:rFonts w:ascii="Times New Roman" w:hAnsi="Times New Roman" w:cs="Times New Roman"/>
          <w:sz w:val="24"/>
          <w:szCs w:val="24"/>
        </w:rPr>
        <w:t>A 3.1.1 Hartimi i një metodologjie të standardizuar për monitorimin dhe vlerësimin e Planit Social</w:t>
      </w:r>
    </w:p>
    <w:p w:rsidR="007E6F10" w:rsidRPr="007E6F10" w:rsidRDefault="007E6F10" w:rsidP="007E6F10">
      <w:pPr>
        <w:pStyle w:val="ListParagraph"/>
        <w:numPr>
          <w:ilvl w:val="0"/>
          <w:numId w:val="63"/>
        </w:numPr>
        <w:spacing w:line="240" w:lineRule="auto"/>
        <w:jc w:val="both"/>
        <w:rPr>
          <w:rFonts w:ascii="Times New Roman" w:hAnsi="Times New Roman" w:cs="Times New Roman"/>
          <w:sz w:val="24"/>
          <w:szCs w:val="24"/>
        </w:rPr>
      </w:pPr>
      <w:r w:rsidRPr="007E6F10">
        <w:rPr>
          <w:rFonts w:ascii="Times New Roman" w:hAnsi="Times New Roman" w:cs="Times New Roman"/>
          <w:sz w:val="24"/>
          <w:szCs w:val="24"/>
        </w:rPr>
        <w:t>A 3.1.2 Ngritja e një grupi teknik vendor për monitorimin periodik të progresit</w:t>
      </w:r>
    </w:p>
    <w:p w:rsidR="007E6F10" w:rsidRPr="007E6F10" w:rsidRDefault="007E6F10" w:rsidP="007E6F10">
      <w:pPr>
        <w:pStyle w:val="ListParagraph"/>
        <w:numPr>
          <w:ilvl w:val="0"/>
          <w:numId w:val="63"/>
        </w:numPr>
        <w:spacing w:line="240" w:lineRule="auto"/>
        <w:jc w:val="both"/>
        <w:rPr>
          <w:rFonts w:ascii="Times New Roman" w:hAnsi="Times New Roman" w:cs="Times New Roman"/>
          <w:sz w:val="24"/>
          <w:szCs w:val="24"/>
        </w:rPr>
      </w:pPr>
      <w:r w:rsidRPr="007E6F10">
        <w:rPr>
          <w:rFonts w:ascii="Times New Roman" w:hAnsi="Times New Roman" w:cs="Times New Roman"/>
          <w:sz w:val="24"/>
          <w:szCs w:val="24"/>
        </w:rPr>
        <w:t>A 3.1.3 Organizimi i raporteve vjetore për progresin dhe rekomandime për përmirësim.</w:t>
      </w:r>
    </w:p>
    <w:p w:rsidR="00117F0C" w:rsidRDefault="00117F0C" w:rsidP="00823C02">
      <w:pPr>
        <w:spacing w:line="240" w:lineRule="auto"/>
        <w:jc w:val="both"/>
        <w:rPr>
          <w:rFonts w:ascii="Times New Roman" w:hAnsi="Times New Roman" w:cs="Times New Roman"/>
          <w:b/>
          <w:sz w:val="24"/>
          <w:szCs w:val="24"/>
        </w:rPr>
      </w:pPr>
      <w:r w:rsidRPr="008D663A">
        <w:rPr>
          <w:rFonts w:ascii="Times New Roman" w:hAnsi="Times New Roman" w:cs="Times New Roman"/>
          <w:b/>
          <w:sz w:val="24"/>
          <w:szCs w:val="24"/>
        </w:rPr>
        <w:t>Prioriteti 2: Fuqizimi i shërbimeve shoqërore ekzistuese dhe ngritja e shërbimeve të reja për grupet në nevojë</w:t>
      </w:r>
    </w:p>
    <w:p w:rsidR="00117F0C" w:rsidRPr="008D663A" w:rsidRDefault="00117F0C" w:rsidP="00823C02">
      <w:pPr>
        <w:spacing w:line="240" w:lineRule="auto"/>
        <w:jc w:val="both"/>
        <w:rPr>
          <w:rFonts w:ascii="Times New Roman" w:hAnsi="Times New Roman" w:cs="Times New Roman"/>
          <w:b/>
          <w:i/>
          <w:sz w:val="24"/>
          <w:szCs w:val="24"/>
        </w:rPr>
      </w:pPr>
      <w:r w:rsidRPr="008D663A">
        <w:rPr>
          <w:rFonts w:ascii="Times New Roman" w:hAnsi="Times New Roman" w:cs="Times New Roman"/>
          <w:b/>
          <w:i/>
          <w:sz w:val="24"/>
          <w:szCs w:val="24"/>
        </w:rPr>
        <w:t>Objektivi Specifik 1: Të zgjerohet dhe përmirësohet mbulimi, cilësia dhe tipologjitë e shërbimeve sociale për grupet në nevojë, në përputhje me nevojat e komunitetit dhe përmes bashkëpunimit me aktorët lokalë</w:t>
      </w:r>
    </w:p>
    <w:p w:rsidR="00117F0C" w:rsidRPr="008D663A" w:rsidRDefault="00117F0C" w:rsidP="00823C02">
      <w:p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Masa 1.1: Zgjerimi i shërbimit lëvizës për PAK dhe të moshuar</w:t>
      </w:r>
    </w:p>
    <w:p w:rsidR="00117F0C" w:rsidRPr="008D663A" w:rsidRDefault="007E6F10" w:rsidP="00823C02">
      <w:pPr>
        <w:pStyle w:val="ListParagraph"/>
        <w:numPr>
          <w:ilvl w:val="0"/>
          <w:numId w:val="43"/>
        </w:numPr>
        <w:spacing w:line="240" w:lineRule="auto"/>
        <w:jc w:val="both"/>
        <w:rPr>
          <w:rFonts w:ascii="Times New Roman" w:hAnsi="Times New Roman" w:cs="Times New Roman"/>
          <w:sz w:val="24"/>
          <w:szCs w:val="24"/>
        </w:rPr>
      </w:pPr>
      <w:r>
        <w:rPr>
          <w:rFonts w:ascii="Times New Roman" w:hAnsi="Times New Roman" w:cs="Times New Roman"/>
          <w:sz w:val="24"/>
          <w:szCs w:val="24"/>
        </w:rPr>
        <w:t>A 1</w:t>
      </w:r>
      <w:r w:rsidR="00117F0C" w:rsidRPr="008D663A">
        <w:rPr>
          <w:rFonts w:ascii="Times New Roman" w:hAnsi="Times New Roman" w:cs="Times New Roman"/>
          <w:sz w:val="24"/>
          <w:szCs w:val="24"/>
        </w:rPr>
        <w:t>.1.1: Zgjerimi i territorit të mbulimit të shërbimit lëvizës. (DONATOR dhe BASHKIA)</w:t>
      </w:r>
    </w:p>
    <w:p w:rsidR="00117F0C" w:rsidRPr="008D663A" w:rsidRDefault="00117F0C" w:rsidP="00823C02">
      <w:pPr>
        <w:pStyle w:val="ListParagraph"/>
        <w:numPr>
          <w:ilvl w:val="0"/>
          <w:numId w:val="43"/>
        </w:num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A</w:t>
      </w:r>
      <w:r w:rsidR="007E6F10">
        <w:rPr>
          <w:rFonts w:ascii="Times New Roman" w:hAnsi="Times New Roman" w:cs="Times New Roman"/>
          <w:sz w:val="24"/>
          <w:szCs w:val="24"/>
        </w:rPr>
        <w:t xml:space="preserve"> 1</w:t>
      </w:r>
      <w:r w:rsidRPr="008D663A">
        <w:rPr>
          <w:rFonts w:ascii="Times New Roman" w:hAnsi="Times New Roman" w:cs="Times New Roman"/>
          <w:sz w:val="24"/>
          <w:szCs w:val="24"/>
        </w:rPr>
        <w:t>.1.2: Rritja e numrit të përfituesve duke identifikuar raste të reja.</w:t>
      </w:r>
    </w:p>
    <w:p w:rsidR="00117F0C" w:rsidRPr="008D663A" w:rsidRDefault="007E6F10" w:rsidP="00823C02">
      <w:pPr>
        <w:pStyle w:val="ListParagraph"/>
        <w:numPr>
          <w:ilvl w:val="0"/>
          <w:numId w:val="43"/>
        </w:numPr>
        <w:spacing w:line="240" w:lineRule="auto"/>
        <w:jc w:val="both"/>
        <w:rPr>
          <w:rFonts w:ascii="Times New Roman" w:hAnsi="Times New Roman" w:cs="Times New Roman"/>
          <w:sz w:val="24"/>
          <w:szCs w:val="24"/>
        </w:rPr>
      </w:pPr>
      <w:r>
        <w:rPr>
          <w:rFonts w:ascii="Times New Roman" w:hAnsi="Times New Roman" w:cs="Times New Roman"/>
          <w:sz w:val="24"/>
          <w:szCs w:val="24"/>
        </w:rPr>
        <w:t>A 1</w:t>
      </w:r>
      <w:r w:rsidR="00117F0C" w:rsidRPr="008D663A">
        <w:rPr>
          <w:rFonts w:ascii="Times New Roman" w:hAnsi="Times New Roman" w:cs="Times New Roman"/>
          <w:sz w:val="24"/>
          <w:szCs w:val="24"/>
        </w:rPr>
        <w:t>.1.3: Trajnimi i stafit për ofrimin e mbështetjes komplekse në terren. (DONATOR)</w:t>
      </w:r>
    </w:p>
    <w:p w:rsidR="00117F0C" w:rsidRPr="008D663A" w:rsidRDefault="00117F0C" w:rsidP="00823C02">
      <w:p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Masa 1.2: Ngritja e qendrave komunitare për familjen dhe grupet në nevojë</w:t>
      </w:r>
    </w:p>
    <w:p w:rsidR="00117F0C" w:rsidRPr="008D663A" w:rsidRDefault="00117F0C" w:rsidP="00823C02">
      <w:pPr>
        <w:pStyle w:val="ListParagraph"/>
        <w:numPr>
          <w:ilvl w:val="0"/>
          <w:numId w:val="42"/>
        </w:num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A 1.2.1: Ndërtimi dhe pajisja e dy qendrave komunitare (Selenicë dhe Kote). (DONATOR)</w:t>
      </w:r>
    </w:p>
    <w:p w:rsidR="00117F0C" w:rsidRPr="008D663A" w:rsidRDefault="00117F0C" w:rsidP="00823C02">
      <w:pPr>
        <w:pStyle w:val="ListParagraph"/>
        <w:numPr>
          <w:ilvl w:val="0"/>
          <w:numId w:val="42"/>
        </w:num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A 1.2.2: Hartimi i programeve për mbështetje psikosociale dhe aktivitete komunitare. (DONATOR)</w:t>
      </w:r>
    </w:p>
    <w:p w:rsidR="00117F0C" w:rsidRPr="008D663A" w:rsidRDefault="00117F0C" w:rsidP="00823C02">
      <w:pPr>
        <w:pStyle w:val="ListParagraph"/>
        <w:numPr>
          <w:ilvl w:val="0"/>
          <w:numId w:val="42"/>
        </w:num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A 1.2.3: Rekrutimi i stafit multidisiplinar për qendrat.</w:t>
      </w:r>
    </w:p>
    <w:p w:rsidR="00117F0C" w:rsidRPr="008D663A" w:rsidRDefault="00117F0C" w:rsidP="00823C02">
      <w:pPr>
        <w:pStyle w:val="ListParagraph"/>
        <w:numPr>
          <w:ilvl w:val="0"/>
          <w:numId w:val="42"/>
        </w:num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A 1.2.4: Vendosja në funksion e qendrave dhe ofrimi i shërbimeve sociale dhe psikosociale për familjet dhe grupet në nevojë. (DONATOR)</w:t>
      </w:r>
    </w:p>
    <w:p w:rsidR="00117F0C" w:rsidRPr="008D663A" w:rsidRDefault="00117F0C" w:rsidP="00823C02">
      <w:p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Masa 1.3: Ngritja e një shërbimi pilot për moshën e tretë “Shtëpia e Bashkëjetesës”</w:t>
      </w:r>
    </w:p>
    <w:p w:rsidR="00117F0C" w:rsidRPr="008D663A" w:rsidRDefault="00117F0C" w:rsidP="00823C02">
      <w:pPr>
        <w:pStyle w:val="ListParagraph"/>
        <w:numPr>
          <w:ilvl w:val="0"/>
          <w:numId w:val="41"/>
        </w:num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A 1.3.1: Hartimi i modelit të shërbimit “Shtëpia e Bashkëjetesës” dhe përcaktimi i standardeve të kujdesit. (DONATOR)</w:t>
      </w:r>
    </w:p>
    <w:p w:rsidR="00117F0C" w:rsidRPr="008D663A" w:rsidRDefault="00117F0C" w:rsidP="00823C02">
      <w:pPr>
        <w:pStyle w:val="ListParagraph"/>
        <w:numPr>
          <w:ilvl w:val="0"/>
          <w:numId w:val="41"/>
        </w:num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A 1.3.2: Identifikimi i grupit të parë pilot të 6-10 të moshuarve dhe vlerësimi i nevojave të tyre.</w:t>
      </w:r>
    </w:p>
    <w:p w:rsidR="00117F0C" w:rsidRPr="008D663A" w:rsidRDefault="00117F0C" w:rsidP="00823C02">
      <w:pPr>
        <w:pStyle w:val="ListParagraph"/>
        <w:numPr>
          <w:ilvl w:val="0"/>
          <w:numId w:val="41"/>
        </w:num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A 1.3.3: Nënshkrimi i marrëveshjes midis Bashkisë dhe të moshuarve për përgjegjësitë financiare dhe operacionale.</w:t>
      </w:r>
    </w:p>
    <w:p w:rsidR="00117F0C" w:rsidRPr="008D663A" w:rsidRDefault="00117F0C" w:rsidP="00823C02">
      <w:pPr>
        <w:pStyle w:val="ListParagraph"/>
        <w:numPr>
          <w:ilvl w:val="0"/>
          <w:numId w:val="41"/>
        </w:num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lastRenderedPageBreak/>
        <w:t>A 1.3.4: Sigurimi i stafit të kujdesjes dhe trajnimi i tyre për të punuar në një ambient bashkëjetese. (Bashkia dhe DONATOR)</w:t>
      </w:r>
    </w:p>
    <w:p w:rsidR="00117F0C" w:rsidRPr="008D663A" w:rsidRDefault="00117F0C" w:rsidP="00823C02">
      <w:pPr>
        <w:pStyle w:val="ListParagraph"/>
        <w:numPr>
          <w:ilvl w:val="0"/>
          <w:numId w:val="41"/>
        </w:num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A 1.3.5: Vënia në funksion e shërbimit pilot dhe ofrimi i shërbimeve të kujdesit dhe mbështetjes sociale për të moshuarit. (Bashkia dhe DONATOR)</w:t>
      </w:r>
    </w:p>
    <w:p w:rsidR="00117F0C" w:rsidRPr="008D663A" w:rsidRDefault="00117F0C" w:rsidP="00823C02">
      <w:pPr>
        <w:pStyle w:val="ListParagraph"/>
        <w:numPr>
          <w:ilvl w:val="0"/>
          <w:numId w:val="41"/>
        </w:num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A 1.3.6: Monitorimi dhe vlerësimi i funksionimit të shërbimit për të nxjerrë mësime dhe për të përshtatur modelin në të ardhmen.</w:t>
      </w:r>
    </w:p>
    <w:p w:rsidR="00117F0C" w:rsidRPr="008D663A" w:rsidRDefault="00117F0C" w:rsidP="00823C02">
      <w:p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Masa 1.4: Zhvillimi i partneriteteve me OJF-të dhe sektorin privat</w:t>
      </w:r>
    </w:p>
    <w:p w:rsidR="00117F0C" w:rsidRPr="008D663A" w:rsidRDefault="00117F0C" w:rsidP="00823C02">
      <w:pPr>
        <w:pStyle w:val="ListParagraph"/>
        <w:numPr>
          <w:ilvl w:val="0"/>
          <w:numId w:val="40"/>
        </w:num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A 1.4.1: Negocimi i marrëveshjeve me OJF dhe bizneset lokale për mbështetje financiare ose materiale.</w:t>
      </w:r>
    </w:p>
    <w:p w:rsidR="00117F0C" w:rsidRPr="008D663A" w:rsidRDefault="00117F0C" w:rsidP="00823C02">
      <w:pPr>
        <w:pStyle w:val="ListParagraph"/>
        <w:numPr>
          <w:ilvl w:val="0"/>
          <w:numId w:val="40"/>
        </w:num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A 1.4.2: Krijimi i një fondi bashkëfinancimi për projekte sociale. (DONATOR dhe BASHKIA)</w:t>
      </w:r>
    </w:p>
    <w:p w:rsidR="00117F0C" w:rsidRPr="008D663A" w:rsidRDefault="00117F0C" w:rsidP="00823C02">
      <w:pPr>
        <w:pStyle w:val="ListParagraph"/>
        <w:numPr>
          <w:ilvl w:val="0"/>
          <w:numId w:val="40"/>
        </w:num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A 1.4.3: Organizimi i tryezave të rrumbullakëta me sektorin privat për identifikimin e mundësive të përbashkëta.</w:t>
      </w:r>
    </w:p>
    <w:p w:rsidR="00117F0C" w:rsidRPr="008D663A" w:rsidRDefault="00117F0C" w:rsidP="00823C02">
      <w:pPr>
        <w:spacing w:line="240" w:lineRule="auto"/>
        <w:jc w:val="both"/>
        <w:rPr>
          <w:rFonts w:ascii="Times New Roman" w:hAnsi="Times New Roman" w:cs="Times New Roman"/>
          <w:b/>
          <w:i/>
          <w:sz w:val="24"/>
          <w:szCs w:val="24"/>
        </w:rPr>
      </w:pPr>
      <w:r w:rsidRPr="008D663A">
        <w:rPr>
          <w:rFonts w:ascii="Times New Roman" w:hAnsi="Times New Roman" w:cs="Times New Roman"/>
          <w:b/>
          <w:i/>
          <w:sz w:val="24"/>
          <w:szCs w:val="24"/>
        </w:rPr>
        <w:t>Prioriteti 3: Ndërgjegjësimi dhe fuqizimi i grupeve në nevojë</w:t>
      </w:r>
    </w:p>
    <w:p w:rsidR="00117F0C" w:rsidRPr="008D663A" w:rsidRDefault="00117F0C" w:rsidP="00823C02">
      <w:pPr>
        <w:spacing w:line="240" w:lineRule="auto"/>
        <w:jc w:val="both"/>
        <w:rPr>
          <w:rFonts w:ascii="Times New Roman" w:hAnsi="Times New Roman" w:cs="Times New Roman"/>
          <w:b/>
          <w:i/>
          <w:sz w:val="24"/>
          <w:szCs w:val="24"/>
        </w:rPr>
      </w:pPr>
      <w:r w:rsidRPr="008D663A">
        <w:rPr>
          <w:rFonts w:ascii="Times New Roman" w:hAnsi="Times New Roman" w:cs="Times New Roman"/>
          <w:b/>
          <w:i/>
          <w:sz w:val="24"/>
          <w:szCs w:val="24"/>
        </w:rPr>
        <w:t>Objektivi Specifik 1: Të rritet ndërgjegjësimi dhe përfshirja aktive e grupeve vulnerabël në jetën publike dhe vendimmarrje</w:t>
      </w:r>
    </w:p>
    <w:p w:rsidR="00117F0C" w:rsidRPr="008D663A" w:rsidRDefault="00117F0C" w:rsidP="00823C02">
      <w:p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Masa 1.1: Zhvillimi i programeve ndërgjegjësuese</w:t>
      </w:r>
    </w:p>
    <w:p w:rsidR="00117F0C" w:rsidRPr="008D663A" w:rsidRDefault="00117F0C" w:rsidP="00823C02">
      <w:pPr>
        <w:pStyle w:val="ListParagraph"/>
        <w:numPr>
          <w:ilvl w:val="0"/>
          <w:numId w:val="47"/>
        </w:num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A 1.1.1: Fushata informuese në komunitet mbi të drejtat sociale. (DONATOR dhe BASHKIA)</w:t>
      </w:r>
    </w:p>
    <w:p w:rsidR="00117F0C" w:rsidRPr="008D663A" w:rsidRDefault="00117F0C" w:rsidP="00823C02">
      <w:pPr>
        <w:pStyle w:val="ListParagraph"/>
        <w:numPr>
          <w:ilvl w:val="0"/>
          <w:numId w:val="47"/>
        </w:num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A 1.1.2: Organizimi i seminareve për familjet në nevojë dhe PAK. (DONATOR dhe BASHKIA)</w:t>
      </w:r>
    </w:p>
    <w:p w:rsidR="00117F0C" w:rsidRPr="008D663A" w:rsidRDefault="00117F0C" w:rsidP="00823C02">
      <w:pPr>
        <w:pStyle w:val="ListParagraph"/>
        <w:numPr>
          <w:ilvl w:val="0"/>
          <w:numId w:val="47"/>
        </w:num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A 1.1.3: Krijimi i materialeve edukative (broshura, video, platforma online).</w:t>
      </w:r>
    </w:p>
    <w:p w:rsidR="00117F0C" w:rsidRPr="008D663A" w:rsidRDefault="00117F0C" w:rsidP="00823C02">
      <w:p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Masa 1.2: Krijimi i mekanizmave për përfshirjen e grupeve vulnerabël</w:t>
      </w:r>
    </w:p>
    <w:p w:rsidR="00117F0C" w:rsidRPr="008D663A" w:rsidRDefault="00117F0C" w:rsidP="00823C02">
      <w:pPr>
        <w:pStyle w:val="ListParagraph"/>
        <w:numPr>
          <w:ilvl w:val="0"/>
          <w:numId w:val="46"/>
        </w:num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A 1.2.1: Organizimi i forumeve komunitare për grupe në nevojë.</w:t>
      </w:r>
    </w:p>
    <w:p w:rsidR="00117F0C" w:rsidRPr="008D663A" w:rsidRDefault="00117F0C" w:rsidP="00823C02">
      <w:pPr>
        <w:pStyle w:val="ListParagraph"/>
        <w:numPr>
          <w:ilvl w:val="0"/>
          <w:numId w:val="46"/>
        </w:num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A 1.2.2: Përfshirja e përfaqësuesve të këtyre grupeve në strukturat vendimmarrëse lokale.</w:t>
      </w:r>
    </w:p>
    <w:p w:rsidR="00117F0C" w:rsidRPr="008D663A" w:rsidRDefault="00117F0C" w:rsidP="00823C02">
      <w:pPr>
        <w:pStyle w:val="ListParagraph"/>
        <w:numPr>
          <w:ilvl w:val="0"/>
          <w:numId w:val="46"/>
        </w:num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A 1.2.3: Hartimi i planit të veprimit për përfshirjen aktive të komunitetit. (DONATOR)</w:t>
      </w:r>
    </w:p>
    <w:p w:rsidR="00117F0C" w:rsidRPr="008D663A" w:rsidRDefault="00117F0C" w:rsidP="00823C02">
      <w:pPr>
        <w:spacing w:line="240" w:lineRule="auto"/>
        <w:jc w:val="both"/>
        <w:rPr>
          <w:rFonts w:ascii="Times New Roman" w:hAnsi="Times New Roman" w:cs="Times New Roman"/>
          <w:b/>
          <w:i/>
          <w:sz w:val="24"/>
          <w:szCs w:val="24"/>
        </w:rPr>
      </w:pPr>
      <w:r w:rsidRPr="008D663A">
        <w:rPr>
          <w:rFonts w:ascii="Times New Roman" w:hAnsi="Times New Roman" w:cs="Times New Roman"/>
          <w:b/>
          <w:i/>
          <w:sz w:val="24"/>
          <w:szCs w:val="24"/>
        </w:rPr>
        <w:t>Objektivi Specifik 2: Të nxiten mundësi të qëndrueshme për zhvillim ekonomik dhe integrim social të grupeve të margjinalizuara</w:t>
      </w:r>
    </w:p>
    <w:p w:rsidR="00117F0C" w:rsidRPr="008D663A" w:rsidRDefault="00117F0C" w:rsidP="00823C02">
      <w:p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Masa 2.1: Nxitja e trajnimeve profesionale dhe mundësive për vetëpunësim</w:t>
      </w:r>
    </w:p>
    <w:p w:rsidR="00117F0C" w:rsidRPr="008D663A" w:rsidRDefault="00117F0C" w:rsidP="00823C02">
      <w:pPr>
        <w:pStyle w:val="ListParagraph"/>
        <w:numPr>
          <w:ilvl w:val="0"/>
          <w:numId w:val="45"/>
        </w:num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A 2.1.1: Organizimi i kurseve të formimit profesional për gratë, vajzat dhe të rinjtë. (QFP dhe BASHKIA)</w:t>
      </w:r>
    </w:p>
    <w:p w:rsidR="00117F0C" w:rsidRPr="008D663A" w:rsidRDefault="00117F0C" w:rsidP="00823C02">
      <w:pPr>
        <w:pStyle w:val="ListParagraph"/>
        <w:numPr>
          <w:ilvl w:val="0"/>
          <w:numId w:val="45"/>
        </w:num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A 2.1.2: Krijimi i një fondi për mbështetje të ideve për vetëpunësim. (DONATOR dhe BASHKIA)</w:t>
      </w:r>
    </w:p>
    <w:p w:rsidR="00117F0C" w:rsidRPr="008D663A" w:rsidRDefault="00117F0C" w:rsidP="00823C02">
      <w:pPr>
        <w:pStyle w:val="ListParagraph"/>
        <w:numPr>
          <w:ilvl w:val="0"/>
          <w:numId w:val="45"/>
        </w:num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A 2.1.3: Bashkëpunimi me bizneset për praktika pune dhe punësim të mbrojtur.</w:t>
      </w:r>
    </w:p>
    <w:p w:rsidR="00117F0C" w:rsidRPr="008D663A" w:rsidRDefault="00117F0C" w:rsidP="00823C02">
      <w:pPr>
        <w:spacing w:line="240" w:lineRule="auto"/>
        <w:jc w:val="both"/>
        <w:rPr>
          <w:rFonts w:ascii="Times New Roman" w:hAnsi="Times New Roman" w:cs="Times New Roman"/>
          <w:sz w:val="24"/>
          <w:szCs w:val="24"/>
        </w:rPr>
      </w:pPr>
    </w:p>
    <w:p w:rsidR="00117F0C" w:rsidRPr="008D663A" w:rsidRDefault="00117F0C" w:rsidP="00823C02">
      <w:pPr>
        <w:spacing w:line="240" w:lineRule="auto"/>
        <w:rPr>
          <w:rFonts w:ascii="Times New Roman" w:hAnsi="Times New Roman" w:cs="Times New Roman"/>
          <w:sz w:val="24"/>
          <w:szCs w:val="24"/>
        </w:rPr>
      </w:pPr>
    </w:p>
    <w:p w:rsidR="0089733E" w:rsidRPr="008D663A" w:rsidRDefault="0089733E" w:rsidP="00823C02">
      <w:pPr>
        <w:pStyle w:val="Heading1"/>
        <w:spacing w:line="240" w:lineRule="auto"/>
        <w:jc w:val="both"/>
        <w:rPr>
          <w:rStyle w:val="Emphasis"/>
          <w:rFonts w:ascii="Times New Roman" w:hAnsi="Times New Roman" w:cs="Times New Roman"/>
          <w:sz w:val="24"/>
          <w:szCs w:val="24"/>
        </w:rPr>
      </w:pPr>
      <w:bookmarkStart w:id="9" w:name="_Toc205469241"/>
      <w:r w:rsidRPr="008D663A">
        <w:rPr>
          <w:rStyle w:val="Strong"/>
          <w:rFonts w:ascii="Times New Roman" w:hAnsi="Times New Roman" w:cs="Times New Roman"/>
          <w:sz w:val="24"/>
          <w:szCs w:val="24"/>
        </w:rPr>
        <w:lastRenderedPageBreak/>
        <w:t>V. Plani i Veprimit</w:t>
      </w:r>
      <w:bookmarkEnd w:id="9"/>
    </w:p>
    <w:p w:rsidR="003D73D6" w:rsidRPr="008D663A" w:rsidRDefault="0089733E" w:rsidP="00823C02">
      <w:pPr>
        <w:spacing w:line="240" w:lineRule="auto"/>
        <w:jc w:val="both"/>
        <w:rPr>
          <w:rStyle w:val="Strong"/>
          <w:rFonts w:ascii="Times New Roman" w:hAnsi="Times New Roman" w:cs="Times New Roman"/>
          <w:sz w:val="24"/>
          <w:szCs w:val="24"/>
        </w:rPr>
      </w:pPr>
      <w:r w:rsidRPr="008D663A">
        <w:rPr>
          <w:rStyle w:val="Strong"/>
          <w:rFonts w:ascii="Times New Roman" w:hAnsi="Times New Roman" w:cs="Times New Roman"/>
          <w:sz w:val="24"/>
          <w:szCs w:val="24"/>
        </w:rPr>
        <w:t>STRATEGJIA E ZBATIMIT</w:t>
      </w:r>
    </w:p>
    <w:p w:rsidR="004831AA" w:rsidRPr="006E7DC6" w:rsidRDefault="0089733E" w:rsidP="004831AA">
      <w:pPr>
        <w:jc w:val="both"/>
        <w:rPr>
          <w:rFonts w:ascii="Times New Roman" w:hAnsi="Times New Roman" w:cs="Times New Roman"/>
          <w:sz w:val="24"/>
          <w:szCs w:val="24"/>
        </w:rPr>
      </w:pPr>
      <w:r w:rsidRPr="008D663A">
        <w:rPr>
          <w:rFonts w:ascii="Times New Roman" w:hAnsi="Times New Roman" w:cs="Times New Roman"/>
          <w:sz w:val="24"/>
          <w:szCs w:val="24"/>
        </w:rPr>
        <w:br/>
      </w:r>
      <w:r w:rsidR="004831AA" w:rsidRPr="006E7DC6">
        <w:rPr>
          <w:rFonts w:ascii="Times New Roman" w:hAnsi="Times New Roman" w:cs="Times New Roman"/>
          <w:sz w:val="24"/>
          <w:szCs w:val="24"/>
        </w:rPr>
        <w:t>Planifikimi Trevjeçar</w:t>
      </w:r>
    </w:p>
    <w:p w:rsidR="004831AA" w:rsidRPr="006E7DC6" w:rsidRDefault="004831AA" w:rsidP="004831AA">
      <w:pPr>
        <w:jc w:val="both"/>
        <w:rPr>
          <w:rFonts w:ascii="Times New Roman" w:hAnsi="Times New Roman" w:cs="Times New Roman"/>
          <w:sz w:val="24"/>
          <w:szCs w:val="24"/>
        </w:rPr>
      </w:pPr>
      <w:r w:rsidRPr="006E7DC6">
        <w:rPr>
          <w:rFonts w:ascii="Times New Roman" w:hAnsi="Times New Roman" w:cs="Times New Roman"/>
          <w:sz w:val="24"/>
          <w:szCs w:val="24"/>
        </w:rPr>
        <w:t>Zbatimi i masave prioritare të Planit Social Vendor 2025–2028 të Bashkisë Selenicë do të zhvillohet në mënyrë të strukturuar dhe të fazuar, me qëllim sigurimin e një zbatimi efikas dhe të qëndrueshëm. Plani do të zbatohet në tri faza vjetore, duke garantuar rritje graduale të kapaciteteve, shtrirje të ndërhyrjeve dhe vlerësim të vazhdueshëm për të reflektuar mbi progresin dhe përmirësimet e nevojshme. Ky qasje siguron jo vetëm realizimin e objektivave të planit, por edhe përgatitjen për hartimin e një cikli të ri të planifikimit social.</w:t>
      </w:r>
    </w:p>
    <w:tbl>
      <w:tblPr>
        <w:tblStyle w:val="TableGrid"/>
        <w:tblW w:w="0" w:type="auto"/>
        <w:tblLook w:val="04A0" w:firstRow="1" w:lastRow="0" w:firstColumn="1" w:lastColumn="0" w:noHBand="0" w:noVBand="1"/>
      </w:tblPr>
      <w:tblGrid>
        <w:gridCol w:w="1547"/>
        <w:gridCol w:w="7083"/>
      </w:tblGrid>
      <w:tr w:rsidR="004831AA" w:rsidRPr="006E7DC6" w:rsidTr="008A6894">
        <w:tc>
          <w:tcPr>
            <w:tcW w:w="1548" w:type="dxa"/>
          </w:tcPr>
          <w:p w:rsidR="004831AA" w:rsidRPr="006E7DC6" w:rsidRDefault="004831AA" w:rsidP="008A6894">
            <w:pPr>
              <w:jc w:val="both"/>
              <w:rPr>
                <w:rFonts w:ascii="Times New Roman" w:hAnsi="Times New Roman" w:cs="Times New Roman"/>
                <w:sz w:val="24"/>
                <w:szCs w:val="24"/>
              </w:rPr>
            </w:pPr>
            <w:r w:rsidRPr="006E7DC6">
              <w:rPr>
                <w:rFonts w:ascii="Times New Roman" w:hAnsi="Times New Roman" w:cs="Times New Roman"/>
                <w:sz w:val="24"/>
                <w:szCs w:val="24"/>
              </w:rPr>
              <w:t>Periudha</w:t>
            </w:r>
          </w:p>
        </w:tc>
        <w:tc>
          <w:tcPr>
            <w:tcW w:w="7092" w:type="dxa"/>
          </w:tcPr>
          <w:p w:rsidR="004831AA" w:rsidRPr="006E7DC6" w:rsidRDefault="004831AA" w:rsidP="008A6894">
            <w:pPr>
              <w:jc w:val="both"/>
              <w:rPr>
                <w:rFonts w:ascii="Times New Roman" w:hAnsi="Times New Roman" w:cs="Times New Roman"/>
                <w:sz w:val="24"/>
                <w:szCs w:val="24"/>
              </w:rPr>
            </w:pPr>
            <w:r w:rsidRPr="006E7DC6">
              <w:rPr>
                <w:rFonts w:ascii="Times New Roman" w:hAnsi="Times New Roman" w:cs="Times New Roman"/>
                <w:sz w:val="24"/>
                <w:szCs w:val="24"/>
              </w:rPr>
              <w:t>Veprimet / Aktivitetet Kryesore</w:t>
            </w:r>
          </w:p>
        </w:tc>
      </w:tr>
      <w:tr w:rsidR="004831AA" w:rsidRPr="006E7DC6" w:rsidTr="008A6894">
        <w:tc>
          <w:tcPr>
            <w:tcW w:w="1548" w:type="dxa"/>
          </w:tcPr>
          <w:p w:rsidR="004831AA" w:rsidRPr="006E7DC6" w:rsidRDefault="004831AA" w:rsidP="008A6894">
            <w:pPr>
              <w:jc w:val="both"/>
              <w:rPr>
                <w:rFonts w:ascii="Times New Roman" w:hAnsi="Times New Roman" w:cs="Times New Roman"/>
                <w:sz w:val="24"/>
                <w:szCs w:val="24"/>
              </w:rPr>
            </w:pPr>
            <w:r w:rsidRPr="006E7DC6">
              <w:rPr>
                <w:rFonts w:ascii="Times New Roman" w:hAnsi="Times New Roman" w:cs="Times New Roman"/>
                <w:sz w:val="24"/>
                <w:szCs w:val="24"/>
              </w:rPr>
              <w:t>Viti 1 (2025)</w:t>
            </w:r>
          </w:p>
        </w:tc>
        <w:tc>
          <w:tcPr>
            <w:tcW w:w="7092" w:type="dxa"/>
          </w:tcPr>
          <w:p w:rsidR="004831AA" w:rsidRPr="006E7DC6" w:rsidRDefault="004831AA" w:rsidP="004831AA">
            <w:pPr>
              <w:pStyle w:val="ListParagraph"/>
              <w:numPr>
                <w:ilvl w:val="0"/>
                <w:numId w:val="64"/>
              </w:numPr>
              <w:jc w:val="both"/>
              <w:rPr>
                <w:rFonts w:ascii="Times New Roman" w:hAnsi="Times New Roman" w:cs="Times New Roman"/>
                <w:sz w:val="24"/>
                <w:szCs w:val="24"/>
              </w:rPr>
            </w:pPr>
            <w:r w:rsidRPr="006E7DC6">
              <w:rPr>
                <w:rFonts w:ascii="Times New Roman" w:hAnsi="Times New Roman" w:cs="Times New Roman"/>
                <w:sz w:val="24"/>
                <w:szCs w:val="24"/>
              </w:rPr>
              <w:t>Ngritja e strukturës monitoruese dhe hartimi i instrumenteve për ndjekjen e zbatimit të planit;</w:t>
            </w:r>
          </w:p>
          <w:p w:rsidR="004831AA" w:rsidRPr="006E7DC6" w:rsidRDefault="004831AA" w:rsidP="004831AA">
            <w:pPr>
              <w:pStyle w:val="ListParagraph"/>
              <w:numPr>
                <w:ilvl w:val="0"/>
                <w:numId w:val="64"/>
              </w:numPr>
              <w:jc w:val="both"/>
              <w:rPr>
                <w:rFonts w:ascii="Times New Roman" w:hAnsi="Times New Roman" w:cs="Times New Roman"/>
                <w:sz w:val="24"/>
                <w:szCs w:val="24"/>
              </w:rPr>
            </w:pPr>
            <w:r w:rsidRPr="006E7DC6">
              <w:rPr>
                <w:rFonts w:ascii="Times New Roman" w:hAnsi="Times New Roman" w:cs="Times New Roman"/>
                <w:sz w:val="24"/>
                <w:szCs w:val="24"/>
              </w:rPr>
              <w:t>Trajnimi i stafit për zbatimin e planit dhe vendosja e partneriteteve me aktorët lokalë dhe donatorët;</w:t>
            </w:r>
          </w:p>
          <w:p w:rsidR="004831AA" w:rsidRPr="006E7DC6" w:rsidRDefault="004831AA" w:rsidP="004831AA">
            <w:pPr>
              <w:pStyle w:val="ListParagraph"/>
              <w:numPr>
                <w:ilvl w:val="0"/>
                <w:numId w:val="64"/>
              </w:numPr>
              <w:jc w:val="both"/>
              <w:rPr>
                <w:rFonts w:ascii="Times New Roman" w:hAnsi="Times New Roman" w:cs="Times New Roman"/>
                <w:sz w:val="24"/>
                <w:szCs w:val="24"/>
              </w:rPr>
            </w:pPr>
            <w:r w:rsidRPr="006E7DC6">
              <w:rPr>
                <w:rFonts w:ascii="Times New Roman" w:hAnsi="Times New Roman" w:cs="Times New Roman"/>
                <w:sz w:val="24"/>
                <w:szCs w:val="24"/>
              </w:rPr>
              <w:t>Realizimi i aktiviteteve të informimit dhe ndërgjegjësimit të komunitetit mbi planin;</w:t>
            </w:r>
          </w:p>
          <w:p w:rsidR="004831AA" w:rsidRPr="006E7DC6" w:rsidRDefault="004831AA" w:rsidP="004831AA">
            <w:pPr>
              <w:pStyle w:val="ListParagraph"/>
              <w:numPr>
                <w:ilvl w:val="0"/>
                <w:numId w:val="64"/>
              </w:numPr>
              <w:jc w:val="both"/>
              <w:rPr>
                <w:rFonts w:ascii="Times New Roman" w:hAnsi="Times New Roman" w:cs="Times New Roman"/>
                <w:sz w:val="24"/>
                <w:szCs w:val="24"/>
              </w:rPr>
            </w:pPr>
            <w:r w:rsidRPr="006E7DC6">
              <w:rPr>
                <w:rFonts w:ascii="Times New Roman" w:hAnsi="Times New Roman" w:cs="Times New Roman"/>
                <w:sz w:val="24"/>
                <w:szCs w:val="24"/>
              </w:rPr>
              <w:t>Fillimi i zbatimit të masave me ndikim të shpejtë dhe me kosto të ulët.</w:t>
            </w:r>
          </w:p>
        </w:tc>
      </w:tr>
      <w:tr w:rsidR="004831AA" w:rsidRPr="006E7DC6" w:rsidTr="008A6894">
        <w:tc>
          <w:tcPr>
            <w:tcW w:w="1548" w:type="dxa"/>
          </w:tcPr>
          <w:p w:rsidR="004831AA" w:rsidRPr="006E7DC6" w:rsidRDefault="004831AA" w:rsidP="008A6894">
            <w:pPr>
              <w:jc w:val="both"/>
              <w:rPr>
                <w:rFonts w:ascii="Times New Roman" w:hAnsi="Times New Roman" w:cs="Times New Roman"/>
                <w:sz w:val="24"/>
                <w:szCs w:val="24"/>
              </w:rPr>
            </w:pPr>
            <w:r w:rsidRPr="006E7DC6">
              <w:rPr>
                <w:rFonts w:ascii="Times New Roman" w:hAnsi="Times New Roman" w:cs="Times New Roman"/>
                <w:sz w:val="24"/>
                <w:szCs w:val="24"/>
              </w:rPr>
              <w:t>Viti 2 (2026)</w:t>
            </w:r>
          </w:p>
        </w:tc>
        <w:tc>
          <w:tcPr>
            <w:tcW w:w="7092" w:type="dxa"/>
          </w:tcPr>
          <w:p w:rsidR="004831AA" w:rsidRPr="006E7DC6" w:rsidRDefault="004831AA" w:rsidP="004831AA">
            <w:pPr>
              <w:pStyle w:val="ListParagraph"/>
              <w:numPr>
                <w:ilvl w:val="0"/>
                <w:numId w:val="65"/>
              </w:numPr>
              <w:jc w:val="both"/>
              <w:rPr>
                <w:rFonts w:ascii="Times New Roman" w:hAnsi="Times New Roman" w:cs="Times New Roman"/>
                <w:sz w:val="24"/>
                <w:szCs w:val="24"/>
              </w:rPr>
            </w:pPr>
            <w:r w:rsidRPr="006E7DC6">
              <w:rPr>
                <w:rFonts w:ascii="Times New Roman" w:hAnsi="Times New Roman" w:cs="Times New Roman"/>
                <w:sz w:val="24"/>
                <w:szCs w:val="24"/>
              </w:rPr>
              <w:t>Thellimi i ndërhyrjeve në fusha prioritare dhe shtrirja e mbulimit për kategori të ndryshme përfituesish;</w:t>
            </w:r>
          </w:p>
          <w:p w:rsidR="004831AA" w:rsidRPr="006E7DC6" w:rsidRDefault="004831AA" w:rsidP="004831AA">
            <w:pPr>
              <w:pStyle w:val="ListParagraph"/>
              <w:numPr>
                <w:ilvl w:val="0"/>
                <w:numId w:val="65"/>
              </w:numPr>
              <w:jc w:val="both"/>
              <w:rPr>
                <w:rFonts w:ascii="Times New Roman" w:hAnsi="Times New Roman" w:cs="Times New Roman"/>
                <w:sz w:val="24"/>
                <w:szCs w:val="24"/>
              </w:rPr>
            </w:pPr>
            <w:r w:rsidRPr="006E7DC6">
              <w:rPr>
                <w:rFonts w:ascii="Times New Roman" w:hAnsi="Times New Roman" w:cs="Times New Roman"/>
                <w:sz w:val="24"/>
                <w:szCs w:val="24"/>
              </w:rPr>
              <w:t>Zbatimi i projekteve sociale me mbështetje financiare nga burime të ndryshme;</w:t>
            </w:r>
            <w:r w:rsidRPr="006E7DC6">
              <w:rPr>
                <w:rFonts w:ascii="Times New Roman" w:hAnsi="Times New Roman" w:cs="Times New Roman"/>
                <w:sz w:val="24"/>
                <w:szCs w:val="24"/>
              </w:rPr>
              <w:br/>
              <w:t>Monitorimi i ndërmjetëm dhe përgatitja e raportit të progresit;</w:t>
            </w:r>
          </w:p>
          <w:p w:rsidR="004831AA" w:rsidRPr="006E7DC6" w:rsidRDefault="004831AA" w:rsidP="004831AA">
            <w:pPr>
              <w:pStyle w:val="ListParagraph"/>
              <w:numPr>
                <w:ilvl w:val="0"/>
                <w:numId w:val="65"/>
              </w:numPr>
              <w:jc w:val="both"/>
              <w:rPr>
                <w:rFonts w:ascii="Times New Roman" w:hAnsi="Times New Roman" w:cs="Times New Roman"/>
                <w:sz w:val="24"/>
                <w:szCs w:val="24"/>
              </w:rPr>
            </w:pPr>
            <w:r w:rsidRPr="006E7DC6">
              <w:rPr>
                <w:rFonts w:ascii="Times New Roman" w:hAnsi="Times New Roman" w:cs="Times New Roman"/>
                <w:sz w:val="24"/>
                <w:szCs w:val="24"/>
              </w:rPr>
              <w:t>Rishikimi i aktiviteteve dhe masave në bazë të të dhënave të monitorimit dhe feedback-ut të komunitetit.</w:t>
            </w:r>
          </w:p>
        </w:tc>
      </w:tr>
      <w:tr w:rsidR="004831AA" w:rsidRPr="006E7DC6" w:rsidTr="008A6894">
        <w:tc>
          <w:tcPr>
            <w:tcW w:w="1548" w:type="dxa"/>
          </w:tcPr>
          <w:p w:rsidR="004831AA" w:rsidRPr="006E7DC6" w:rsidRDefault="004831AA" w:rsidP="008A6894">
            <w:pPr>
              <w:jc w:val="both"/>
              <w:rPr>
                <w:rFonts w:ascii="Times New Roman" w:hAnsi="Times New Roman" w:cs="Times New Roman"/>
                <w:sz w:val="24"/>
                <w:szCs w:val="24"/>
              </w:rPr>
            </w:pPr>
            <w:r w:rsidRPr="006E7DC6">
              <w:rPr>
                <w:rFonts w:ascii="Times New Roman" w:hAnsi="Times New Roman" w:cs="Times New Roman"/>
                <w:sz w:val="24"/>
                <w:szCs w:val="24"/>
              </w:rPr>
              <w:t>Viti 3 (2027–2028)</w:t>
            </w:r>
          </w:p>
        </w:tc>
        <w:tc>
          <w:tcPr>
            <w:tcW w:w="7092" w:type="dxa"/>
          </w:tcPr>
          <w:p w:rsidR="004831AA" w:rsidRPr="006E7DC6" w:rsidRDefault="004831AA" w:rsidP="004831AA">
            <w:pPr>
              <w:pStyle w:val="ListParagraph"/>
              <w:numPr>
                <w:ilvl w:val="0"/>
                <w:numId w:val="66"/>
              </w:numPr>
              <w:jc w:val="both"/>
              <w:rPr>
                <w:rFonts w:ascii="Times New Roman" w:hAnsi="Times New Roman" w:cs="Times New Roman"/>
                <w:sz w:val="24"/>
                <w:szCs w:val="24"/>
              </w:rPr>
            </w:pPr>
            <w:r w:rsidRPr="006E7DC6">
              <w:rPr>
                <w:rFonts w:ascii="Times New Roman" w:hAnsi="Times New Roman" w:cs="Times New Roman"/>
                <w:sz w:val="24"/>
                <w:szCs w:val="24"/>
              </w:rPr>
              <w:t>Finalizimi i aktiviteteve të mbetura dhe konsolidimi i ndërhyrjeve të suksesshme;</w:t>
            </w:r>
          </w:p>
          <w:p w:rsidR="004831AA" w:rsidRPr="006E7DC6" w:rsidRDefault="004831AA" w:rsidP="004831AA">
            <w:pPr>
              <w:pStyle w:val="ListParagraph"/>
              <w:numPr>
                <w:ilvl w:val="0"/>
                <w:numId w:val="66"/>
              </w:numPr>
              <w:jc w:val="both"/>
              <w:rPr>
                <w:rFonts w:ascii="Times New Roman" w:hAnsi="Times New Roman" w:cs="Times New Roman"/>
                <w:sz w:val="24"/>
                <w:szCs w:val="24"/>
              </w:rPr>
            </w:pPr>
            <w:r w:rsidRPr="006E7DC6">
              <w:rPr>
                <w:rFonts w:ascii="Times New Roman" w:hAnsi="Times New Roman" w:cs="Times New Roman"/>
                <w:sz w:val="24"/>
                <w:szCs w:val="24"/>
              </w:rPr>
              <w:t>Ngritja ose funksionalizimi i shërbimeve të reja të qëndrueshme në nivel vendor (p.sh. për të moshuarit, PAK mbi 18 vjeç, etj.);</w:t>
            </w:r>
          </w:p>
          <w:p w:rsidR="004831AA" w:rsidRPr="006E7DC6" w:rsidRDefault="004831AA" w:rsidP="004831AA">
            <w:pPr>
              <w:pStyle w:val="ListParagraph"/>
              <w:numPr>
                <w:ilvl w:val="0"/>
                <w:numId w:val="66"/>
              </w:numPr>
              <w:jc w:val="both"/>
              <w:rPr>
                <w:rFonts w:ascii="Times New Roman" w:hAnsi="Times New Roman" w:cs="Times New Roman"/>
                <w:sz w:val="24"/>
                <w:szCs w:val="24"/>
              </w:rPr>
            </w:pPr>
            <w:r w:rsidRPr="006E7DC6">
              <w:rPr>
                <w:rFonts w:ascii="Times New Roman" w:hAnsi="Times New Roman" w:cs="Times New Roman"/>
                <w:sz w:val="24"/>
                <w:szCs w:val="24"/>
              </w:rPr>
              <w:t>Vlerësimi përfundimtar i Planit Social Vendor dhe evidentimi i rezultateve të arritura;</w:t>
            </w:r>
          </w:p>
          <w:p w:rsidR="004831AA" w:rsidRPr="006E7DC6" w:rsidRDefault="004831AA" w:rsidP="004831AA">
            <w:pPr>
              <w:pStyle w:val="ListParagraph"/>
              <w:numPr>
                <w:ilvl w:val="0"/>
                <w:numId w:val="66"/>
              </w:numPr>
              <w:jc w:val="both"/>
              <w:rPr>
                <w:rFonts w:ascii="Times New Roman" w:hAnsi="Times New Roman" w:cs="Times New Roman"/>
                <w:sz w:val="24"/>
                <w:szCs w:val="24"/>
              </w:rPr>
            </w:pPr>
            <w:r w:rsidRPr="006E7DC6">
              <w:rPr>
                <w:rFonts w:ascii="Times New Roman" w:hAnsi="Times New Roman" w:cs="Times New Roman"/>
                <w:sz w:val="24"/>
                <w:szCs w:val="24"/>
              </w:rPr>
              <w:t>Hartimi i rekomandimeve për planin e ardhshëm dhe zhvillimi i procesit të konsultimit publik me komunitetin dhe aktorët.</w:t>
            </w:r>
          </w:p>
        </w:tc>
      </w:tr>
    </w:tbl>
    <w:p w:rsidR="004831AA" w:rsidRPr="006E7DC6" w:rsidRDefault="004831AA" w:rsidP="004831AA">
      <w:pPr>
        <w:jc w:val="both"/>
        <w:rPr>
          <w:rFonts w:ascii="Times New Roman" w:hAnsi="Times New Roman" w:cs="Times New Roman"/>
          <w:sz w:val="24"/>
          <w:szCs w:val="24"/>
        </w:rPr>
      </w:pPr>
    </w:p>
    <w:p w:rsidR="00605E07" w:rsidRPr="008D663A" w:rsidRDefault="00605E07" w:rsidP="00823C02">
      <w:pPr>
        <w:spacing w:line="240" w:lineRule="auto"/>
        <w:jc w:val="both"/>
        <w:rPr>
          <w:rFonts w:ascii="Times New Roman" w:hAnsi="Times New Roman" w:cs="Times New Roman"/>
          <w:sz w:val="24"/>
          <w:szCs w:val="24"/>
        </w:rPr>
      </w:pPr>
    </w:p>
    <w:p w:rsidR="00605E07" w:rsidRPr="008D663A" w:rsidRDefault="00605E07" w:rsidP="00823C02">
      <w:pPr>
        <w:spacing w:line="240" w:lineRule="auto"/>
        <w:jc w:val="both"/>
        <w:rPr>
          <w:rFonts w:ascii="Times New Roman" w:hAnsi="Times New Roman" w:cs="Times New Roman"/>
          <w:sz w:val="24"/>
          <w:szCs w:val="24"/>
        </w:rPr>
      </w:pPr>
    </w:p>
    <w:p w:rsidR="00605E07" w:rsidRPr="008D663A" w:rsidRDefault="00605E07" w:rsidP="00823C02">
      <w:pPr>
        <w:spacing w:line="240" w:lineRule="auto"/>
        <w:jc w:val="both"/>
        <w:rPr>
          <w:rFonts w:ascii="Times New Roman" w:hAnsi="Times New Roman" w:cs="Times New Roman"/>
          <w:sz w:val="24"/>
          <w:szCs w:val="24"/>
        </w:rPr>
      </w:pPr>
    </w:p>
    <w:p w:rsidR="00605E07" w:rsidRPr="008D663A" w:rsidRDefault="00605E07" w:rsidP="00823C02">
      <w:pPr>
        <w:spacing w:line="240" w:lineRule="auto"/>
        <w:jc w:val="both"/>
        <w:rPr>
          <w:rFonts w:ascii="Times New Roman" w:hAnsi="Times New Roman" w:cs="Times New Roman"/>
          <w:sz w:val="24"/>
          <w:szCs w:val="24"/>
        </w:rPr>
      </w:pPr>
    </w:p>
    <w:p w:rsidR="00FA4878" w:rsidRPr="008D663A" w:rsidRDefault="0089733E" w:rsidP="00823C02">
      <w:p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br/>
      </w:r>
    </w:p>
    <w:p w:rsidR="00FA4878" w:rsidRPr="008D663A" w:rsidRDefault="00FA4878" w:rsidP="00823C02">
      <w:pPr>
        <w:spacing w:line="240" w:lineRule="auto"/>
        <w:jc w:val="both"/>
        <w:rPr>
          <w:rFonts w:ascii="Times New Roman" w:hAnsi="Times New Roman" w:cs="Times New Roman"/>
          <w:sz w:val="24"/>
          <w:szCs w:val="24"/>
        </w:rPr>
      </w:pPr>
    </w:p>
    <w:p w:rsidR="008E2C53" w:rsidRPr="008D663A" w:rsidRDefault="008E2C53" w:rsidP="00823C02">
      <w:pPr>
        <w:spacing w:line="240" w:lineRule="auto"/>
        <w:jc w:val="both"/>
        <w:rPr>
          <w:rFonts w:ascii="Times New Roman" w:hAnsi="Times New Roman" w:cs="Times New Roman"/>
          <w:sz w:val="24"/>
          <w:szCs w:val="24"/>
        </w:rPr>
      </w:pPr>
    </w:p>
    <w:p w:rsidR="008E2C53" w:rsidRPr="008D663A" w:rsidRDefault="008E2C53" w:rsidP="00823C02">
      <w:pPr>
        <w:spacing w:line="240" w:lineRule="auto"/>
        <w:jc w:val="both"/>
        <w:rPr>
          <w:rFonts w:ascii="Times New Roman" w:hAnsi="Times New Roman" w:cs="Times New Roman"/>
          <w:sz w:val="24"/>
          <w:szCs w:val="24"/>
        </w:rPr>
      </w:pPr>
    </w:p>
    <w:p w:rsidR="008E2C53" w:rsidRPr="008D663A" w:rsidRDefault="008E2C53" w:rsidP="00823C02">
      <w:pPr>
        <w:spacing w:line="240" w:lineRule="auto"/>
        <w:jc w:val="both"/>
        <w:rPr>
          <w:rFonts w:ascii="Times New Roman" w:hAnsi="Times New Roman" w:cs="Times New Roman"/>
          <w:sz w:val="24"/>
          <w:szCs w:val="24"/>
        </w:rPr>
      </w:pPr>
    </w:p>
    <w:p w:rsidR="008E2C53" w:rsidRPr="008D663A" w:rsidRDefault="008E2C53" w:rsidP="00823C02">
      <w:pPr>
        <w:spacing w:line="240" w:lineRule="auto"/>
        <w:jc w:val="both"/>
        <w:rPr>
          <w:rFonts w:ascii="Times New Roman" w:hAnsi="Times New Roman" w:cs="Times New Roman"/>
          <w:sz w:val="24"/>
          <w:szCs w:val="24"/>
        </w:rPr>
        <w:sectPr w:rsidR="008E2C53" w:rsidRPr="008D663A" w:rsidSect="005B1213">
          <w:footerReference w:type="default" r:id="rId23"/>
          <w:pgSz w:w="12240" w:h="15840"/>
          <w:pgMar w:top="630" w:right="1800" w:bottom="1440" w:left="1800" w:header="720" w:footer="720" w:gutter="0"/>
          <w:cols w:space="720"/>
          <w:docGrid w:linePitch="360"/>
        </w:sectPr>
      </w:pPr>
    </w:p>
    <w:p w:rsidR="008E2C53" w:rsidRPr="008D663A" w:rsidRDefault="008E2C53" w:rsidP="00823C02">
      <w:pPr>
        <w:spacing w:line="240" w:lineRule="auto"/>
        <w:jc w:val="both"/>
        <w:rPr>
          <w:rFonts w:ascii="Times New Roman" w:hAnsi="Times New Roman" w:cs="Times New Roman"/>
          <w:sz w:val="24"/>
          <w:szCs w:val="24"/>
        </w:rPr>
      </w:pPr>
    </w:p>
    <w:p w:rsidR="008E2C53" w:rsidRPr="00304FB1" w:rsidRDefault="008E2C53" w:rsidP="00823C02">
      <w:pPr>
        <w:spacing w:line="240" w:lineRule="auto"/>
        <w:jc w:val="both"/>
        <w:rPr>
          <w:rFonts w:ascii="Times New Roman" w:hAnsi="Times New Roman" w:cs="Times New Roman"/>
          <w:b/>
          <w:sz w:val="24"/>
          <w:szCs w:val="24"/>
        </w:rPr>
      </w:pPr>
      <w:r w:rsidRPr="00304FB1">
        <w:rPr>
          <w:rFonts w:ascii="Times New Roman" w:hAnsi="Times New Roman" w:cs="Times New Roman"/>
          <w:b/>
          <w:sz w:val="24"/>
          <w:szCs w:val="24"/>
        </w:rPr>
        <w:t>PLANI I VEPRIMIT</w:t>
      </w:r>
    </w:p>
    <w:tbl>
      <w:tblPr>
        <w:tblStyle w:val="TableGrid"/>
        <w:tblW w:w="0" w:type="auto"/>
        <w:tblLayout w:type="fixed"/>
        <w:tblLook w:val="04A0" w:firstRow="1" w:lastRow="0" w:firstColumn="1" w:lastColumn="0" w:noHBand="0" w:noVBand="1"/>
      </w:tblPr>
      <w:tblGrid>
        <w:gridCol w:w="2032"/>
        <w:gridCol w:w="2913"/>
        <w:gridCol w:w="1980"/>
        <w:gridCol w:w="900"/>
        <w:gridCol w:w="990"/>
        <w:gridCol w:w="1890"/>
        <w:gridCol w:w="1278"/>
        <w:gridCol w:w="967"/>
      </w:tblGrid>
      <w:tr w:rsidR="00304FB1" w:rsidRPr="00304FB1" w:rsidTr="00304FB1">
        <w:trPr>
          <w:trHeight w:val="575"/>
        </w:trPr>
        <w:tc>
          <w:tcPr>
            <w:tcW w:w="12950" w:type="dxa"/>
            <w:gridSpan w:val="8"/>
            <w:noWrap/>
            <w:hideMark/>
          </w:tcPr>
          <w:p w:rsidR="00304FB1" w:rsidRPr="00304FB1" w:rsidRDefault="00304FB1" w:rsidP="00304FB1">
            <w:pPr>
              <w:jc w:val="both"/>
              <w:rPr>
                <w:rFonts w:ascii="Times New Roman" w:hAnsi="Times New Roman" w:cs="Times New Roman"/>
                <w:b/>
                <w:sz w:val="32"/>
                <w:szCs w:val="32"/>
              </w:rPr>
            </w:pPr>
            <w:r w:rsidRPr="00304FB1">
              <w:rPr>
                <w:rFonts w:ascii="Times New Roman" w:hAnsi="Times New Roman" w:cs="Times New Roman"/>
                <w:b/>
                <w:sz w:val="32"/>
                <w:szCs w:val="32"/>
              </w:rPr>
              <w:t>Prioriteti 1: Fuqizimi i kapaciteteve financiare dhe njeresore të Bashkisë Selenicë në ofrimin e shërbimeve sociale</w:t>
            </w:r>
          </w:p>
          <w:p w:rsidR="00304FB1" w:rsidRPr="00304FB1" w:rsidRDefault="00304FB1" w:rsidP="00304FB1">
            <w:pPr>
              <w:jc w:val="both"/>
              <w:rPr>
                <w:rFonts w:ascii="Times New Roman" w:hAnsi="Times New Roman" w:cs="Times New Roman"/>
                <w:b/>
                <w:sz w:val="32"/>
                <w:szCs w:val="32"/>
              </w:rPr>
            </w:pPr>
            <w:r w:rsidRPr="00304FB1">
              <w:rPr>
                <w:rFonts w:ascii="Times New Roman" w:hAnsi="Times New Roman" w:cs="Times New Roman"/>
                <w:b/>
                <w:sz w:val="32"/>
                <w:szCs w:val="32"/>
              </w:rPr>
              <w:t> </w:t>
            </w:r>
          </w:p>
          <w:p w:rsidR="00304FB1" w:rsidRPr="00304FB1" w:rsidRDefault="00304FB1" w:rsidP="00304FB1">
            <w:pPr>
              <w:jc w:val="both"/>
              <w:rPr>
                <w:rFonts w:ascii="Times New Roman" w:hAnsi="Times New Roman" w:cs="Times New Roman"/>
                <w:sz w:val="24"/>
                <w:szCs w:val="24"/>
              </w:rPr>
            </w:pPr>
          </w:p>
        </w:tc>
      </w:tr>
      <w:tr w:rsidR="00304FB1" w:rsidRPr="00304FB1" w:rsidTr="00304FB1">
        <w:trPr>
          <w:trHeight w:val="630"/>
        </w:trPr>
        <w:tc>
          <w:tcPr>
            <w:tcW w:w="2032" w:type="dxa"/>
            <w:vMerge w:val="restart"/>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 xml:space="preserve">Objektivat </w:t>
            </w:r>
          </w:p>
        </w:tc>
        <w:tc>
          <w:tcPr>
            <w:tcW w:w="2913" w:type="dxa"/>
            <w:vMerge w:val="restart"/>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Aktiviteti</w:t>
            </w:r>
          </w:p>
        </w:tc>
        <w:tc>
          <w:tcPr>
            <w:tcW w:w="1980" w:type="dxa"/>
            <w:vMerge w:val="restart"/>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Indikatori</w:t>
            </w:r>
          </w:p>
        </w:tc>
        <w:tc>
          <w:tcPr>
            <w:tcW w:w="1890" w:type="dxa"/>
            <w:gridSpan w:val="2"/>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Afati i zbatimit</w:t>
            </w:r>
          </w:p>
        </w:tc>
        <w:tc>
          <w:tcPr>
            <w:tcW w:w="1890" w:type="dxa"/>
            <w:vMerge w:val="restart"/>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Buxheti dhe burimi i financimit</w:t>
            </w:r>
          </w:p>
        </w:tc>
        <w:tc>
          <w:tcPr>
            <w:tcW w:w="2245" w:type="dxa"/>
            <w:gridSpan w:val="2"/>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 xml:space="preserve">Institucionet përgjegjëse </w:t>
            </w:r>
          </w:p>
        </w:tc>
      </w:tr>
      <w:tr w:rsidR="00304FB1" w:rsidRPr="00304FB1" w:rsidTr="00304FB1">
        <w:trPr>
          <w:trHeight w:val="1035"/>
        </w:trPr>
        <w:tc>
          <w:tcPr>
            <w:tcW w:w="2032" w:type="dxa"/>
            <w:vMerge/>
            <w:hideMark/>
          </w:tcPr>
          <w:p w:rsidR="00304FB1" w:rsidRPr="00304FB1" w:rsidRDefault="00304FB1" w:rsidP="00304FB1">
            <w:pPr>
              <w:jc w:val="both"/>
              <w:rPr>
                <w:rFonts w:ascii="Times New Roman" w:hAnsi="Times New Roman" w:cs="Times New Roman"/>
                <w:sz w:val="24"/>
                <w:szCs w:val="24"/>
              </w:rPr>
            </w:pPr>
          </w:p>
        </w:tc>
        <w:tc>
          <w:tcPr>
            <w:tcW w:w="2913" w:type="dxa"/>
            <w:vMerge/>
            <w:hideMark/>
          </w:tcPr>
          <w:p w:rsidR="00304FB1" w:rsidRPr="00304FB1" w:rsidRDefault="00304FB1" w:rsidP="00304FB1">
            <w:pPr>
              <w:jc w:val="both"/>
              <w:rPr>
                <w:rFonts w:ascii="Times New Roman" w:hAnsi="Times New Roman" w:cs="Times New Roman"/>
                <w:sz w:val="24"/>
                <w:szCs w:val="24"/>
              </w:rPr>
            </w:pPr>
          </w:p>
        </w:tc>
        <w:tc>
          <w:tcPr>
            <w:tcW w:w="1980" w:type="dxa"/>
            <w:vMerge/>
            <w:hideMark/>
          </w:tcPr>
          <w:p w:rsidR="00304FB1" w:rsidRPr="00304FB1" w:rsidRDefault="00304FB1" w:rsidP="00304FB1">
            <w:pPr>
              <w:jc w:val="both"/>
              <w:rPr>
                <w:rFonts w:ascii="Times New Roman" w:hAnsi="Times New Roman" w:cs="Times New Roman"/>
                <w:sz w:val="24"/>
                <w:szCs w:val="24"/>
              </w:rPr>
            </w:pPr>
          </w:p>
        </w:tc>
        <w:tc>
          <w:tcPr>
            <w:tcW w:w="900" w:type="dxa"/>
            <w:vMerge w:val="restart"/>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Afati i fillimit</w:t>
            </w:r>
          </w:p>
        </w:tc>
        <w:tc>
          <w:tcPr>
            <w:tcW w:w="990" w:type="dxa"/>
            <w:vMerge w:val="restart"/>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Afati i mbarimit</w:t>
            </w:r>
          </w:p>
        </w:tc>
        <w:tc>
          <w:tcPr>
            <w:tcW w:w="1890" w:type="dxa"/>
            <w:vMerge/>
            <w:hideMark/>
          </w:tcPr>
          <w:p w:rsidR="00304FB1" w:rsidRPr="00304FB1" w:rsidRDefault="00304FB1" w:rsidP="00304FB1">
            <w:pPr>
              <w:jc w:val="both"/>
              <w:rPr>
                <w:rFonts w:ascii="Times New Roman" w:hAnsi="Times New Roman" w:cs="Times New Roman"/>
                <w:sz w:val="24"/>
                <w:szCs w:val="24"/>
              </w:rPr>
            </w:pPr>
          </w:p>
        </w:tc>
        <w:tc>
          <w:tcPr>
            <w:tcW w:w="1278" w:type="dxa"/>
            <w:vMerge w:val="restart"/>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Drejtoria/Sektori/Departamenti(Udheheqes)</w:t>
            </w:r>
          </w:p>
        </w:tc>
        <w:tc>
          <w:tcPr>
            <w:tcW w:w="967" w:type="dxa"/>
            <w:vMerge w:val="restart"/>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Institucion kontribues (nese ka)</w:t>
            </w:r>
          </w:p>
        </w:tc>
      </w:tr>
      <w:tr w:rsidR="00304FB1" w:rsidRPr="00304FB1" w:rsidTr="00304FB1">
        <w:trPr>
          <w:trHeight w:val="705"/>
        </w:trPr>
        <w:tc>
          <w:tcPr>
            <w:tcW w:w="2032" w:type="dxa"/>
            <w:vMerge/>
            <w:hideMark/>
          </w:tcPr>
          <w:p w:rsidR="00304FB1" w:rsidRPr="00304FB1" w:rsidRDefault="00304FB1" w:rsidP="00304FB1">
            <w:pPr>
              <w:jc w:val="both"/>
              <w:rPr>
                <w:rFonts w:ascii="Times New Roman" w:hAnsi="Times New Roman" w:cs="Times New Roman"/>
                <w:sz w:val="24"/>
                <w:szCs w:val="24"/>
              </w:rPr>
            </w:pPr>
          </w:p>
        </w:tc>
        <w:tc>
          <w:tcPr>
            <w:tcW w:w="2913" w:type="dxa"/>
            <w:vMerge/>
            <w:hideMark/>
          </w:tcPr>
          <w:p w:rsidR="00304FB1" w:rsidRPr="00304FB1" w:rsidRDefault="00304FB1" w:rsidP="00304FB1">
            <w:pPr>
              <w:jc w:val="both"/>
              <w:rPr>
                <w:rFonts w:ascii="Times New Roman" w:hAnsi="Times New Roman" w:cs="Times New Roman"/>
                <w:sz w:val="24"/>
                <w:szCs w:val="24"/>
              </w:rPr>
            </w:pPr>
          </w:p>
        </w:tc>
        <w:tc>
          <w:tcPr>
            <w:tcW w:w="1980" w:type="dxa"/>
            <w:vMerge/>
            <w:hideMark/>
          </w:tcPr>
          <w:p w:rsidR="00304FB1" w:rsidRPr="00304FB1" w:rsidRDefault="00304FB1" w:rsidP="00304FB1">
            <w:pPr>
              <w:jc w:val="both"/>
              <w:rPr>
                <w:rFonts w:ascii="Times New Roman" w:hAnsi="Times New Roman" w:cs="Times New Roman"/>
                <w:sz w:val="24"/>
                <w:szCs w:val="24"/>
              </w:rPr>
            </w:pPr>
          </w:p>
        </w:tc>
        <w:tc>
          <w:tcPr>
            <w:tcW w:w="900" w:type="dxa"/>
            <w:vMerge/>
            <w:hideMark/>
          </w:tcPr>
          <w:p w:rsidR="00304FB1" w:rsidRPr="00304FB1" w:rsidRDefault="00304FB1" w:rsidP="00304FB1">
            <w:pPr>
              <w:jc w:val="both"/>
              <w:rPr>
                <w:rFonts w:ascii="Times New Roman" w:hAnsi="Times New Roman" w:cs="Times New Roman"/>
                <w:sz w:val="24"/>
                <w:szCs w:val="24"/>
              </w:rPr>
            </w:pPr>
          </w:p>
        </w:tc>
        <w:tc>
          <w:tcPr>
            <w:tcW w:w="990" w:type="dxa"/>
            <w:vMerge/>
            <w:hideMark/>
          </w:tcPr>
          <w:p w:rsidR="00304FB1" w:rsidRPr="00304FB1" w:rsidRDefault="00304FB1" w:rsidP="00304FB1">
            <w:pPr>
              <w:jc w:val="both"/>
              <w:rPr>
                <w:rFonts w:ascii="Times New Roman" w:hAnsi="Times New Roman" w:cs="Times New Roman"/>
                <w:sz w:val="24"/>
                <w:szCs w:val="24"/>
              </w:rPr>
            </w:pPr>
          </w:p>
        </w:tc>
        <w:tc>
          <w:tcPr>
            <w:tcW w:w="1890" w:type="dxa"/>
            <w:vMerge/>
            <w:hideMark/>
          </w:tcPr>
          <w:p w:rsidR="00304FB1" w:rsidRPr="00304FB1" w:rsidRDefault="00304FB1" w:rsidP="00304FB1">
            <w:pPr>
              <w:jc w:val="both"/>
              <w:rPr>
                <w:rFonts w:ascii="Times New Roman" w:hAnsi="Times New Roman" w:cs="Times New Roman"/>
                <w:sz w:val="24"/>
                <w:szCs w:val="24"/>
              </w:rPr>
            </w:pPr>
          </w:p>
        </w:tc>
        <w:tc>
          <w:tcPr>
            <w:tcW w:w="1278" w:type="dxa"/>
            <w:vMerge/>
            <w:hideMark/>
          </w:tcPr>
          <w:p w:rsidR="00304FB1" w:rsidRPr="00304FB1" w:rsidRDefault="00304FB1" w:rsidP="00304FB1">
            <w:pPr>
              <w:jc w:val="both"/>
              <w:rPr>
                <w:rFonts w:ascii="Times New Roman" w:hAnsi="Times New Roman" w:cs="Times New Roman"/>
                <w:sz w:val="24"/>
                <w:szCs w:val="24"/>
              </w:rPr>
            </w:pPr>
          </w:p>
        </w:tc>
        <w:tc>
          <w:tcPr>
            <w:tcW w:w="967" w:type="dxa"/>
            <w:vMerge/>
            <w:hideMark/>
          </w:tcPr>
          <w:p w:rsidR="00304FB1" w:rsidRPr="00304FB1" w:rsidRDefault="00304FB1" w:rsidP="00304FB1">
            <w:pPr>
              <w:jc w:val="both"/>
              <w:rPr>
                <w:rFonts w:ascii="Times New Roman" w:hAnsi="Times New Roman" w:cs="Times New Roman"/>
                <w:sz w:val="24"/>
                <w:szCs w:val="24"/>
              </w:rPr>
            </w:pPr>
          </w:p>
        </w:tc>
      </w:tr>
      <w:tr w:rsidR="00304FB1" w:rsidRPr="00304FB1" w:rsidTr="00323017">
        <w:trPr>
          <w:trHeight w:val="315"/>
        </w:trPr>
        <w:tc>
          <w:tcPr>
            <w:tcW w:w="12950" w:type="dxa"/>
            <w:gridSpan w:val="8"/>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Objektivi Specifik 1: Të rritet qëndrueshmëria financiare e shërbimeve sociale.</w:t>
            </w:r>
            <w:r>
              <w:rPr>
                <w:rFonts w:ascii="Times New Roman" w:hAnsi="Times New Roman" w:cs="Times New Roman"/>
                <w:sz w:val="24"/>
                <w:szCs w:val="24"/>
              </w:rPr>
              <w:t xml:space="preserve"> </w:t>
            </w:r>
            <w:r w:rsidRPr="00304FB1">
              <w:rPr>
                <w:rFonts w:ascii="Times New Roman" w:hAnsi="Times New Roman" w:cs="Times New Roman"/>
                <w:sz w:val="24"/>
                <w:szCs w:val="24"/>
              </w:rPr>
              <w:t> </w:t>
            </w:r>
          </w:p>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 </w:t>
            </w:r>
          </w:p>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  </w:t>
            </w:r>
          </w:p>
        </w:tc>
      </w:tr>
      <w:tr w:rsidR="00304FB1" w:rsidRPr="00304FB1" w:rsidTr="00304FB1">
        <w:trPr>
          <w:trHeight w:val="1890"/>
        </w:trPr>
        <w:tc>
          <w:tcPr>
            <w:tcW w:w="2032" w:type="dxa"/>
            <w:vMerge w:val="restart"/>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Masa1.1 : Ngritja dhe fuqizimi i Fondit Social</w:t>
            </w:r>
          </w:p>
        </w:tc>
        <w:tc>
          <w:tcPr>
            <w:tcW w:w="2913"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A 1.1.1 Hartimi dhe miratimi i një rregulloreje për menaxhimin dhe përdorimin  Fondit Social</w:t>
            </w:r>
          </w:p>
        </w:tc>
        <w:tc>
          <w:tcPr>
            <w:tcW w:w="1980"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Një rregullore e miratuar për Fondin Social</w:t>
            </w:r>
          </w:p>
        </w:tc>
        <w:tc>
          <w:tcPr>
            <w:tcW w:w="90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2025</w:t>
            </w:r>
          </w:p>
        </w:tc>
        <w:tc>
          <w:tcPr>
            <w:tcW w:w="99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2028</w:t>
            </w:r>
          </w:p>
        </w:tc>
        <w:tc>
          <w:tcPr>
            <w:tcW w:w="189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Bashkia</w:t>
            </w:r>
          </w:p>
        </w:tc>
        <w:tc>
          <w:tcPr>
            <w:tcW w:w="1278"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Drejtoria e Shërbimeve Sociale , Drejtoria Juridike dhe Drejtoria Finances</w:t>
            </w:r>
          </w:p>
        </w:tc>
        <w:tc>
          <w:tcPr>
            <w:tcW w:w="967"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OJF</w:t>
            </w:r>
          </w:p>
        </w:tc>
      </w:tr>
      <w:tr w:rsidR="00304FB1" w:rsidRPr="00304FB1" w:rsidTr="00304FB1">
        <w:trPr>
          <w:trHeight w:val="1575"/>
        </w:trPr>
        <w:tc>
          <w:tcPr>
            <w:tcW w:w="2032" w:type="dxa"/>
            <w:vMerge/>
            <w:hideMark/>
          </w:tcPr>
          <w:p w:rsidR="00304FB1" w:rsidRPr="00304FB1" w:rsidRDefault="00304FB1" w:rsidP="00304FB1">
            <w:pPr>
              <w:jc w:val="both"/>
              <w:rPr>
                <w:rFonts w:ascii="Times New Roman" w:hAnsi="Times New Roman" w:cs="Times New Roman"/>
                <w:sz w:val="24"/>
                <w:szCs w:val="24"/>
              </w:rPr>
            </w:pPr>
          </w:p>
        </w:tc>
        <w:tc>
          <w:tcPr>
            <w:tcW w:w="2913" w:type="dxa"/>
            <w:vMerge w:val="restart"/>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 xml:space="preserve"> A 1.1.2 Identifikimi i burimeve alternative të financimit (partneritete me OJF, donatorë, sektor privat). BASHKIA</w:t>
            </w:r>
          </w:p>
        </w:tc>
        <w:tc>
          <w:tcPr>
            <w:tcW w:w="1980"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Një burim alternativ i financimit të identifikuara (OJF, donatorë, sektor privat) në vit</w:t>
            </w:r>
          </w:p>
        </w:tc>
        <w:tc>
          <w:tcPr>
            <w:tcW w:w="90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2025</w:t>
            </w:r>
          </w:p>
        </w:tc>
        <w:tc>
          <w:tcPr>
            <w:tcW w:w="99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2028</w:t>
            </w:r>
          </w:p>
        </w:tc>
        <w:tc>
          <w:tcPr>
            <w:tcW w:w="1890"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Bashkia</w:t>
            </w:r>
          </w:p>
        </w:tc>
        <w:tc>
          <w:tcPr>
            <w:tcW w:w="1278"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Drejtoria e Shërbimeve Sociale ,  dhe Drejtoria Finances</w:t>
            </w:r>
          </w:p>
        </w:tc>
        <w:tc>
          <w:tcPr>
            <w:tcW w:w="967"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OJF</w:t>
            </w:r>
          </w:p>
        </w:tc>
      </w:tr>
      <w:tr w:rsidR="00304FB1" w:rsidRPr="00304FB1" w:rsidTr="00304FB1">
        <w:trPr>
          <w:trHeight w:val="1605"/>
        </w:trPr>
        <w:tc>
          <w:tcPr>
            <w:tcW w:w="2032" w:type="dxa"/>
            <w:vMerge/>
            <w:hideMark/>
          </w:tcPr>
          <w:p w:rsidR="00304FB1" w:rsidRPr="00304FB1" w:rsidRDefault="00304FB1" w:rsidP="00304FB1">
            <w:pPr>
              <w:jc w:val="both"/>
              <w:rPr>
                <w:rFonts w:ascii="Times New Roman" w:hAnsi="Times New Roman" w:cs="Times New Roman"/>
                <w:sz w:val="24"/>
                <w:szCs w:val="24"/>
              </w:rPr>
            </w:pPr>
          </w:p>
        </w:tc>
        <w:tc>
          <w:tcPr>
            <w:tcW w:w="2913" w:type="dxa"/>
            <w:vMerge/>
            <w:hideMark/>
          </w:tcPr>
          <w:p w:rsidR="00304FB1" w:rsidRPr="00304FB1" w:rsidRDefault="00304FB1" w:rsidP="00304FB1">
            <w:pPr>
              <w:jc w:val="both"/>
              <w:rPr>
                <w:rFonts w:ascii="Times New Roman" w:hAnsi="Times New Roman" w:cs="Times New Roman"/>
                <w:sz w:val="24"/>
                <w:szCs w:val="24"/>
              </w:rPr>
            </w:pPr>
          </w:p>
        </w:tc>
        <w:tc>
          <w:tcPr>
            <w:tcW w:w="1980"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Një shërbim social i financuar nga Fondi Social në vit</w:t>
            </w:r>
          </w:p>
        </w:tc>
        <w:tc>
          <w:tcPr>
            <w:tcW w:w="90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2026</w:t>
            </w:r>
          </w:p>
        </w:tc>
        <w:tc>
          <w:tcPr>
            <w:tcW w:w="99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2028</w:t>
            </w:r>
          </w:p>
        </w:tc>
        <w:tc>
          <w:tcPr>
            <w:tcW w:w="1890"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Bashkia</w:t>
            </w:r>
          </w:p>
        </w:tc>
        <w:tc>
          <w:tcPr>
            <w:tcW w:w="1278"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Drejtoria e Shërbimeve Sociale</w:t>
            </w:r>
          </w:p>
        </w:tc>
        <w:tc>
          <w:tcPr>
            <w:tcW w:w="967"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OJF</w:t>
            </w:r>
          </w:p>
        </w:tc>
      </w:tr>
      <w:tr w:rsidR="00304FB1" w:rsidRPr="00304FB1" w:rsidTr="0015637D">
        <w:trPr>
          <w:trHeight w:val="315"/>
        </w:trPr>
        <w:tc>
          <w:tcPr>
            <w:tcW w:w="12950" w:type="dxa"/>
            <w:gridSpan w:val="8"/>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Objektivi Specifik 2: Të forcohen kapacitetet profesionale të stafit dhe të përmirësohet koordinimi ndërinstitucional për ofrimin e shërbimeve shoqërore në mbështetje të katëgorive në nevojë</w:t>
            </w:r>
          </w:p>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 </w:t>
            </w:r>
          </w:p>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  </w:t>
            </w:r>
          </w:p>
        </w:tc>
      </w:tr>
      <w:tr w:rsidR="00304FB1" w:rsidRPr="00304FB1" w:rsidTr="00304FB1">
        <w:trPr>
          <w:trHeight w:val="5040"/>
        </w:trPr>
        <w:tc>
          <w:tcPr>
            <w:tcW w:w="2032" w:type="dxa"/>
            <w:vMerge w:val="restart"/>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lastRenderedPageBreak/>
              <w:t>Masa 2.1: Trajnimi i stafit ekzistues mbi politikat sociale dhe menaxhimin e rasteve.</w:t>
            </w:r>
          </w:p>
        </w:tc>
        <w:tc>
          <w:tcPr>
            <w:tcW w:w="2913"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 xml:space="preserve">A 2.1.1 Organizimi i trajnimeve per identifikimin e nevojave, për vlerësimin dhe ngritjen e sherbimeve shoqerore, për prokurimin e fondeve për shërbime shoqërore, menaxhimin e rasteve ( rasteve të fëmijëvë në rrezik, viktimave të dhunës, të moshuarve etj) </w:t>
            </w:r>
          </w:p>
        </w:tc>
        <w:tc>
          <w:tcPr>
            <w:tcW w:w="1980"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3 Modue te hartuara                  3 Trajnime njëditore të organizuara në vit   Te pakten 10 punonjes marrin pjese në trajnime</w:t>
            </w:r>
          </w:p>
        </w:tc>
        <w:tc>
          <w:tcPr>
            <w:tcW w:w="90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2025</w:t>
            </w:r>
          </w:p>
        </w:tc>
        <w:tc>
          <w:tcPr>
            <w:tcW w:w="99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2028</w:t>
            </w:r>
          </w:p>
        </w:tc>
        <w:tc>
          <w:tcPr>
            <w:tcW w:w="1890"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135,000 leke Donator I pambuluar</w:t>
            </w:r>
          </w:p>
        </w:tc>
        <w:tc>
          <w:tcPr>
            <w:tcW w:w="1278"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Drejtoria e Shërbimeve Sociale</w:t>
            </w:r>
          </w:p>
        </w:tc>
        <w:tc>
          <w:tcPr>
            <w:tcW w:w="967"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OJF</w:t>
            </w:r>
          </w:p>
        </w:tc>
      </w:tr>
      <w:tr w:rsidR="00304FB1" w:rsidRPr="00304FB1" w:rsidTr="00304FB1">
        <w:trPr>
          <w:trHeight w:val="1575"/>
        </w:trPr>
        <w:tc>
          <w:tcPr>
            <w:tcW w:w="2032" w:type="dxa"/>
            <w:vMerge/>
            <w:hideMark/>
          </w:tcPr>
          <w:p w:rsidR="00304FB1" w:rsidRPr="00304FB1" w:rsidRDefault="00304FB1" w:rsidP="00304FB1">
            <w:pPr>
              <w:jc w:val="both"/>
              <w:rPr>
                <w:rFonts w:ascii="Times New Roman" w:hAnsi="Times New Roman" w:cs="Times New Roman"/>
                <w:sz w:val="24"/>
                <w:szCs w:val="24"/>
              </w:rPr>
            </w:pPr>
          </w:p>
        </w:tc>
        <w:tc>
          <w:tcPr>
            <w:tcW w:w="2913"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A 2.1.2 Zhvillimi i manualeve për standardizimin e punës sociale</w:t>
            </w:r>
          </w:p>
        </w:tc>
        <w:tc>
          <w:tcPr>
            <w:tcW w:w="1980"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Një manual i hartuar dhe funksional</w:t>
            </w:r>
          </w:p>
        </w:tc>
        <w:tc>
          <w:tcPr>
            <w:tcW w:w="90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2025</w:t>
            </w:r>
          </w:p>
        </w:tc>
        <w:tc>
          <w:tcPr>
            <w:tcW w:w="99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2028</w:t>
            </w:r>
          </w:p>
        </w:tc>
        <w:tc>
          <w:tcPr>
            <w:tcW w:w="1890"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150,000 leke /Donator I pambuluar</w:t>
            </w:r>
          </w:p>
        </w:tc>
        <w:tc>
          <w:tcPr>
            <w:tcW w:w="1278"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Drejtoria e Shërbimeve Sociale</w:t>
            </w:r>
          </w:p>
        </w:tc>
        <w:tc>
          <w:tcPr>
            <w:tcW w:w="967"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OJF</w:t>
            </w:r>
          </w:p>
        </w:tc>
      </w:tr>
      <w:tr w:rsidR="00304FB1" w:rsidRPr="00304FB1" w:rsidTr="00304FB1">
        <w:trPr>
          <w:trHeight w:val="1815"/>
        </w:trPr>
        <w:tc>
          <w:tcPr>
            <w:tcW w:w="2032" w:type="dxa"/>
            <w:vMerge w:val="restart"/>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Masa 2.2 Ngritja e NJVRN dhe funksioni i saj</w:t>
            </w:r>
          </w:p>
        </w:tc>
        <w:tc>
          <w:tcPr>
            <w:tcW w:w="2913"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A 2.2.1 Rekrutimi dhe trajnimi i stafit të ri për NJVRN</w:t>
            </w:r>
          </w:p>
        </w:tc>
        <w:tc>
          <w:tcPr>
            <w:tcW w:w="1980"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 xml:space="preserve">1 Pozicion i ri i shtuar ne Bashki  1 person I punesuar brenda vitit 2026 </w:t>
            </w:r>
          </w:p>
        </w:tc>
        <w:tc>
          <w:tcPr>
            <w:tcW w:w="90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2025</w:t>
            </w:r>
          </w:p>
        </w:tc>
        <w:tc>
          <w:tcPr>
            <w:tcW w:w="99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2028</w:t>
            </w:r>
          </w:p>
        </w:tc>
        <w:tc>
          <w:tcPr>
            <w:tcW w:w="1890"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Pa kosto</w:t>
            </w:r>
          </w:p>
        </w:tc>
        <w:tc>
          <w:tcPr>
            <w:tcW w:w="1278"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Drejtoria e Shërbimeve Sociale dhe Drejtoria e Burimeve Njerezore</w:t>
            </w:r>
          </w:p>
        </w:tc>
        <w:tc>
          <w:tcPr>
            <w:tcW w:w="967"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OJF</w:t>
            </w:r>
          </w:p>
        </w:tc>
      </w:tr>
      <w:tr w:rsidR="00304FB1" w:rsidRPr="00304FB1" w:rsidTr="00304FB1">
        <w:trPr>
          <w:trHeight w:val="1890"/>
        </w:trPr>
        <w:tc>
          <w:tcPr>
            <w:tcW w:w="2032" w:type="dxa"/>
            <w:vMerge/>
            <w:hideMark/>
          </w:tcPr>
          <w:p w:rsidR="00304FB1" w:rsidRPr="00304FB1" w:rsidRDefault="00304FB1" w:rsidP="00304FB1">
            <w:pPr>
              <w:jc w:val="both"/>
              <w:rPr>
                <w:rFonts w:ascii="Times New Roman" w:hAnsi="Times New Roman" w:cs="Times New Roman"/>
                <w:sz w:val="24"/>
                <w:szCs w:val="24"/>
              </w:rPr>
            </w:pPr>
          </w:p>
        </w:tc>
        <w:tc>
          <w:tcPr>
            <w:tcW w:w="2913"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A 2.2.2 Pajisja e NJVRN me logjistikë dhe mjete pune</w:t>
            </w:r>
          </w:p>
        </w:tc>
        <w:tc>
          <w:tcPr>
            <w:tcW w:w="1980"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Logjistikë dhe mjete pune per pozicionin e ti ( Set zyre, kompjuter/laptop etj)</w:t>
            </w:r>
          </w:p>
        </w:tc>
        <w:tc>
          <w:tcPr>
            <w:tcW w:w="90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2025</w:t>
            </w:r>
          </w:p>
        </w:tc>
        <w:tc>
          <w:tcPr>
            <w:tcW w:w="99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2028</w:t>
            </w:r>
          </w:p>
        </w:tc>
        <w:tc>
          <w:tcPr>
            <w:tcW w:w="1890"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40,000 leke Bashkia me fondet e veta 40,000 leke/Donator I pambuluar</w:t>
            </w:r>
          </w:p>
        </w:tc>
        <w:tc>
          <w:tcPr>
            <w:tcW w:w="1278"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Drejtoria e Shërbimeve Sociale</w:t>
            </w:r>
          </w:p>
        </w:tc>
        <w:tc>
          <w:tcPr>
            <w:tcW w:w="967"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OJF</w:t>
            </w:r>
          </w:p>
        </w:tc>
      </w:tr>
      <w:tr w:rsidR="00304FB1" w:rsidRPr="00304FB1" w:rsidTr="00304FB1">
        <w:trPr>
          <w:trHeight w:val="2205"/>
        </w:trPr>
        <w:tc>
          <w:tcPr>
            <w:tcW w:w="2032" w:type="dxa"/>
            <w:vMerge/>
            <w:hideMark/>
          </w:tcPr>
          <w:p w:rsidR="00304FB1" w:rsidRPr="00304FB1" w:rsidRDefault="00304FB1" w:rsidP="00304FB1">
            <w:pPr>
              <w:jc w:val="both"/>
              <w:rPr>
                <w:rFonts w:ascii="Times New Roman" w:hAnsi="Times New Roman" w:cs="Times New Roman"/>
                <w:sz w:val="24"/>
                <w:szCs w:val="24"/>
              </w:rPr>
            </w:pPr>
          </w:p>
        </w:tc>
        <w:tc>
          <w:tcPr>
            <w:tcW w:w="2913"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A 2.2.3 Vendosja në funksion e NJVRN dhe sigurimi i operimit të saj në përputhje me standardet kombëtare</w:t>
            </w:r>
          </w:p>
        </w:tc>
        <w:tc>
          <w:tcPr>
            <w:tcW w:w="1980"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NJVRN funksionale nga vitit 2026 e ne vijim</w:t>
            </w:r>
          </w:p>
        </w:tc>
        <w:tc>
          <w:tcPr>
            <w:tcW w:w="90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2025</w:t>
            </w:r>
          </w:p>
        </w:tc>
        <w:tc>
          <w:tcPr>
            <w:tcW w:w="99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2028</w:t>
            </w:r>
          </w:p>
        </w:tc>
        <w:tc>
          <w:tcPr>
            <w:tcW w:w="1890"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1,315,800 leke Bashkia me fondet e veta</w:t>
            </w:r>
          </w:p>
        </w:tc>
        <w:tc>
          <w:tcPr>
            <w:tcW w:w="1278"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Drejtoria e Shërbimeve Sociale</w:t>
            </w:r>
          </w:p>
        </w:tc>
        <w:tc>
          <w:tcPr>
            <w:tcW w:w="967"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OJF</w:t>
            </w:r>
          </w:p>
        </w:tc>
      </w:tr>
      <w:tr w:rsidR="00304FB1" w:rsidRPr="00304FB1" w:rsidTr="00304FB1">
        <w:trPr>
          <w:trHeight w:val="2520"/>
        </w:trPr>
        <w:tc>
          <w:tcPr>
            <w:tcW w:w="2032"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Masa 2.3 Hartimi dhe pilotimi I protokollit vendor pwr ofrimin e shwrbimeve shoqwrore nw kushte emergjente</w:t>
            </w:r>
          </w:p>
        </w:tc>
        <w:tc>
          <w:tcPr>
            <w:tcW w:w="2913"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A.2.3.1: Analiza e praktikave ekzistuese dhe identifikimi i boshllëqeve në përgjigjen emergjente të shërbimeve sociale.</w:t>
            </w:r>
          </w:p>
        </w:tc>
        <w:tc>
          <w:tcPr>
            <w:tcW w:w="198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1 analizë e hartuar</w:t>
            </w:r>
          </w:p>
        </w:tc>
        <w:tc>
          <w:tcPr>
            <w:tcW w:w="90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2026</w:t>
            </w:r>
          </w:p>
        </w:tc>
        <w:tc>
          <w:tcPr>
            <w:tcW w:w="99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2026</w:t>
            </w:r>
          </w:p>
        </w:tc>
        <w:tc>
          <w:tcPr>
            <w:tcW w:w="1890"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76,500 Bashkia me fondet e veta</w:t>
            </w:r>
          </w:p>
        </w:tc>
        <w:tc>
          <w:tcPr>
            <w:tcW w:w="1278"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Drejtoria e Shërbimeve Sociale</w:t>
            </w:r>
          </w:p>
        </w:tc>
        <w:tc>
          <w:tcPr>
            <w:tcW w:w="967"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OJF</w:t>
            </w:r>
          </w:p>
        </w:tc>
      </w:tr>
      <w:tr w:rsidR="00304FB1" w:rsidRPr="00304FB1" w:rsidTr="00304FB1">
        <w:trPr>
          <w:trHeight w:val="2205"/>
        </w:trPr>
        <w:tc>
          <w:tcPr>
            <w:tcW w:w="2032"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lastRenderedPageBreak/>
              <w:t> </w:t>
            </w:r>
          </w:p>
        </w:tc>
        <w:tc>
          <w:tcPr>
            <w:tcW w:w="2913"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A.2.3.2 Hartimi i një protokolli vendor për menaxhimin e shërbimeve sociale në kushte emergjente.</w:t>
            </w:r>
          </w:p>
        </w:tc>
        <w:tc>
          <w:tcPr>
            <w:tcW w:w="198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1 protokoll i miratuar dhe dokumentuar.</w:t>
            </w:r>
          </w:p>
        </w:tc>
        <w:tc>
          <w:tcPr>
            <w:tcW w:w="90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2026</w:t>
            </w:r>
          </w:p>
        </w:tc>
        <w:tc>
          <w:tcPr>
            <w:tcW w:w="99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2028</w:t>
            </w:r>
          </w:p>
        </w:tc>
        <w:tc>
          <w:tcPr>
            <w:tcW w:w="1890"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75,000 Leke/Donator I pambuluar</w:t>
            </w:r>
          </w:p>
        </w:tc>
        <w:tc>
          <w:tcPr>
            <w:tcW w:w="1278"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Drejtoria e Shërbimeve Sociale</w:t>
            </w:r>
          </w:p>
        </w:tc>
        <w:tc>
          <w:tcPr>
            <w:tcW w:w="967"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OJF</w:t>
            </w:r>
          </w:p>
        </w:tc>
      </w:tr>
      <w:tr w:rsidR="00304FB1" w:rsidRPr="00304FB1" w:rsidTr="00304FB1">
        <w:trPr>
          <w:trHeight w:val="2835"/>
        </w:trPr>
        <w:tc>
          <w:tcPr>
            <w:tcW w:w="2032"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 </w:t>
            </w:r>
          </w:p>
        </w:tc>
        <w:tc>
          <w:tcPr>
            <w:tcW w:w="2913"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A.2.3.3: Trajnimi i stafit për përdorimin e protokollit.</w:t>
            </w:r>
          </w:p>
        </w:tc>
        <w:tc>
          <w:tcPr>
            <w:tcW w:w="198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15 punonjës të trajnuar mbi zbatimin e protokollit.</w:t>
            </w:r>
          </w:p>
        </w:tc>
        <w:tc>
          <w:tcPr>
            <w:tcW w:w="90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2027</w:t>
            </w:r>
          </w:p>
        </w:tc>
        <w:tc>
          <w:tcPr>
            <w:tcW w:w="99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2028</w:t>
            </w:r>
          </w:p>
        </w:tc>
        <w:tc>
          <w:tcPr>
            <w:tcW w:w="1890"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75,000 Leke/Donator I pambuluar</w:t>
            </w:r>
          </w:p>
        </w:tc>
        <w:tc>
          <w:tcPr>
            <w:tcW w:w="1278"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Drejtoria e Shërbimeve Sociale</w:t>
            </w:r>
          </w:p>
        </w:tc>
        <w:tc>
          <w:tcPr>
            <w:tcW w:w="967"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OJF</w:t>
            </w:r>
          </w:p>
        </w:tc>
      </w:tr>
      <w:tr w:rsidR="00304FB1" w:rsidRPr="00304FB1" w:rsidTr="00304FB1">
        <w:trPr>
          <w:trHeight w:val="1890"/>
        </w:trPr>
        <w:tc>
          <w:tcPr>
            <w:tcW w:w="2032"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 </w:t>
            </w:r>
          </w:p>
        </w:tc>
        <w:tc>
          <w:tcPr>
            <w:tcW w:w="2913"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A.2.3.4: Pilotimi i protokollit në një rast të simuluar ose emergjencë të kontrolluar.</w:t>
            </w:r>
          </w:p>
        </w:tc>
        <w:tc>
          <w:tcPr>
            <w:tcW w:w="198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1 njësi administrative ku protokolli është testuar.</w:t>
            </w:r>
          </w:p>
        </w:tc>
        <w:tc>
          <w:tcPr>
            <w:tcW w:w="90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 </w:t>
            </w:r>
          </w:p>
        </w:tc>
        <w:tc>
          <w:tcPr>
            <w:tcW w:w="99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 </w:t>
            </w:r>
          </w:p>
        </w:tc>
        <w:tc>
          <w:tcPr>
            <w:tcW w:w="1890"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75,000 Leke/Donator I pambuluar</w:t>
            </w:r>
          </w:p>
        </w:tc>
        <w:tc>
          <w:tcPr>
            <w:tcW w:w="1278"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Drejtoria e Shërbimeve Sociale</w:t>
            </w:r>
          </w:p>
        </w:tc>
        <w:tc>
          <w:tcPr>
            <w:tcW w:w="967"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OJF</w:t>
            </w:r>
          </w:p>
        </w:tc>
      </w:tr>
      <w:tr w:rsidR="00304FB1" w:rsidRPr="00304FB1" w:rsidTr="00304FB1">
        <w:trPr>
          <w:trHeight w:val="945"/>
        </w:trPr>
        <w:tc>
          <w:tcPr>
            <w:tcW w:w="2032"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 </w:t>
            </w:r>
          </w:p>
        </w:tc>
        <w:tc>
          <w:tcPr>
            <w:tcW w:w="2913"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A.2.3.5: Përditësimi i protokollit sipas rezultateve të pilotimit</w:t>
            </w:r>
          </w:p>
        </w:tc>
        <w:tc>
          <w:tcPr>
            <w:tcW w:w="198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1 raport vlerësimi me rekomandime për përmirësim.</w:t>
            </w:r>
          </w:p>
        </w:tc>
        <w:tc>
          <w:tcPr>
            <w:tcW w:w="90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 </w:t>
            </w:r>
          </w:p>
        </w:tc>
        <w:tc>
          <w:tcPr>
            <w:tcW w:w="99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 </w:t>
            </w:r>
          </w:p>
        </w:tc>
        <w:tc>
          <w:tcPr>
            <w:tcW w:w="1890"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50,000 Leke/Donator I pambuluar</w:t>
            </w:r>
          </w:p>
        </w:tc>
        <w:tc>
          <w:tcPr>
            <w:tcW w:w="1278"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Drejtoria e Shërbimeve Sociale</w:t>
            </w:r>
          </w:p>
        </w:tc>
        <w:tc>
          <w:tcPr>
            <w:tcW w:w="967"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OJF</w:t>
            </w:r>
          </w:p>
        </w:tc>
      </w:tr>
      <w:tr w:rsidR="00304FB1" w:rsidRPr="00304FB1" w:rsidTr="00304FB1">
        <w:trPr>
          <w:trHeight w:val="1260"/>
        </w:trPr>
        <w:tc>
          <w:tcPr>
            <w:tcW w:w="2032" w:type="dxa"/>
            <w:vMerge w:val="restart"/>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lastRenderedPageBreak/>
              <w:t>Masa 2.4  Krijimi i një mekanizmi koordinues vendor.</w:t>
            </w:r>
          </w:p>
        </w:tc>
        <w:tc>
          <w:tcPr>
            <w:tcW w:w="2913"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 xml:space="preserve"> A 2.4.1 Ngritja e një komiteti ndërinstitucional për çështjet sociale</w:t>
            </w:r>
          </w:p>
        </w:tc>
        <w:tc>
          <w:tcPr>
            <w:tcW w:w="1980"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Vendimi per ngritjen e komitetit I miratuar</w:t>
            </w:r>
          </w:p>
        </w:tc>
        <w:tc>
          <w:tcPr>
            <w:tcW w:w="90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2025</w:t>
            </w:r>
          </w:p>
        </w:tc>
        <w:tc>
          <w:tcPr>
            <w:tcW w:w="99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2028</w:t>
            </w:r>
          </w:p>
        </w:tc>
        <w:tc>
          <w:tcPr>
            <w:tcW w:w="1890"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Pa kosto</w:t>
            </w:r>
          </w:p>
        </w:tc>
        <w:tc>
          <w:tcPr>
            <w:tcW w:w="1278"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Drejtoria e Shërbimeve Sociale</w:t>
            </w:r>
          </w:p>
        </w:tc>
        <w:tc>
          <w:tcPr>
            <w:tcW w:w="967"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OJF</w:t>
            </w:r>
          </w:p>
        </w:tc>
      </w:tr>
      <w:tr w:rsidR="00304FB1" w:rsidRPr="00304FB1" w:rsidTr="00304FB1">
        <w:trPr>
          <w:trHeight w:val="1890"/>
        </w:trPr>
        <w:tc>
          <w:tcPr>
            <w:tcW w:w="2032" w:type="dxa"/>
            <w:vMerge/>
            <w:hideMark/>
          </w:tcPr>
          <w:p w:rsidR="00304FB1" w:rsidRPr="00304FB1" w:rsidRDefault="00304FB1" w:rsidP="00304FB1">
            <w:pPr>
              <w:jc w:val="both"/>
              <w:rPr>
                <w:rFonts w:ascii="Times New Roman" w:hAnsi="Times New Roman" w:cs="Times New Roman"/>
                <w:sz w:val="24"/>
                <w:szCs w:val="24"/>
              </w:rPr>
            </w:pPr>
          </w:p>
        </w:tc>
        <w:tc>
          <w:tcPr>
            <w:tcW w:w="2913"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A 2.4.2 Hartimi i protokolleve të bashkëpunimit ndërmjet institucioneve lokale dhe qendrore</w:t>
            </w:r>
          </w:p>
        </w:tc>
        <w:tc>
          <w:tcPr>
            <w:tcW w:w="1980"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Nje protokoll I bashkepunimit I miratuar</w:t>
            </w:r>
          </w:p>
        </w:tc>
        <w:tc>
          <w:tcPr>
            <w:tcW w:w="90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2025</w:t>
            </w:r>
          </w:p>
        </w:tc>
        <w:tc>
          <w:tcPr>
            <w:tcW w:w="99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2028</w:t>
            </w:r>
          </w:p>
        </w:tc>
        <w:tc>
          <w:tcPr>
            <w:tcW w:w="1890"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30,600 leke Bashkia me fondet e veta</w:t>
            </w:r>
          </w:p>
        </w:tc>
        <w:tc>
          <w:tcPr>
            <w:tcW w:w="1278"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Drejtoria e Shërbimeve Sociale</w:t>
            </w:r>
          </w:p>
        </w:tc>
        <w:tc>
          <w:tcPr>
            <w:tcW w:w="967"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OJF</w:t>
            </w:r>
          </w:p>
        </w:tc>
      </w:tr>
      <w:tr w:rsidR="00304FB1" w:rsidRPr="00304FB1" w:rsidTr="00304FB1">
        <w:trPr>
          <w:trHeight w:val="1260"/>
        </w:trPr>
        <w:tc>
          <w:tcPr>
            <w:tcW w:w="2032" w:type="dxa"/>
            <w:vMerge/>
            <w:hideMark/>
          </w:tcPr>
          <w:p w:rsidR="00304FB1" w:rsidRPr="00304FB1" w:rsidRDefault="00304FB1" w:rsidP="00304FB1">
            <w:pPr>
              <w:jc w:val="both"/>
              <w:rPr>
                <w:rFonts w:ascii="Times New Roman" w:hAnsi="Times New Roman" w:cs="Times New Roman"/>
                <w:sz w:val="24"/>
                <w:szCs w:val="24"/>
              </w:rPr>
            </w:pPr>
          </w:p>
        </w:tc>
        <w:tc>
          <w:tcPr>
            <w:tcW w:w="2913" w:type="dxa"/>
            <w:vMerge w:val="restart"/>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 xml:space="preserve"> A 2.4.3 Organizimi i takimeve periodike për vlerësimin e progresit</w:t>
            </w:r>
          </w:p>
        </w:tc>
        <w:tc>
          <w:tcPr>
            <w:tcW w:w="1980"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Nje takim periodik ne vit I realizuar</w:t>
            </w:r>
          </w:p>
        </w:tc>
        <w:tc>
          <w:tcPr>
            <w:tcW w:w="90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2025</w:t>
            </w:r>
          </w:p>
        </w:tc>
        <w:tc>
          <w:tcPr>
            <w:tcW w:w="99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2028</w:t>
            </w:r>
          </w:p>
        </w:tc>
        <w:tc>
          <w:tcPr>
            <w:tcW w:w="1890"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Pa kosto</w:t>
            </w:r>
          </w:p>
        </w:tc>
        <w:tc>
          <w:tcPr>
            <w:tcW w:w="1278"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Drejtoria e Shërbimeve Sociale</w:t>
            </w:r>
          </w:p>
        </w:tc>
        <w:tc>
          <w:tcPr>
            <w:tcW w:w="967"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OJF</w:t>
            </w:r>
          </w:p>
        </w:tc>
      </w:tr>
      <w:tr w:rsidR="00304FB1" w:rsidRPr="00304FB1" w:rsidTr="00304FB1">
        <w:trPr>
          <w:trHeight w:val="1890"/>
        </w:trPr>
        <w:tc>
          <w:tcPr>
            <w:tcW w:w="2032"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 </w:t>
            </w:r>
          </w:p>
        </w:tc>
        <w:tc>
          <w:tcPr>
            <w:tcW w:w="2913" w:type="dxa"/>
            <w:vMerge/>
            <w:hideMark/>
          </w:tcPr>
          <w:p w:rsidR="00304FB1" w:rsidRPr="00304FB1" w:rsidRDefault="00304FB1" w:rsidP="00304FB1">
            <w:pPr>
              <w:jc w:val="both"/>
              <w:rPr>
                <w:rFonts w:ascii="Times New Roman" w:hAnsi="Times New Roman" w:cs="Times New Roman"/>
                <w:sz w:val="24"/>
                <w:szCs w:val="24"/>
              </w:rPr>
            </w:pPr>
          </w:p>
        </w:tc>
        <w:tc>
          <w:tcPr>
            <w:tcW w:w="1980"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5 institucione raportojne periodikisht (Bashkia, AKPA, ZVA, Policia, Shendetesia)</w:t>
            </w:r>
          </w:p>
        </w:tc>
        <w:tc>
          <w:tcPr>
            <w:tcW w:w="90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2025</w:t>
            </w:r>
          </w:p>
        </w:tc>
        <w:tc>
          <w:tcPr>
            <w:tcW w:w="99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2028</w:t>
            </w:r>
          </w:p>
        </w:tc>
        <w:tc>
          <w:tcPr>
            <w:tcW w:w="1890"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Pa kosto</w:t>
            </w:r>
          </w:p>
        </w:tc>
        <w:tc>
          <w:tcPr>
            <w:tcW w:w="1278"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Drejtoria e Shërbimeve Sociale</w:t>
            </w:r>
          </w:p>
        </w:tc>
        <w:tc>
          <w:tcPr>
            <w:tcW w:w="967"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OJF</w:t>
            </w:r>
          </w:p>
        </w:tc>
      </w:tr>
      <w:tr w:rsidR="00304FB1" w:rsidRPr="00304FB1" w:rsidTr="0010053F">
        <w:trPr>
          <w:trHeight w:val="315"/>
        </w:trPr>
        <w:tc>
          <w:tcPr>
            <w:tcW w:w="12950" w:type="dxa"/>
            <w:gridSpan w:val="8"/>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Objektivi Specifik 3: Të forcohet monitorimi dhe vlerësimi i Planit Social Vendor </w:t>
            </w:r>
          </w:p>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 </w:t>
            </w:r>
          </w:p>
          <w:p w:rsidR="00304FB1" w:rsidRPr="00304FB1" w:rsidRDefault="00304FB1" w:rsidP="00304FB1">
            <w:pPr>
              <w:jc w:val="both"/>
              <w:rPr>
                <w:rFonts w:ascii="Times New Roman" w:hAnsi="Times New Roman" w:cs="Times New Roman"/>
                <w:sz w:val="24"/>
                <w:szCs w:val="24"/>
              </w:rPr>
            </w:pPr>
          </w:p>
        </w:tc>
      </w:tr>
      <w:tr w:rsidR="00304FB1" w:rsidRPr="00304FB1" w:rsidTr="00304FB1">
        <w:trPr>
          <w:trHeight w:val="1890"/>
        </w:trPr>
        <w:tc>
          <w:tcPr>
            <w:tcW w:w="2032" w:type="dxa"/>
            <w:vMerge w:val="restart"/>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lastRenderedPageBreak/>
              <w:t>Masa 3.1: Zhvillimi dhe zbatimi i mekanizmave për monitorimin dhe vlerësimin e Planit Social</w:t>
            </w:r>
          </w:p>
        </w:tc>
        <w:tc>
          <w:tcPr>
            <w:tcW w:w="2913"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A 3.1.1 Hartimi i një metodologjie të standardizuar për monitorimin dhe vlerësimin e Planit Social</w:t>
            </w:r>
          </w:p>
        </w:tc>
        <w:tc>
          <w:tcPr>
            <w:tcW w:w="1980"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nje metodologji e hartuar dhe e miratuar</w:t>
            </w:r>
          </w:p>
        </w:tc>
        <w:tc>
          <w:tcPr>
            <w:tcW w:w="90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2025</w:t>
            </w:r>
          </w:p>
        </w:tc>
        <w:tc>
          <w:tcPr>
            <w:tcW w:w="99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2028</w:t>
            </w:r>
          </w:p>
        </w:tc>
        <w:tc>
          <w:tcPr>
            <w:tcW w:w="1890"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75,000 leke/Donator I pambuluar</w:t>
            </w:r>
          </w:p>
        </w:tc>
        <w:tc>
          <w:tcPr>
            <w:tcW w:w="1278"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Drejtoria e Shërbimeve Sociale</w:t>
            </w:r>
          </w:p>
        </w:tc>
        <w:tc>
          <w:tcPr>
            <w:tcW w:w="967"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OJF</w:t>
            </w:r>
          </w:p>
        </w:tc>
      </w:tr>
      <w:tr w:rsidR="00304FB1" w:rsidRPr="00304FB1" w:rsidTr="00304FB1">
        <w:trPr>
          <w:trHeight w:val="2175"/>
        </w:trPr>
        <w:tc>
          <w:tcPr>
            <w:tcW w:w="2032" w:type="dxa"/>
            <w:vMerge/>
            <w:hideMark/>
          </w:tcPr>
          <w:p w:rsidR="00304FB1" w:rsidRPr="00304FB1" w:rsidRDefault="00304FB1" w:rsidP="00304FB1">
            <w:pPr>
              <w:jc w:val="both"/>
              <w:rPr>
                <w:rFonts w:ascii="Times New Roman" w:hAnsi="Times New Roman" w:cs="Times New Roman"/>
                <w:sz w:val="24"/>
                <w:szCs w:val="24"/>
              </w:rPr>
            </w:pPr>
          </w:p>
        </w:tc>
        <w:tc>
          <w:tcPr>
            <w:tcW w:w="2913" w:type="dxa"/>
            <w:vMerge w:val="restart"/>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A 3.1.2 Ngritja e një grupi teknik vendor për monitorimin periodik të progresit</w:t>
            </w:r>
          </w:p>
        </w:tc>
        <w:tc>
          <w:tcPr>
            <w:tcW w:w="1980"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Grupit teknik I ngritur dhe funksional     5 antere</w:t>
            </w:r>
          </w:p>
        </w:tc>
        <w:tc>
          <w:tcPr>
            <w:tcW w:w="90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2026</w:t>
            </w:r>
          </w:p>
        </w:tc>
        <w:tc>
          <w:tcPr>
            <w:tcW w:w="99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2028</w:t>
            </w:r>
          </w:p>
        </w:tc>
        <w:tc>
          <w:tcPr>
            <w:tcW w:w="1890"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75000 Leke /donator I pambuluar viti I pare. Bashkia me stafin e vet ne vitet ne vijim</w:t>
            </w:r>
          </w:p>
        </w:tc>
        <w:tc>
          <w:tcPr>
            <w:tcW w:w="1278"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Drejtoria e Shërbimeve Sociale</w:t>
            </w:r>
          </w:p>
        </w:tc>
        <w:tc>
          <w:tcPr>
            <w:tcW w:w="967"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OJF</w:t>
            </w:r>
          </w:p>
        </w:tc>
      </w:tr>
      <w:tr w:rsidR="00304FB1" w:rsidRPr="00304FB1" w:rsidTr="00304FB1">
        <w:trPr>
          <w:trHeight w:val="2175"/>
        </w:trPr>
        <w:tc>
          <w:tcPr>
            <w:tcW w:w="2032" w:type="dxa"/>
            <w:vMerge/>
            <w:hideMark/>
          </w:tcPr>
          <w:p w:rsidR="00304FB1" w:rsidRPr="00304FB1" w:rsidRDefault="00304FB1" w:rsidP="00304FB1">
            <w:pPr>
              <w:jc w:val="both"/>
              <w:rPr>
                <w:rFonts w:ascii="Times New Roman" w:hAnsi="Times New Roman" w:cs="Times New Roman"/>
                <w:sz w:val="24"/>
                <w:szCs w:val="24"/>
              </w:rPr>
            </w:pPr>
          </w:p>
        </w:tc>
        <w:tc>
          <w:tcPr>
            <w:tcW w:w="2913" w:type="dxa"/>
            <w:vMerge/>
            <w:hideMark/>
          </w:tcPr>
          <w:p w:rsidR="00304FB1" w:rsidRPr="00304FB1" w:rsidRDefault="00304FB1" w:rsidP="00304FB1">
            <w:pPr>
              <w:jc w:val="both"/>
              <w:rPr>
                <w:rFonts w:ascii="Times New Roman" w:hAnsi="Times New Roman" w:cs="Times New Roman"/>
                <w:sz w:val="24"/>
                <w:szCs w:val="24"/>
              </w:rPr>
            </w:pPr>
          </w:p>
        </w:tc>
        <w:tc>
          <w:tcPr>
            <w:tcW w:w="1980"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2 Mbledhje te realizuara ne vit</w:t>
            </w:r>
          </w:p>
        </w:tc>
        <w:tc>
          <w:tcPr>
            <w:tcW w:w="90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2025</w:t>
            </w:r>
          </w:p>
        </w:tc>
        <w:tc>
          <w:tcPr>
            <w:tcW w:w="99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2028</w:t>
            </w:r>
          </w:p>
        </w:tc>
        <w:tc>
          <w:tcPr>
            <w:tcW w:w="1890"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120,000 Leke /donator I pambuluar viti I pare. Bashkia me stafin e vet ne vitet ne vijim</w:t>
            </w:r>
          </w:p>
        </w:tc>
        <w:tc>
          <w:tcPr>
            <w:tcW w:w="1278"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Drejtoria e Shërbimeve Sociale</w:t>
            </w:r>
          </w:p>
        </w:tc>
        <w:tc>
          <w:tcPr>
            <w:tcW w:w="967"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OJF</w:t>
            </w:r>
          </w:p>
        </w:tc>
      </w:tr>
      <w:tr w:rsidR="00304FB1" w:rsidRPr="00304FB1" w:rsidTr="00304FB1">
        <w:trPr>
          <w:trHeight w:val="1890"/>
        </w:trPr>
        <w:tc>
          <w:tcPr>
            <w:tcW w:w="2032" w:type="dxa"/>
            <w:vMerge/>
            <w:hideMark/>
          </w:tcPr>
          <w:p w:rsidR="00304FB1" w:rsidRPr="00304FB1" w:rsidRDefault="00304FB1" w:rsidP="00304FB1">
            <w:pPr>
              <w:jc w:val="both"/>
              <w:rPr>
                <w:rFonts w:ascii="Times New Roman" w:hAnsi="Times New Roman" w:cs="Times New Roman"/>
                <w:sz w:val="24"/>
                <w:szCs w:val="24"/>
              </w:rPr>
            </w:pPr>
          </w:p>
        </w:tc>
        <w:tc>
          <w:tcPr>
            <w:tcW w:w="2913"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 xml:space="preserve"> A 3.1.3 Organizimi i raporteve vjetore për progresin dhe rekomandime për përmirësim.</w:t>
            </w:r>
          </w:p>
        </w:tc>
        <w:tc>
          <w:tcPr>
            <w:tcW w:w="1980"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1 raport vleresimi i realizuar ne vit</w:t>
            </w:r>
          </w:p>
        </w:tc>
        <w:tc>
          <w:tcPr>
            <w:tcW w:w="90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2025</w:t>
            </w:r>
          </w:p>
        </w:tc>
        <w:tc>
          <w:tcPr>
            <w:tcW w:w="99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2028</w:t>
            </w:r>
          </w:p>
        </w:tc>
        <w:tc>
          <w:tcPr>
            <w:tcW w:w="1890"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60,000 Leke /donator I pambuluar viti I pare. Bashkia me stafin e vet ne vitet ne vijim</w:t>
            </w:r>
          </w:p>
        </w:tc>
        <w:tc>
          <w:tcPr>
            <w:tcW w:w="1278"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Drejtoria e Shërbimeve Sociale</w:t>
            </w:r>
          </w:p>
        </w:tc>
        <w:tc>
          <w:tcPr>
            <w:tcW w:w="967"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OJF</w:t>
            </w:r>
          </w:p>
        </w:tc>
      </w:tr>
      <w:tr w:rsidR="00304FB1" w:rsidRPr="00304FB1" w:rsidTr="00304FB1">
        <w:trPr>
          <w:trHeight w:val="315"/>
        </w:trPr>
        <w:tc>
          <w:tcPr>
            <w:tcW w:w="2032"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 </w:t>
            </w:r>
          </w:p>
        </w:tc>
        <w:tc>
          <w:tcPr>
            <w:tcW w:w="2913"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 xml:space="preserve"> Totali </w:t>
            </w:r>
          </w:p>
        </w:tc>
        <w:tc>
          <w:tcPr>
            <w:tcW w:w="198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 </w:t>
            </w:r>
          </w:p>
        </w:tc>
        <w:tc>
          <w:tcPr>
            <w:tcW w:w="90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 </w:t>
            </w:r>
          </w:p>
        </w:tc>
        <w:tc>
          <w:tcPr>
            <w:tcW w:w="99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 </w:t>
            </w:r>
          </w:p>
        </w:tc>
        <w:tc>
          <w:tcPr>
            <w:tcW w:w="189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 xml:space="preserve">           5,498,600 </w:t>
            </w:r>
          </w:p>
        </w:tc>
        <w:tc>
          <w:tcPr>
            <w:tcW w:w="1278"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 </w:t>
            </w:r>
          </w:p>
        </w:tc>
        <w:tc>
          <w:tcPr>
            <w:tcW w:w="967"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 </w:t>
            </w:r>
          </w:p>
        </w:tc>
      </w:tr>
    </w:tbl>
    <w:p w:rsidR="008E2C53" w:rsidRPr="008D663A" w:rsidRDefault="008E2C53" w:rsidP="00823C02">
      <w:pPr>
        <w:spacing w:line="240" w:lineRule="auto"/>
        <w:jc w:val="both"/>
        <w:rPr>
          <w:rFonts w:ascii="Times New Roman" w:hAnsi="Times New Roman" w:cs="Times New Roman"/>
          <w:sz w:val="24"/>
          <w:szCs w:val="24"/>
        </w:rPr>
      </w:pPr>
    </w:p>
    <w:p w:rsidR="00851C32" w:rsidRPr="008D663A" w:rsidRDefault="00851C32" w:rsidP="00823C02">
      <w:pPr>
        <w:spacing w:line="240" w:lineRule="auto"/>
        <w:jc w:val="both"/>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1606"/>
        <w:gridCol w:w="3699"/>
        <w:gridCol w:w="1980"/>
        <w:gridCol w:w="1080"/>
        <w:gridCol w:w="1080"/>
        <w:gridCol w:w="1170"/>
        <w:gridCol w:w="1384"/>
        <w:gridCol w:w="951"/>
      </w:tblGrid>
      <w:tr w:rsidR="00304FB1" w:rsidRPr="00304FB1" w:rsidTr="00304FB1">
        <w:trPr>
          <w:trHeight w:val="315"/>
        </w:trPr>
        <w:tc>
          <w:tcPr>
            <w:tcW w:w="12950" w:type="dxa"/>
            <w:gridSpan w:val="8"/>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Prioriteti 2: Fuqizimi i shërbimeve shoqërore ekzistuese dhe ngritja e shërbimeve të reja për grupet në nevojë</w:t>
            </w:r>
          </w:p>
        </w:tc>
      </w:tr>
      <w:tr w:rsidR="00304FB1" w:rsidRPr="00304FB1" w:rsidTr="00304FB1">
        <w:trPr>
          <w:trHeight w:val="630"/>
        </w:trPr>
        <w:tc>
          <w:tcPr>
            <w:tcW w:w="1606" w:type="dxa"/>
            <w:vMerge w:val="restart"/>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 xml:space="preserve">Objektivat </w:t>
            </w:r>
          </w:p>
        </w:tc>
        <w:tc>
          <w:tcPr>
            <w:tcW w:w="3699" w:type="dxa"/>
            <w:vMerge w:val="restart"/>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Aktiviteti</w:t>
            </w:r>
          </w:p>
        </w:tc>
        <w:tc>
          <w:tcPr>
            <w:tcW w:w="1980" w:type="dxa"/>
            <w:vMerge w:val="restart"/>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Indikatori</w:t>
            </w:r>
          </w:p>
        </w:tc>
        <w:tc>
          <w:tcPr>
            <w:tcW w:w="2160" w:type="dxa"/>
            <w:gridSpan w:val="2"/>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Afati i zbatimit</w:t>
            </w:r>
          </w:p>
        </w:tc>
        <w:tc>
          <w:tcPr>
            <w:tcW w:w="1170" w:type="dxa"/>
            <w:vMerge w:val="restart"/>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Buxheti dhe burimi i financimit</w:t>
            </w:r>
          </w:p>
        </w:tc>
        <w:tc>
          <w:tcPr>
            <w:tcW w:w="2335" w:type="dxa"/>
            <w:gridSpan w:val="2"/>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 xml:space="preserve">Institucionet përgjegjëse </w:t>
            </w:r>
          </w:p>
        </w:tc>
      </w:tr>
      <w:tr w:rsidR="00304FB1" w:rsidRPr="00304FB1" w:rsidTr="00304FB1">
        <w:trPr>
          <w:trHeight w:val="1035"/>
        </w:trPr>
        <w:tc>
          <w:tcPr>
            <w:tcW w:w="1606" w:type="dxa"/>
            <w:vMerge/>
            <w:hideMark/>
          </w:tcPr>
          <w:p w:rsidR="00304FB1" w:rsidRPr="00304FB1" w:rsidRDefault="00304FB1" w:rsidP="00304FB1">
            <w:pPr>
              <w:jc w:val="both"/>
              <w:rPr>
                <w:rFonts w:ascii="Times New Roman" w:hAnsi="Times New Roman" w:cs="Times New Roman"/>
                <w:sz w:val="24"/>
                <w:szCs w:val="24"/>
              </w:rPr>
            </w:pPr>
          </w:p>
        </w:tc>
        <w:tc>
          <w:tcPr>
            <w:tcW w:w="3699" w:type="dxa"/>
            <w:vMerge/>
            <w:hideMark/>
          </w:tcPr>
          <w:p w:rsidR="00304FB1" w:rsidRPr="00304FB1" w:rsidRDefault="00304FB1" w:rsidP="00304FB1">
            <w:pPr>
              <w:jc w:val="both"/>
              <w:rPr>
                <w:rFonts w:ascii="Times New Roman" w:hAnsi="Times New Roman" w:cs="Times New Roman"/>
                <w:sz w:val="24"/>
                <w:szCs w:val="24"/>
              </w:rPr>
            </w:pPr>
          </w:p>
        </w:tc>
        <w:tc>
          <w:tcPr>
            <w:tcW w:w="1980" w:type="dxa"/>
            <w:vMerge/>
            <w:hideMark/>
          </w:tcPr>
          <w:p w:rsidR="00304FB1" w:rsidRPr="00304FB1" w:rsidRDefault="00304FB1" w:rsidP="00304FB1">
            <w:pPr>
              <w:jc w:val="both"/>
              <w:rPr>
                <w:rFonts w:ascii="Times New Roman" w:hAnsi="Times New Roman" w:cs="Times New Roman"/>
                <w:sz w:val="24"/>
                <w:szCs w:val="24"/>
              </w:rPr>
            </w:pPr>
          </w:p>
        </w:tc>
        <w:tc>
          <w:tcPr>
            <w:tcW w:w="1080" w:type="dxa"/>
            <w:vMerge w:val="restart"/>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Afati i fillimit</w:t>
            </w:r>
          </w:p>
        </w:tc>
        <w:tc>
          <w:tcPr>
            <w:tcW w:w="1080" w:type="dxa"/>
            <w:vMerge w:val="restart"/>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Afati i mbarimit</w:t>
            </w:r>
          </w:p>
        </w:tc>
        <w:tc>
          <w:tcPr>
            <w:tcW w:w="1170" w:type="dxa"/>
            <w:vMerge/>
            <w:hideMark/>
          </w:tcPr>
          <w:p w:rsidR="00304FB1" w:rsidRPr="00304FB1" w:rsidRDefault="00304FB1" w:rsidP="00304FB1">
            <w:pPr>
              <w:jc w:val="both"/>
              <w:rPr>
                <w:rFonts w:ascii="Times New Roman" w:hAnsi="Times New Roman" w:cs="Times New Roman"/>
                <w:sz w:val="24"/>
                <w:szCs w:val="24"/>
              </w:rPr>
            </w:pPr>
          </w:p>
        </w:tc>
        <w:tc>
          <w:tcPr>
            <w:tcW w:w="1384" w:type="dxa"/>
            <w:vMerge w:val="restart"/>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Drejtoria/Sektori/Departamenti(Udheheqes)</w:t>
            </w:r>
          </w:p>
        </w:tc>
        <w:tc>
          <w:tcPr>
            <w:tcW w:w="951" w:type="dxa"/>
            <w:vMerge w:val="restart"/>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Institucion kontribues (nese ka)</w:t>
            </w:r>
          </w:p>
        </w:tc>
      </w:tr>
      <w:tr w:rsidR="00304FB1" w:rsidRPr="00304FB1" w:rsidTr="00304FB1">
        <w:trPr>
          <w:trHeight w:val="705"/>
        </w:trPr>
        <w:tc>
          <w:tcPr>
            <w:tcW w:w="1606" w:type="dxa"/>
            <w:vMerge/>
            <w:hideMark/>
          </w:tcPr>
          <w:p w:rsidR="00304FB1" w:rsidRPr="00304FB1" w:rsidRDefault="00304FB1" w:rsidP="00304FB1">
            <w:pPr>
              <w:jc w:val="both"/>
              <w:rPr>
                <w:rFonts w:ascii="Times New Roman" w:hAnsi="Times New Roman" w:cs="Times New Roman"/>
                <w:sz w:val="24"/>
                <w:szCs w:val="24"/>
              </w:rPr>
            </w:pPr>
          </w:p>
        </w:tc>
        <w:tc>
          <w:tcPr>
            <w:tcW w:w="3699" w:type="dxa"/>
            <w:vMerge/>
            <w:hideMark/>
          </w:tcPr>
          <w:p w:rsidR="00304FB1" w:rsidRPr="00304FB1" w:rsidRDefault="00304FB1" w:rsidP="00304FB1">
            <w:pPr>
              <w:jc w:val="both"/>
              <w:rPr>
                <w:rFonts w:ascii="Times New Roman" w:hAnsi="Times New Roman" w:cs="Times New Roman"/>
                <w:sz w:val="24"/>
                <w:szCs w:val="24"/>
              </w:rPr>
            </w:pPr>
          </w:p>
        </w:tc>
        <w:tc>
          <w:tcPr>
            <w:tcW w:w="1980" w:type="dxa"/>
            <w:vMerge/>
            <w:hideMark/>
          </w:tcPr>
          <w:p w:rsidR="00304FB1" w:rsidRPr="00304FB1" w:rsidRDefault="00304FB1" w:rsidP="00304FB1">
            <w:pPr>
              <w:jc w:val="both"/>
              <w:rPr>
                <w:rFonts w:ascii="Times New Roman" w:hAnsi="Times New Roman" w:cs="Times New Roman"/>
                <w:sz w:val="24"/>
                <w:szCs w:val="24"/>
              </w:rPr>
            </w:pPr>
          </w:p>
        </w:tc>
        <w:tc>
          <w:tcPr>
            <w:tcW w:w="1080" w:type="dxa"/>
            <w:vMerge/>
            <w:hideMark/>
          </w:tcPr>
          <w:p w:rsidR="00304FB1" w:rsidRPr="00304FB1" w:rsidRDefault="00304FB1" w:rsidP="00304FB1">
            <w:pPr>
              <w:jc w:val="both"/>
              <w:rPr>
                <w:rFonts w:ascii="Times New Roman" w:hAnsi="Times New Roman" w:cs="Times New Roman"/>
                <w:sz w:val="24"/>
                <w:szCs w:val="24"/>
              </w:rPr>
            </w:pPr>
          </w:p>
        </w:tc>
        <w:tc>
          <w:tcPr>
            <w:tcW w:w="1080" w:type="dxa"/>
            <w:vMerge/>
            <w:hideMark/>
          </w:tcPr>
          <w:p w:rsidR="00304FB1" w:rsidRPr="00304FB1" w:rsidRDefault="00304FB1" w:rsidP="00304FB1">
            <w:pPr>
              <w:jc w:val="both"/>
              <w:rPr>
                <w:rFonts w:ascii="Times New Roman" w:hAnsi="Times New Roman" w:cs="Times New Roman"/>
                <w:sz w:val="24"/>
                <w:szCs w:val="24"/>
              </w:rPr>
            </w:pPr>
          </w:p>
        </w:tc>
        <w:tc>
          <w:tcPr>
            <w:tcW w:w="1170" w:type="dxa"/>
            <w:vMerge/>
            <w:hideMark/>
          </w:tcPr>
          <w:p w:rsidR="00304FB1" w:rsidRPr="00304FB1" w:rsidRDefault="00304FB1" w:rsidP="00304FB1">
            <w:pPr>
              <w:jc w:val="both"/>
              <w:rPr>
                <w:rFonts w:ascii="Times New Roman" w:hAnsi="Times New Roman" w:cs="Times New Roman"/>
                <w:sz w:val="24"/>
                <w:szCs w:val="24"/>
              </w:rPr>
            </w:pPr>
          </w:p>
        </w:tc>
        <w:tc>
          <w:tcPr>
            <w:tcW w:w="1384" w:type="dxa"/>
            <w:vMerge/>
            <w:hideMark/>
          </w:tcPr>
          <w:p w:rsidR="00304FB1" w:rsidRPr="00304FB1" w:rsidRDefault="00304FB1" w:rsidP="00304FB1">
            <w:pPr>
              <w:jc w:val="both"/>
              <w:rPr>
                <w:rFonts w:ascii="Times New Roman" w:hAnsi="Times New Roman" w:cs="Times New Roman"/>
                <w:sz w:val="24"/>
                <w:szCs w:val="24"/>
              </w:rPr>
            </w:pPr>
          </w:p>
        </w:tc>
        <w:tc>
          <w:tcPr>
            <w:tcW w:w="951" w:type="dxa"/>
            <w:vMerge/>
            <w:hideMark/>
          </w:tcPr>
          <w:p w:rsidR="00304FB1" w:rsidRPr="00304FB1" w:rsidRDefault="00304FB1" w:rsidP="00304FB1">
            <w:pPr>
              <w:jc w:val="both"/>
              <w:rPr>
                <w:rFonts w:ascii="Times New Roman" w:hAnsi="Times New Roman" w:cs="Times New Roman"/>
                <w:sz w:val="24"/>
                <w:szCs w:val="24"/>
              </w:rPr>
            </w:pPr>
          </w:p>
        </w:tc>
      </w:tr>
      <w:tr w:rsidR="00304FB1" w:rsidRPr="00304FB1" w:rsidTr="00304FB1">
        <w:trPr>
          <w:trHeight w:val="705"/>
        </w:trPr>
        <w:tc>
          <w:tcPr>
            <w:tcW w:w="12950" w:type="dxa"/>
            <w:gridSpan w:val="8"/>
            <w:hideMark/>
          </w:tcPr>
          <w:p w:rsidR="00304FB1" w:rsidRPr="00304FB1" w:rsidRDefault="00304FB1" w:rsidP="00304FB1">
            <w:pPr>
              <w:jc w:val="both"/>
              <w:rPr>
                <w:rFonts w:ascii="Times New Roman" w:hAnsi="Times New Roman" w:cs="Times New Roman"/>
                <w:b/>
                <w:bCs/>
                <w:sz w:val="24"/>
                <w:szCs w:val="24"/>
              </w:rPr>
            </w:pPr>
            <w:r w:rsidRPr="00304FB1">
              <w:rPr>
                <w:rFonts w:ascii="Times New Roman" w:hAnsi="Times New Roman" w:cs="Times New Roman"/>
                <w:b/>
                <w:bCs/>
                <w:sz w:val="24"/>
                <w:szCs w:val="24"/>
              </w:rPr>
              <w:t>Objektivi Specifik 1:  Të zgjerohet dhe përmirësohet mbulimi, cilësia dhe tipologjitë e shërbimeve sociale për grupet në nevojë, në përputhje me nevojat e komunitetit dhe përmes bashkëpunimit me aktorët lokalë</w:t>
            </w:r>
          </w:p>
        </w:tc>
      </w:tr>
      <w:tr w:rsidR="00304FB1" w:rsidRPr="00304FB1" w:rsidTr="00304FB1">
        <w:trPr>
          <w:trHeight w:val="630"/>
        </w:trPr>
        <w:tc>
          <w:tcPr>
            <w:tcW w:w="1606" w:type="dxa"/>
            <w:vMerge w:val="restart"/>
            <w:hideMark/>
          </w:tcPr>
          <w:p w:rsidR="00304FB1" w:rsidRPr="00304FB1" w:rsidRDefault="00304FB1" w:rsidP="00304FB1">
            <w:pPr>
              <w:jc w:val="both"/>
              <w:rPr>
                <w:rFonts w:ascii="Times New Roman" w:hAnsi="Times New Roman" w:cs="Times New Roman"/>
                <w:b/>
                <w:bCs/>
                <w:sz w:val="24"/>
                <w:szCs w:val="24"/>
              </w:rPr>
            </w:pPr>
            <w:r w:rsidRPr="00304FB1">
              <w:rPr>
                <w:rFonts w:ascii="Times New Roman" w:hAnsi="Times New Roman" w:cs="Times New Roman"/>
                <w:b/>
                <w:bCs/>
                <w:sz w:val="24"/>
                <w:szCs w:val="24"/>
              </w:rPr>
              <w:t>Masa 1.1:</w:t>
            </w:r>
            <w:r w:rsidRPr="00304FB1">
              <w:rPr>
                <w:rFonts w:ascii="Times New Roman" w:hAnsi="Times New Roman" w:cs="Times New Roman"/>
                <w:sz w:val="24"/>
                <w:szCs w:val="24"/>
              </w:rPr>
              <w:t xml:space="preserve">  Zgjerimi i shërbimit lëvizës për PAK dhe të moshuar</w:t>
            </w:r>
          </w:p>
        </w:tc>
        <w:tc>
          <w:tcPr>
            <w:tcW w:w="3699"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A 1.1 Zgjerimi i territorit të mbulimit të shërbimit lëvizës</w:t>
            </w:r>
          </w:p>
        </w:tc>
        <w:tc>
          <w:tcPr>
            <w:tcW w:w="1980"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6 njesi te mbuluara nga sherbimi levizes</w:t>
            </w:r>
          </w:p>
        </w:tc>
        <w:tc>
          <w:tcPr>
            <w:tcW w:w="108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 </w:t>
            </w:r>
          </w:p>
        </w:tc>
        <w:tc>
          <w:tcPr>
            <w:tcW w:w="108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 </w:t>
            </w:r>
          </w:p>
        </w:tc>
        <w:tc>
          <w:tcPr>
            <w:tcW w:w="117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 </w:t>
            </w:r>
          </w:p>
        </w:tc>
        <w:tc>
          <w:tcPr>
            <w:tcW w:w="1384" w:type="dxa"/>
            <w:vMerge w:val="restart"/>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Drejtoria e Shërbimeve Sociale</w:t>
            </w:r>
          </w:p>
        </w:tc>
        <w:tc>
          <w:tcPr>
            <w:tcW w:w="951" w:type="dxa"/>
            <w:vMerge w:val="restart"/>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OJF</w:t>
            </w:r>
          </w:p>
        </w:tc>
      </w:tr>
      <w:tr w:rsidR="00304FB1" w:rsidRPr="00304FB1" w:rsidTr="00304FB1">
        <w:trPr>
          <w:trHeight w:val="945"/>
        </w:trPr>
        <w:tc>
          <w:tcPr>
            <w:tcW w:w="1606" w:type="dxa"/>
            <w:vMerge/>
            <w:hideMark/>
          </w:tcPr>
          <w:p w:rsidR="00304FB1" w:rsidRPr="00304FB1" w:rsidRDefault="00304FB1" w:rsidP="00304FB1">
            <w:pPr>
              <w:jc w:val="both"/>
              <w:rPr>
                <w:rFonts w:ascii="Times New Roman" w:hAnsi="Times New Roman" w:cs="Times New Roman"/>
                <w:b/>
                <w:bCs/>
                <w:sz w:val="24"/>
                <w:szCs w:val="24"/>
              </w:rPr>
            </w:pPr>
          </w:p>
        </w:tc>
        <w:tc>
          <w:tcPr>
            <w:tcW w:w="3699"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 xml:space="preserve"> A 1.1.2 Rritja e numrit të përfituesve duke identifikuar raste të reja</w:t>
            </w:r>
          </w:p>
        </w:tc>
        <w:tc>
          <w:tcPr>
            <w:tcW w:w="1980"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50 raste te reja te identifikuara marrin sherbime ne vit</w:t>
            </w:r>
          </w:p>
        </w:tc>
        <w:tc>
          <w:tcPr>
            <w:tcW w:w="108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2026</w:t>
            </w:r>
          </w:p>
        </w:tc>
        <w:tc>
          <w:tcPr>
            <w:tcW w:w="108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2028</w:t>
            </w:r>
          </w:p>
        </w:tc>
        <w:tc>
          <w:tcPr>
            <w:tcW w:w="117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Bashkia me fondet e veta</w:t>
            </w:r>
          </w:p>
        </w:tc>
        <w:tc>
          <w:tcPr>
            <w:tcW w:w="1384" w:type="dxa"/>
            <w:vMerge/>
            <w:hideMark/>
          </w:tcPr>
          <w:p w:rsidR="00304FB1" w:rsidRPr="00304FB1" w:rsidRDefault="00304FB1" w:rsidP="00304FB1">
            <w:pPr>
              <w:jc w:val="both"/>
              <w:rPr>
                <w:rFonts w:ascii="Times New Roman" w:hAnsi="Times New Roman" w:cs="Times New Roman"/>
                <w:sz w:val="24"/>
                <w:szCs w:val="24"/>
              </w:rPr>
            </w:pPr>
          </w:p>
        </w:tc>
        <w:tc>
          <w:tcPr>
            <w:tcW w:w="951" w:type="dxa"/>
            <w:vMerge/>
            <w:hideMark/>
          </w:tcPr>
          <w:p w:rsidR="00304FB1" w:rsidRPr="00304FB1" w:rsidRDefault="00304FB1" w:rsidP="00304FB1">
            <w:pPr>
              <w:jc w:val="both"/>
              <w:rPr>
                <w:rFonts w:ascii="Times New Roman" w:hAnsi="Times New Roman" w:cs="Times New Roman"/>
                <w:sz w:val="24"/>
                <w:szCs w:val="24"/>
              </w:rPr>
            </w:pPr>
          </w:p>
        </w:tc>
      </w:tr>
      <w:tr w:rsidR="00304FB1" w:rsidRPr="00304FB1" w:rsidTr="00304FB1">
        <w:trPr>
          <w:trHeight w:val="945"/>
        </w:trPr>
        <w:tc>
          <w:tcPr>
            <w:tcW w:w="1606" w:type="dxa"/>
            <w:vMerge/>
            <w:hideMark/>
          </w:tcPr>
          <w:p w:rsidR="00304FB1" w:rsidRPr="00304FB1" w:rsidRDefault="00304FB1" w:rsidP="00304FB1">
            <w:pPr>
              <w:jc w:val="both"/>
              <w:rPr>
                <w:rFonts w:ascii="Times New Roman" w:hAnsi="Times New Roman" w:cs="Times New Roman"/>
                <w:b/>
                <w:bCs/>
                <w:sz w:val="24"/>
                <w:szCs w:val="24"/>
              </w:rPr>
            </w:pPr>
          </w:p>
        </w:tc>
        <w:tc>
          <w:tcPr>
            <w:tcW w:w="3699"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A 1.1.3 Trajnimi i stafit për ofrimin e mbështetjes komplekse në terren</w:t>
            </w:r>
          </w:p>
        </w:tc>
        <w:tc>
          <w:tcPr>
            <w:tcW w:w="1980"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5 persona rrisin aftesite e tyre per ofrim mbeshtetje ne terren</w:t>
            </w:r>
          </w:p>
        </w:tc>
        <w:tc>
          <w:tcPr>
            <w:tcW w:w="108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2026</w:t>
            </w:r>
          </w:p>
        </w:tc>
        <w:tc>
          <w:tcPr>
            <w:tcW w:w="108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2028</w:t>
            </w:r>
          </w:p>
        </w:tc>
        <w:tc>
          <w:tcPr>
            <w:tcW w:w="117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Donator</w:t>
            </w:r>
          </w:p>
        </w:tc>
        <w:tc>
          <w:tcPr>
            <w:tcW w:w="1384"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Drejtoria e Shërbimeve Sociale</w:t>
            </w:r>
          </w:p>
        </w:tc>
        <w:tc>
          <w:tcPr>
            <w:tcW w:w="951"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OJF</w:t>
            </w:r>
          </w:p>
        </w:tc>
      </w:tr>
      <w:tr w:rsidR="00304FB1" w:rsidRPr="00304FB1" w:rsidTr="00304FB1">
        <w:trPr>
          <w:trHeight w:val="1260"/>
        </w:trPr>
        <w:tc>
          <w:tcPr>
            <w:tcW w:w="1606" w:type="dxa"/>
            <w:vMerge w:val="restart"/>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lastRenderedPageBreak/>
              <w:t>Masa 1.2:  Ngritja e qendrave komunitare për familjen dhe grupet në nevojë.</w:t>
            </w:r>
          </w:p>
        </w:tc>
        <w:tc>
          <w:tcPr>
            <w:tcW w:w="3699"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 xml:space="preserve">A 1.2.1 Ndërtimi dhe pajisja e dy qendrave komunitare (Selenicë dhe Kote). </w:t>
            </w:r>
          </w:p>
        </w:tc>
        <w:tc>
          <w:tcPr>
            <w:tcW w:w="198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2 qendra te ngritura</w:t>
            </w:r>
          </w:p>
        </w:tc>
        <w:tc>
          <w:tcPr>
            <w:tcW w:w="1080" w:type="dxa"/>
            <w:vMerge w:val="restart"/>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2027</w:t>
            </w:r>
          </w:p>
        </w:tc>
        <w:tc>
          <w:tcPr>
            <w:tcW w:w="1080" w:type="dxa"/>
            <w:vMerge w:val="restart"/>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2028</w:t>
            </w:r>
          </w:p>
        </w:tc>
        <w:tc>
          <w:tcPr>
            <w:tcW w:w="1170" w:type="dxa"/>
            <w:vMerge w:val="restart"/>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24,000,000 leke Donator I pambuluar</w:t>
            </w:r>
          </w:p>
        </w:tc>
        <w:tc>
          <w:tcPr>
            <w:tcW w:w="1384" w:type="dxa"/>
            <w:vMerge w:val="restart"/>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Drejtoria e Shërbimeve Sociale</w:t>
            </w:r>
          </w:p>
        </w:tc>
        <w:tc>
          <w:tcPr>
            <w:tcW w:w="951" w:type="dxa"/>
            <w:vMerge w:val="restart"/>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OJF</w:t>
            </w:r>
          </w:p>
        </w:tc>
      </w:tr>
      <w:tr w:rsidR="00304FB1" w:rsidRPr="00304FB1" w:rsidTr="00304FB1">
        <w:trPr>
          <w:trHeight w:val="1260"/>
        </w:trPr>
        <w:tc>
          <w:tcPr>
            <w:tcW w:w="1606" w:type="dxa"/>
            <w:vMerge/>
            <w:hideMark/>
          </w:tcPr>
          <w:p w:rsidR="00304FB1" w:rsidRPr="00304FB1" w:rsidRDefault="00304FB1" w:rsidP="00304FB1">
            <w:pPr>
              <w:jc w:val="both"/>
              <w:rPr>
                <w:rFonts w:ascii="Times New Roman" w:hAnsi="Times New Roman" w:cs="Times New Roman"/>
                <w:sz w:val="24"/>
                <w:szCs w:val="24"/>
              </w:rPr>
            </w:pPr>
          </w:p>
        </w:tc>
        <w:tc>
          <w:tcPr>
            <w:tcW w:w="3699"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 xml:space="preserve"> A 1.2.2 Hartimi i programeve për mbështetje psikosociale dhe aktivitete komunitare</w:t>
            </w:r>
          </w:p>
        </w:tc>
        <w:tc>
          <w:tcPr>
            <w:tcW w:w="1980"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2 programe te hartuara (nje per secilen qender)</w:t>
            </w:r>
          </w:p>
        </w:tc>
        <w:tc>
          <w:tcPr>
            <w:tcW w:w="1080" w:type="dxa"/>
            <w:vMerge/>
            <w:hideMark/>
          </w:tcPr>
          <w:p w:rsidR="00304FB1" w:rsidRPr="00304FB1" w:rsidRDefault="00304FB1" w:rsidP="00304FB1">
            <w:pPr>
              <w:jc w:val="both"/>
              <w:rPr>
                <w:rFonts w:ascii="Times New Roman" w:hAnsi="Times New Roman" w:cs="Times New Roman"/>
                <w:sz w:val="24"/>
                <w:szCs w:val="24"/>
              </w:rPr>
            </w:pPr>
          </w:p>
        </w:tc>
        <w:tc>
          <w:tcPr>
            <w:tcW w:w="1080" w:type="dxa"/>
            <w:vMerge/>
            <w:hideMark/>
          </w:tcPr>
          <w:p w:rsidR="00304FB1" w:rsidRPr="00304FB1" w:rsidRDefault="00304FB1" w:rsidP="00304FB1">
            <w:pPr>
              <w:jc w:val="both"/>
              <w:rPr>
                <w:rFonts w:ascii="Times New Roman" w:hAnsi="Times New Roman" w:cs="Times New Roman"/>
                <w:sz w:val="24"/>
                <w:szCs w:val="24"/>
              </w:rPr>
            </w:pPr>
          </w:p>
        </w:tc>
        <w:tc>
          <w:tcPr>
            <w:tcW w:w="1170" w:type="dxa"/>
            <w:vMerge/>
            <w:hideMark/>
          </w:tcPr>
          <w:p w:rsidR="00304FB1" w:rsidRPr="00304FB1" w:rsidRDefault="00304FB1" w:rsidP="00304FB1">
            <w:pPr>
              <w:jc w:val="both"/>
              <w:rPr>
                <w:rFonts w:ascii="Times New Roman" w:hAnsi="Times New Roman" w:cs="Times New Roman"/>
                <w:sz w:val="24"/>
                <w:szCs w:val="24"/>
              </w:rPr>
            </w:pPr>
          </w:p>
        </w:tc>
        <w:tc>
          <w:tcPr>
            <w:tcW w:w="1384" w:type="dxa"/>
            <w:vMerge/>
            <w:hideMark/>
          </w:tcPr>
          <w:p w:rsidR="00304FB1" w:rsidRPr="00304FB1" w:rsidRDefault="00304FB1" w:rsidP="00304FB1">
            <w:pPr>
              <w:jc w:val="both"/>
              <w:rPr>
                <w:rFonts w:ascii="Times New Roman" w:hAnsi="Times New Roman" w:cs="Times New Roman"/>
                <w:sz w:val="24"/>
                <w:szCs w:val="24"/>
              </w:rPr>
            </w:pPr>
          </w:p>
        </w:tc>
        <w:tc>
          <w:tcPr>
            <w:tcW w:w="951" w:type="dxa"/>
            <w:vMerge/>
            <w:hideMark/>
          </w:tcPr>
          <w:p w:rsidR="00304FB1" w:rsidRPr="00304FB1" w:rsidRDefault="00304FB1" w:rsidP="00304FB1">
            <w:pPr>
              <w:jc w:val="both"/>
              <w:rPr>
                <w:rFonts w:ascii="Times New Roman" w:hAnsi="Times New Roman" w:cs="Times New Roman"/>
                <w:sz w:val="24"/>
                <w:szCs w:val="24"/>
              </w:rPr>
            </w:pPr>
          </w:p>
        </w:tc>
      </w:tr>
      <w:tr w:rsidR="00304FB1" w:rsidRPr="00304FB1" w:rsidTr="00304FB1">
        <w:trPr>
          <w:trHeight w:val="630"/>
        </w:trPr>
        <w:tc>
          <w:tcPr>
            <w:tcW w:w="1606" w:type="dxa"/>
            <w:vMerge/>
            <w:hideMark/>
          </w:tcPr>
          <w:p w:rsidR="00304FB1" w:rsidRPr="00304FB1" w:rsidRDefault="00304FB1" w:rsidP="00304FB1">
            <w:pPr>
              <w:jc w:val="both"/>
              <w:rPr>
                <w:rFonts w:ascii="Times New Roman" w:hAnsi="Times New Roman" w:cs="Times New Roman"/>
                <w:sz w:val="24"/>
                <w:szCs w:val="24"/>
              </w:rPr>
            </w:pPr>
          </w:p>
        </w:tc>
        <w:tc>
          <w:tcPr>
            <w:tcW w:w="3699"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A 1.2.3 Rekrutimi i stafit multidisiplinar për qendrat</w:t>
            </w:r>
          </w:p>
        </w:tc>
        <w:tc>
          <w:tcPr>
            <w:tcW w:w="1980"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3 punonjes per cdo qender i rekrutuar</w:t>
            </w:r>
          </w:p>
        </w:tc>
        <w:tc>
          <w:tcPr>
            <w:tcW w:w="1080" w:type="dxa"/>
            <w:vMerge/>
            <w:hideMark/>
          </w:tcPr>
          <w:p w:rsidR="00304FB1" w:rsidRPr="00304FB1" w:rsidRDefault="00304FB1" w:rsidP="00304FB1">
            <w:pPr>
              <w:jc w:val="both"/>
              <w:rPr>
                <w:rFonts w:ascii="Times New Roman" w:hAnsi="Times New Roman" w:cs="Times New Roman"/>
                <w:sz w:val="24"/>
                <w:szCs w:val="24"/>
              </w:rPr>
            </w:pPr>
          </w:p>
        </w:tc>
        <w:tc>
          <w:tcPr>
            <w:tcW w:w="1080" w:type="dxa"/>
            <w:vMerge/>
            <w:hideMark/>
          </w:tcPr>
          <w:p w:rsidR="00304FB1" w:rsidRPr="00304FB1" w:rsidRDefault="00304FB1" w:rsidP="00304FB1">
            <w:pPr>
              <w:jc w:val="both"/>
              <w:rPr>
                <w:rFonts w:ascii="Times New Roman" w:hAnsi="Times New Roman" w:cs="Times New Roman"/>
                <w:sz w:val="24"/>
                <w:szCs w:val="24"/>
              </w:rPr>
            </w:pPr>
          </w:p>
        </w:tc>
        <w:tc>
          <w:tcPr>
            <w:tcW w:w="1170" w:type="dxa"/>
            <w:vMerge/>
            <w:hideMark/>
          </w:tcPr>
          <w:p w:rsidR="00304FB1" w:rsidRPr="00304FB1" w:rsidRDefault="00304FB1" w:rsidP="00304FB1">
            <w:pPr>
              <w:jc w:val="both"/>
              <w:rPr>
                <w:rFonts w:ascii="Times New Roman" w:hAnsi="Times New Roman" w:cs="Times New Roman"/>
                <w:sz w:val="24"/>
                <w:szCs w:val="24"/>
              </w:rPr>
            </w:pPr>
          </w:p>
        </w:tc>
        <w:tc>
          <w:tcPr>
            <w:tcW w:w="1384" w:type="dxa"/>
            <w:vMerge/>
            <w:hideMark/>
          </w:tcPr>
          <w:p w:rsidR="00304FB1" w:rsidRPr="00304FB1" w:rsidRDefault="00304FB1" w:rsidP="00304FB1">
            <w:pPr>
              <w:jc w:val="both"/>
              <w:rPr>
                <w:rFonts w:ascii="Times New Roman" w:hAnsi="Times New Roman" w:cs="Times New Roman"/>
                <w:sz w:val="24"/>
                <w:szCs w:val="24"/>
              </w:rPr>
            </w:pPr>
          </w:p>
        </w:tc>
        <w:tc>
          <w:tcPr>
            <w:tcW w:w="951" w:type="dxa"/>
            <w:vMerge/>
            <w:hideMark/>
          </w:tcPr>
          <w:p w:rsidR="00304FB1" w:rsidRPr="00304FB1" w:rsidRDefault="00304FB1" w:rsidP="00304FB1">
            <w:pPr>
              <w:jc w:val="both"/>
              <w:rPr>
                <w:rFonts w:ascii="Times New Roman" w:hAnsi="Times New Roman" w:cs="Times New Roman"/>
                <w:sz w:val="24"/>
                <w:szCs w:val="24"/>
              </w:rPr>
            </w:pPr>
          </w:p>
        </w:tc>
      </w:tr>
      <w:tr w:rsidR="00304FB1" w:rsidRPr="00304FB1" w:rsidTr="00304FB1">
        <w:trPr>
          <w:trHeight w:val="1890"/>
        </w:trPr>
        <w:tc>
          <w:tcPr>
            <w:tcW w:w="1606" w:type="dxa"/>
            <w:vMerge/>
            <w:hideMark/>
          </w:tcPr>
          <w:p w:rsidR="00304FB1" w:rsidRPr="00304FB1" w:rsidRDefault="00304FB1" w:rsidP="00304FB1">
            <w:pPr>
              <w:jc w:val="both"/>
              <w:rPr>
                <w:rFonts w:ascii="Times New Roman" w:hAnsi="Times New Roman" w:cs="Times New Roman"/>
                <w:sz w:val="24"/>
                <w:szCs w:val="24"/>
              </w:rPr>
            </w:pPr>
          </w:p>
        </w:tc>
        <w:tc>
          <w:tcPr>
            <w:tcW w:w="3699"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A 1.2.4 Vendosja në funksion e qendrave dhe ofrimi i shërbimeve sociale dhe psikosociale për familjet dhe grupet në nevojë</w:t>
            </w:r>
          </w:p>
        </w:tc>
        <w:tc>
          <w:tcPr>
            <w:tcW w:w="1980"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Qendrat funksionale brenda vitit 2027      100 familje dhe 200 individe marrin sherbime ne qendra</w:t>
            </w:r>
          </w:p>
        </w:tc>
        <w:tc>
          <w:tcPr>
            <w:tcW w:w="1080" w:type="dxa"/>
            <w:vMerge/>
            <w:hideMark/>
          </w:tcPr>
          <w:p w:rsidR="00304FB1" w:rsidRPr="00304FB1" w:rsidRDefault="00304FB1" w:rsidP="00304FB1">
            <w:pPr>
              <w:jc w:val="both"/>
              <w:rPr>
                <w:rFonts w:ascii="Times New Roman" w:hAnsi="Times New Roman" w:cs="Times New Roman"/>
                <w:sz w:val="24"/>
                <w:szCs w:val="24"/>
              </w:rPr>
            </w:pPr>
          </w:p>
        </w:tc>
        <w:tc>
          <w:tcPr>
            <w:tcW w:w="1080" w:type="dxa"/>
            <w:vMerge/>
            <w:hideMark/>
          </w:tcPr>
          <w:p w:rsidR="00304FB1" w:rsidRPr="00304FB1" w:rsidRDefault="00304FB1" w:rsidP="00304FB1">
            <w:pPr>
              <w:jc w:val="both"/>
              <w:rPr>
                <w:rFonts w:ascii="Times New Roman" w:hAnsi="Times New Roman" w:cs="Times New Roman"/>
                <w:sz w:val="24"/>
                <w:szCs w:val="24"/>
              </w:rPr>
            </w:pPr>
          </w:p>
        </w:tc>
        <w:tc>
          <w:tcPr>
            <w:tcW w:w="1170" w:type="dxa"/>
            <w:vMerge/>
            <w:hideMark/>
          </w:tcPr>
          <w:p w:rsidR="00304FB1" w:rsidRPr="00304FB1" w:rsidRDefault="00304FB1" w:rsidP="00304FB1">
            <w:pPr>
              <w:jc w:val="both"/>
              <w:rPr>
                <w:rFonts w:ascii="Times New Roman" w:hAnsi="Times New Roman" w:cs="Times New Roman"/>
                <w:sz w:val="24"/>
                <w:szCs w:val="24"/>
              </w:rPr>
            </w:pPr>
          </w:p>
        </w:tc>
        <w:tc>
          <w:tcPr>
            <w:tcW w:w="1384" w:type="dxa"/>
            <w:vMerge/>
            <w:hideMark/>
          </w:tcPr>
          <w:p w:rsidR="00304FB1" w:rsidRPr="00304FB1" w:rsidRDefault="00304FB1" w:rsidP="00304FB1">
            <w:pPr>
              <w:jc w:val="both"/>
              <w:rPr>
                <w:rFonts w:ascii="Times New Roman" w:hAnsi="Times New Roman" w:cs="Times New Roman"/>
                <w:sz w:val="24"/>
                <w:szCs w:val="24"/>
              </w:rPr>
            </w:pPr>
          </w:p>
        </w:tc>
        <w:tc>
          <w:tcPr>
            <w:tcW w:w="951" w:type="dxa"/>
            <w:vMerge/>
            <w:hideMark/>
          </w:tcPr>
          <w:p w:rsidR="00304FB1" w:rsidRPr="00304FB1" w:rsidRDefault="00304FB1" w:rsidP="00304FB1">
            <w:pPr>
              <w:jc w:val="both"/>
              <w:rPr>
                <w:rFonts w:ascii="Times New Roman" w:hAnsi="Times New Roman" w:cs="Times New Roman"/>
                <w:sz w:val="24"/>
                <w:szCs w:val="24"/>
              </w:rPr>
            </w:pPr>
          </w:p>
        </w:tc>
      </w:tr>
      <w:tr w:rsidR="00304FB1" w:rsidRPr="00304FB1" w:rsidTr="00304FB1">
        <w:trPr>
          <w:trHeight w:val="1575"/>
        </w:trPr>
        <w:tc>
          <w:tcPr>
            <w:tcW w:w="1606" w:type="dxa"/>
            <w:vMerge w:val="restart"/>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 xml:space="preserve">Masa 1.3 : Ngritja e një shërbimi pilot për moshën e tretë “Shtëpia e Bashkëjetesës” </w:t>
            </w:r>
          </w:p>
        </w:tc>
        <w:tc>
          <w:tcPr>
            <w:tcW w:w="3699"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A 1.3.1 Hartimi i modelit të shërbimit “Shtëpia e Bashkëjetesës” dhe përcaktimi i standardeve të kujdesit</w:t>
            </w:r>
          </w:p>
        </w:tc>
        <w:tc>
          <w:tcPr>
            <w:tcW w:w="1980"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Jane miratuar brenda vitit 2026 modeli I sherbimit dhe standartet e kujdesit</w:t>
            </w:r>
          </w:p>
        </w:tc>
        <w:tc>
          <w:tcPr>
            <w:tcW w:w="108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2027</w:t>
            </w:r>
          </w:p>
        </w:tc>
        <w:tc>
          <w:tcPr>
            <w:tcW w:w="108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2028</w:t>
            </w:r>
          </w:p>
        </w:tc>
        <w:tc>
          <w:tcPr>
            <w:tcW w:w="1170" w:type="dxa"/>
            <w:vMerge w:val="restart"/>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8,640,000 leke Donator I pambuluar</w:t>
            </w:r>
          </w:p>
        </w:tc>
        <w:tc>
          <w:tcPr>
            <w:tcW w:w="1384" w:type="dxa"/>
            <w:vMerge w:val="restart"/>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Drejtoria e Shërbimeve Sociale</w:t>
            </w:r>
          </w:p>
        </w:tc>
        <w:tc>
          <w:tcPr>
            <w:tcW w:w="951" w:type="dxa"/>
            <w:vMerge w:val="restart"/>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OJF</w:t>
            </w:r>
          </w:p>
        </w:tc>
      </w:tr>
      <w:tr w:rsidR="00304FB1" w:rsidRPr="00304FB1" w:rsidTr="00304FB1">
        <w:trPr>
          <w:trHeight w:val="1260"/>
        </w:trPr>
        <w:tc>
          <w:tcPr>
            <w:tcW w:w="1606" w:type="dxa"/>
            <w:vMerge/>
            <w:hideMark/>
          </w:tcPr>
          <w:p w:rsidR="00304FB1" w:rsidRPr="00304FB1" w:rsidRDefault="00304FB1" w:rsidP="00304FB1">
            <w:pPr>
              <w:jc w:val="both"/>
              <w:rPr>
                <w:rFonts w:ascii="Times New Roman" w:hAnsi="Times New Roman" w:cs="Times New Roman"/>
                <w:sz w:val="24"/>
                <w:szCs w:val="24"/>
              </w:rPr>
            </w:pPr>
          </w:p>
        </w:tc>
        <w:tc>
          <w:tcPr>
            <w:tcW w:w="3699"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A 1.3.2 Identifikimi i grupit të parë pilot të 6-10 të moshuarve dhe vlerësimi i nevojave të tyre</w:t>
            </w:r>
          </w:p>
        </w:tc>
        <w:tc>
          <w:tcPr>
            <w:tcW w:w="1980"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Jo me pak se 6 te moshuar te identifikar per te marre sherbim</w:t>
            </w:r>
          </w:p>
        </w:tc>
        <w:tc>
          <w:tcPr>
            <w:tcW w:w="108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2027</w:t>
            </w:r>
          </w:p>
        </w:tc>
        <w:tc>
          <w:tcPr>
            <w:tcW w:w="108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2028</w:t>
            </w:r>
          </w:p>
        </w:tc>
        <w:tc>
          <w:tcPr>
            <w:tcW w:w="1170" w:type="dxa"/>
            <w:vMerge/>
            <w:hideMark/>
          </w:tcPr>
          <w:p w:rsidR="00304FB1" w:rsidRPr="00304FB1" w:rsidRDefault="00304FB1" w:rsidP="00304FB1">
            <w:pPr>
              <w:jc w:val="both"/>
              <w:rPr>
                <w:rFonts w:ascii="Times New Roman" w:hAnsi="Times New Roman" w:cs="Times New Roman"/>
                <w:sz w:val="24"/>
                <w:szCs w:val="24"/>
              </w:rPr>
            </w:pPr>
          </w:p>
        </w:tc>
        <w:tc>
          <w:tcPr>
            <w:tcW w:w="1384" w:type="dxa"/>
            <w:vMerge/>
            <w:hideMark/>
          </w:tcPr>
          <w:p w:rsidR="00304FB1" w:rsidRPr="00304FB1" w:rsidRDefault="00304FB1" w:rsidP="00304FB1">
            <w:pPr>
              <w:jc w:val="both"/>
              <w:rPr>
                <w:rFonts w:ascii="Times New Roman" w:hAnsi="Times New Roman" w:cs="Times New Roman"/>
                <w:sz w:val="24"/>
                <w:szCs w:val="24"/>
              </w:rPr>
            </w:pPr>
          </w:p>
        </w:tc>
        <w:tc>
          <w:tcPr>
            <w:tcW w:w="951" w:type="dxa"/>
            <w:vMerge/>
            <w:hideMark/>
          </w:tcPr>
          <w:p w:rsidR="00304FB1" w:rsidRPr="00304FB1" w:rsidRDefault="00304FB1" w:rsidP="00304FB1">
            <w:pPr>
              <w:jc w:val="both"/>
              <w:rPr>
                <w:rFonts w:ascii="Times New Roman" w:hAnsi="Times New Roman" w:cs="Times New Roman"/>
                <w:sz w:val="24"/>
                <w:szCs w:val="24"/>
              </w:rPr>
            </w:pPr>
          </w:p>
        </w:tc>
      </w:tr>
      <w:tr w:rsidR="00304FB1" w:rsidRPr="00304FB1" w:rsidTr="00304FB1">
        <w:trPr>
          <w:trHeight w:val="1575"/>
        </w:trPr>
        <w:tc>
          <w:tcPr>
            <w:tcW w:w="1606" w:type="dxa"/>
            <w:vMerge/>
            <w:hideMark/>
          </w:tcPr>
          <w:p w:rsidR="00304FB1" w:rsidRPr="00304FB1" w:rsidRDefault="00304FB1" w:rsidP="00304FB1">
            <w:pPr>
              <w:jc w:val="both"/>
              <w:rPr>
                <w:rFonts w:ascii="Times New Roman" w:hAnsi="Times New Roman" w:cs="Times New Roman"/>
                <w:sz w:val="24"/>
                <w:szCs w:val="24"/>
              </w:rPr>
            </w:pPr>
          </w:p>
        </w:tc>
        <w:tc>
          <w:tcPr>
            <w:tcW w:w="3699"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A 1.3.3 Nënshkrimi i marrëveshjes midis Bashkisë dhe të moshuarve për përgjegjësitë financiare dhe operacionale</w:t>
            </w:r>
          </w:p>
        </w:tc>
        <w:tc>
          <w:tcPr>
            <w:tcW w:w="1980"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Jo me pak se 6 marreveshje te nenshkruara</w:t>
            </w:r>
          </w:p>
        </w:tc>
        <w:tc>
          <w:tcPr>
            <w:tcW w:w="108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2027</w:t>
            </w:r>
          </w:p>
        </w:tc>
        <w:tc>
          <w:tcPr>
            <w:tcW w:w="108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2027</w:t>
            </w:r>
          </w:p>
        </w:tc>
        <w:tc>
          <w:tcPr>
            <w:tcW w:w="1170" w:type="dxa"/>
            <w:vMerge/>
            <w:hideMark/>
          </w:tcPr>
          <w:p w:rsidR="00304FB1" w:rsidRPr="00304FB1" w:rsidRDefault="00304FB1" w:rsidP="00304FB1">
            <w:pPr>
              <w:jc w:val="both"/>
              <w:rPr>
                <w:rFonts w:ascii="Times New Roman" w:hAnsi="Times New Roman" w:cs="Times New Roman"/>
                <w:sz w:val="24"/>
                <w:szCs w:val="24"/>
              </w:rPr>
            </w:pPr>
          </w:p>
        </w:tc>
        <w:tc>
          <w:tcPr>
            <w:tcW w:w="1384" w:type="dxa"/>
            <w:vMerge/>
            <w:hideMark/>
          </w:tcPr>
          <w:p w:rsidR="00304FB1" w:rsidRPr="00304FB1" w:rsidRDefault="00304FB1" w:rsidP="00304FB1">
            <w:pPr>
              <w:jc w:val="both"/>
              <w:rPr>
                <w:rFonts w:ascii="Times New Roman" w:hAnsi="Times New Roman" w:cs="Times New Roman"/>
                <w:sz w:val="24"/>
                <w:szCs w:val="24"/>
              </w:rPr>
            </w:pPr>
          </w:p>
        </w:tc>
        <w:tc>
          <w:tcPr>
            <w:tcW w:w="951" w:type="dxa"/>
            <w:vMerge/>
            <w:hideMark/>
          </w:tcPr>
          <w:p w:rsidR="00304FB1" w:rsidRPr="00304FB1" w:rsidRDefault="00304FB1" w:rsidP="00304FB1">
            <w:pPr>
              <w:jc w:val="both"/>
              <w:rPr>
                <w:rFonts w:ascii="Times New Roman" w:hAnsi="Times New Roman" w:cs="Times New Roman"/>
                <w:sz w:val="24"/>
                <w:szCs w:val="24"/>
              </w:rPr>
            </w:pPr>
          </w:p>
        </w:tc>
      </w:tr>
      <w:tr w:rsidR="00304FB1" w:rsidRPr="00304FB1" w:rsidTr="00304FB1">
        <w:trPr>
          <w:trHeight w:val="1260"/>
        </w:trPr>
        <w:tc>
          <w:tcPr>
            <w:tcW w:w="1606" w:type="dxa"/>
            <w:vMerge/>
            <w:hideMark/>
          </w:tcPr>
          <w:p w:rsidR="00304FB1" w:rsidRPr="00304FB1" w:rsidRDefault="00304FB1" w:rsidP="00304FB1">
            <w:pPr>
              <w:jc w:val="both"/>
              <w:rPr>
                <w:rFonts w:ascii="Times New Roman" w:hAnsi="Times New Roman" w:cs="Times New Roman"/>
                <w:sz w:val="24"/>
                <w:szCs w:val="24"/>
              </w:rPr>
            </w:pPr>
          </w:p>
        </w:tc>
        <w:tc>
          <w:tcPr>
            <w:tcW w:w="3699"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A 1.3.4 Sigurimi i stafit të kujdesjes dhe trajnimi i tyre për të punuar në një ambient bashkëjetese</w:t>
            </w:r>
          </w:p>
        </w:tc>
        <w:tc>
          <w:tcPr>
            <w:tcW w:w="1980"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6 persona te  punesuar dhe trajnuar</w:t>
            </w:r>
          </w:p>
        </w:tc>
        <w:tc>
          <w:tcPr>
            <w:tcW w:w="108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2027</w:t>
            </w:r>
          </w:p>
        </w:tc>
        <w:tc>
          <w:tcPr>
            <w:tcW w:w="108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2027</w:t>
            </w:r>
          </w:p>
        </w:tc>
        <w:tc>
          <w:tcPr>
            <w:tcW w:w="1170" w:type="dxa"/>
            <w:vMerge/>
            <w:hideMark/>
          </w:tcPr>
          <w:p w:rsidR="00304FB1" w:rsidRPr="00304FB1" w:rsidRDefault="00304FB1" w:rsidP="00304FB1">
            <w:pPr>
              <w:jc w:val="both"/>
              <w:rPr>
                <w:rFonts w:ascii="Times New Roman" w:hAnsi="Times New Roman" w:cs="Times New Roman"/>
                <w:sz w:val="24"/>
                <w:szCs w:val="24"/>
              </w:rPr>
            </w:pPr>
          </w:p>
        </w:tc>
        <w:tc>
          <w:tcPr>
            <w:tcW w:w="1384" w:type="dxa"/>
            <w:vMerge/>
            <w:hideMark/>
          </w:tcPr>
          <w:p w:rsidR="00304FB1" w:rsidRPr="00304FB1" w:rsidRDefault="00304FB1" w:rsidP="00304FB1">
            <w:pPr>
              <w:jc w:val="both"/>
              <w:rPr>
                <w:rFonts w:ascii="Times New Roman" w:hAnsi="Times New Roman" w:cs="Times New Roman"/>
                <w:sz w:val="24"/>
                <w:szCs w:val="24"/>
              </w:rPr>
            </w:pPr>
          </w:p>
        </w:tc>
        <w:tc>
          <w:tcPr>
            <w:tcW w:w="951" w:type="dxa"/>
            <w:vMerge/>
            <w:hideMark/>
          </w:tcPr>
          <w:p w:rsidR="00304FB1" w:rsidRPr="00304FB1" w:rsidRDefault="00304FB1" w:rsidP="00304FB1">
            <w:pPr>
              <w:jc w:val="both"/>
              <w:rPr>
                <w:rFonts w:ascii="Times New Roman" w:hAnsi="Times New Roman" w:cs="Times New Roman"/>
                <w:sz w:val="24"/>
                <w:szCs w:val="24"/>
              </w:rPr>
            </w:pPr>
          </w:p>
        </w:tc>
      </w:tr>
      <w:tr w:rsidR="00304FB1" w:rsidRPr="00304FB1" w:rsidTr="00304FB1">
        <w:trPr>
          <w:trHeight w:val="1575"/>
        </w:trPr>
        <w:tc>
          <w:tcPr>
            <w:tcW w:w="1606" w:type="dxa"/>
            <w:vMerge/>
            <w:hideMark/>
          </w:tcPr>
          <w:p w:rsidR="00304FB1" w:rsidRPr="00304FB1" w:rsidRDefault="00304FB1" w:rsidP="00304FB1">
            <w:pPr>
              <w:jc w:val="both"/>
              <w:rPr>
                <w:rFonts w:ascii="Times New Roman" w:hAnsi="Times New Roman" w:cs="Times New Roman"/>
                <w:sz w:val="24"/>
                <w:szCs w:val="24"/>
              </w:rPr>
            </w:pPr>
          </w:p>
        </w:tc>
        <w:tc>
          <w:tcPr>
            <w:tcW w:w="3699"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A 1.3.5 Vënia në funksion e shërbimit pilot dhe ofrimi i shërbimeve të kujdesit dhe mbështetjes sociale për të moshuarit.</w:t>
            </w:r>
          </w:p>
        </w:tc>
        <w:tc>
          <w:tcPr>
            <w:tcW w:w="1980"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Sherbimi I ngritur dhe funksional brenda vitit 2027</w:t>
            </w:r>
          </w:p>
        </w:tc>
        <w:tc>
          <w:tcPr>
            <w:tcW w:w="108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2027</w:t>
            </w:r>
          </w:p>
        </w:tc>
        <w:tc>
          <w:tcPr>
            <w:tcW w:w="108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2028</w:t>
            </w:r>
          </w:p>
        </w:tc>
        <w:tc>
          <w:tcPr>
            <w:tcW w:w="1170" w:type="dxa"/>
            <w:vMerge/>
            <w:hideMark/>
          </w:tcPr>
          <w:p w:rsidR="00304FB1" w:rsidRPr="00304FB1" w:rsidRDefault="00304FB1" w:rsidP="00304FB1">
            <w:pPr>
              <w:jc w:val="both"/>
              <w:rPr>
                <w:rFonts w:ascii="Times New Roman" w:hAnsi="Times New Roman" w:cs="Times New Roman"/>
                <w:sz w:val="24"/>
                <w:szCs w:val="24"/>
              </w:rPr>
            </w:pPr>
          </w:p>
        </w:tc>
        <w:tc>
          <w:tcPr>
            <w:tcW w:w="1384" w:type="dxa"/>
            <w:vMerge/>
            <w:hideMark/>
          </w:tcPr>
          <w:p w:rsidR="00304FB1" w:rsidRPr="00304FB1" w:rsidRDefault="00304FB1" w:rsidP="00304FB1">
            <w:pPr>
              <w:jc w:val="both"/>
              <w:rPr>
                <w:rFonts w:ascii="Times New Roman" w:hAnsi="Times New Roman" w:cs="Times New Roman"/>
                <w:sz w:val="24"/>
                <w:szCs w:val="24"/>
              </w:rPr>
            </w:pPr>
          </w:p>
        </w:tc>
        <w:tc>
          <w:tcPr>
            <w:tcW w:w="951" w:type="dxa"/>
            <w:vMerge/>
            <w:hideMark/>
          </w:tcPr>
          <w:p w:rsidR="00304FB1" w:rsidRPr="00304FB1" w:rsidRDefault="00304FB1" w:rsidP="00304FB1">
            <w:pPr>
              <w:jc w:val="both"/>
              <w:rPr>
                <w:rFonts w:ascii="Times New Roman" w:hAnsi="Times New Roman" w:cs="Times New Roman"/>
                <w:sz w:val="24"/>
                <w:szCs w:val="24"/>
              </w:rPr>
            </w:pPr>
          </w:p>
        </w:tc>
      </w:tr>
      <w:tr w:rsidR="00304FB1" w:rsidRPr="00304FB1" w:rsidTr="00304FB1">
        <w:trPr>
          <w:trHeight w:val="1890"/>
        </w:trPr>
        <w:tc>
          <w:tcPr>
            <w:tcW w:w="1606" w:type="dxa"/>
            <w:vMerge/>
            <w:hideMark/>
          </w:tcPr>
          <w:p w:rsidR="00304FB1" w:rsidRPr="00304FB1" w:rsidRDefault="00304FB1" w:rsidP="00304FB1">
            <w:pPr>
              <w:jc w:val="both"/>
              <w:rPr>
                <w:rFonts w:ascii="Times New Roman" w:hAnsi="Times New Roman" w:cs="Times New Roman"/>
                <w:sz w:val="24"/>
                <w:szCs w:val="24"/>
              </w:rPr>
            </w:pPr>
          </w:p>
        </w:tc>
        <w:tc>
          <w:tcPr>
            <w:tcW w:w="3699"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A 1.3.6 Monitorimi dhe vlerësimi i funksionimit të shërbimit për të nxjerrë mësime dhe për të përshtatur modelin në të ardhmen</w:t>
            </w:r>
          </w:p>
        </w:tc>
        <w:tc>
          <w:tcPr>
            <w:tcW w:w="1980"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Vlerësim i përvitshëm i funksionimit të modelit (raporte monitorimi)</w:t>
            </w:r>
          </w:p>
        </w:tc>
        <w:tc>
          <w:tcPr>
            <w:tcW w:w="108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2027</w:t>
            </w:r>
          </w:p>
        </w:tc>
        <w:tc>
          <w:tcPr>
            <w:tcW w:w="108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2028</w:t>
            </w:r>
          </w:p>
        </w:tc>
        <w:tc>
          <w:tcPr>
            <w:tcW w:w="117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102,000 leke Bashkia me fondet e veta</w:t>
            </w:r>
          </w:p>
        </w:tc>
        <w:tc>
          <w:tcPr>
            <w:tcW w:w="1384"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Drejtoria e Shërbimeve Sociale</w:t>
            </w:r>
          </w:p>
        </w:tc>
        <w:tc>
          <w:tcPr>
            <w:tcW w:w="951"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OJF</w:t>
            </w:r>
          </w:p>
        </w:tc>
      </w:tr>
      <w:tr w:rsidR="00304FB1" w:rsidRPr="00304FB1" w:rsidTr="00304FB1">
        <w:trPr>
          <w:trHeight w:val="1575"/>
        </w:trPr>
        <w:tc>
          <w:tcPr>
            <w:tcW w:w="1606" w:type="dxa"/>
            <w:vMerge w:val="restart"/>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Masa 1.4  Zhvillimi i partneriteteve me OJF-të dhe sektorin priva</w:t>
            </w:r>
          </w:p>
        </w:tc>
        <w:tc>
          <w:tcPr>
            <w:tcW w:w="3699"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 xml:space="preserve"> A 1.4.1 Negocimi i marrëveshjeve me OJF dhe bizneset lokale për mbështetje financiare ose materiale</w:t>
            </w:r>
          </w:p>
        </w:tc>
        <w:tc>
          <w:tcPr>
            <w:tcW w:w="1980"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 xml:space="preserve">2 marreveshje te nenshkruara ne vit </w:t>
            </w:r>
          </w:p>
        </w:tc>
        <w:tc>
          <w:tcPr>
            <w:tcW w:w="108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2026</w:t>
            </w:r>
          </w:p>
        </w:tc>
        <w:tc>
          <w:tcPr>
            <w:tcW w:w="108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2028</w:t>
            </w:r>
          </w:p>
        </w:tc>
        <w:tc>
          <w:tcPr>
            <w:tcW w:w="117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Pa kosto</w:t>
            </w:r>
          </w:p>
        </w:tc>
        <w:tc>
          <w:tcPr>
            <w:tcW w:w="1384"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Drejtoria e Shërbimeve Sociale</w:t>
            </w:r>
          </w:p>
        </w:tc>
        <w:tc>
          <w:tcPr>
            <w:tcW w:w="951"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OJF</w:t>
            </w:r>
          </w:p>
        </w:tc>
      </w:tr>
      <w:tr w:rsidR="00304FB1" w:rsidRPr="00304FB1" w:rsidTr="00304FB1">
        <w:trPr>
          <w:trHeight w:val="1575"/>
        </w:trPr>
        <w:tc>
          <w:tcPr>
            <w:tcW w:w="1606" w:type="dxa"/>
            <w:vMerge/>
            <w:hideMark/>
          </w:tcPr>
          <w:p w:rsidR="00304FB1" w:rsidRPr="00304FB1" w:rsidRDefault="00304FB1" w:rsidP="00304FB1">
            <w:pPr>
              <w:jc w:val="both"/>
              <w:rPr>
                <w:rFonts w:ascii="Times New Roman" w:hAnsi="Times New Roman" w:cs="Times New Roman"/>
                <w:sz w:val="24"/>
                <w:szCs w:val="24"/>
              </w:rPr>
            </w:pPr>
          </w:p>
        </w:tc>
        <w:tc>
          <w:tcPr>
            <w:tcW w:w="3699"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A 1.4.2 Organizimi i tryezave të rrumbullakëta me sektorin privat për identifikimin e mundësive të përbashkëta</w:t>
            </w:r>
          </w:p>
        </w:tc>
        <w:tc>
          <w:tcPr>
            <w:tcW w:w="1980"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2 tryeza te rrumbullaketa ne vit</w:t>
            </w:r>
          </w:p>
        </w:tc>
        <w:tc>
          <w:tcPr>
            <w:tcW w:w="108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2026</w:t>
            </w:r>
          </w:p>
        </w:tc>
        <w:tc>
          <w:tcPr>
            <w:tcW w:w="108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2028</w:t>
            </w:r>
          </w:p>
        </w:tc>
        <w:tc>
          <w:tcPr>
            <w:tcW w:w="1170"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1,836,000 leke Bashkia me fondet e veta</w:t>
            </w:r>
          </w:p>
        </w:tc>
        <w:tc>
          <w:tcPr>
            <w:tcW w:w="1384"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Drejtoria e Shërbimeve Sociale</w:t>
            </w:r>
          </w:p>
        </w:tc>
        <w:tc>
          <w:tcPr>
            <w:tcW w:w="951"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OJF</w:t>
            </w:r>
          </w:p>
        </w:tc>
      </w:tr>
      <w:tr w:rsidR="00304FB1" w:rsidRPr="00304FB1" w:rsidTr="00304FB1">
        <w:trPr>
          <w:trHeight w:val="330"/>
        </w:trPr>
        <w:tc>
          <w:tcPr>
            <w:tcW w:w="1606"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lastRenderedPageBreak/>
              <w:t> </w:t>
            </w:r>
          </w:p>
        </w:tc>
        <w:tc>
          <w:tcPr>
            <w:tcW w:w="3699"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TOTALI</w:t>
            </w:r>
          </w:p>
        </w:tc>
        <w:tc>
          <w:tcPr>
            <w:tcW w:w="198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 </w:t>
            </w:r>
          </w:p>
        </w:tc>
        <w:tc>
          <w:tcPr>
            <w:tcW w:w="108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 </w:t>
            </w:r>
          </w:p>
        </w:tc>
        <w:tc>
          <w:tcPr>
            <w:tcW w:w="108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 </w:t>
            </w:r>
          </w:p>
        </w:tc>
        <w:tc>
          <w:tcPr>
            <w:tcW w:w="117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 xml:space="preserve">       57,464,480 </w:t>
            </w:r>
          </w:p>
        </w:tc>
        <w:tc>
          <w:tcPr>
            <w:tcW w:w="1384"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 </w:t>
            </w:r>
          </w:p>
        </w:tc>
        <w:tc>
          <w:tcPr>
            <w:tcW w:w="951"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 </w:t>
            </w:r>
          </w:p>
        </w:tc>
      </w:tr>
    </w:tbl>
    <w:p w:rsidR="00851C32" w:rsidRPr="008D663A" w:rsidRDefault="00851C32" w:rsidP="00823C02">
      <w:pPr>
        <w:spacing w:line="240" w:lineRule="auto"/>
        <w:jc w:val="both"/>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1826"/>
        <w:gridCol w:w="1719"/>
        <w:gridCol w:w="2840"/>
        <w:gridCol w:w="1170"/>
        <w:gridCol w:w="990"/>
        <w:gridCol w:w="1800"/>
        <w:gridCol w:w="1501"/>
        <w:gridCol w:w="1104"/>
      </w:tblGrid>
      <w:tr w:rsidR="00304FB1" w:rsidRPr="00304FB1" w:rsidTr="00304FB1">
        <w:trPr>
          <w:trHeight w:val="330"/>
        </w:trPr>
        <w:tc>
          <w:tcPr>
            <w:tcW w:w="12950" w:type="dxa"/>
            <w:gridSpan w:val="8"/>
            <w:noWrap/>
            <w:hideMark/>
          </w:tcPr>
          <w:p w:rsidR="00304FB1" w:rsidRPr="00304FB1" w:rsidRDefault="00304FB1" w:rsidP="00304FB1">
            <w:pPr>
              <w:jc w:val="both"/>
              <w:rPr>
                <w:rFonts w:ascii="Times New Roman" w:hAnsi="Times New Roman" w:cs="Times New Roman"/>
                <w:b/>
                <w:bCs/>
                <w:sz w:val="24"/>
                <w:szCs w:val="24"/>
              </w:rPr>
            </w:pPr>
            <w:r w:rsidRPr="00304FB1">
              <w:rPr>
                <w:rFonts w:ascii="Times New Roman" w:hAnsi="Times New Roman" w:cs="Times New Roman"/>
                <w:b/>
                <w:bCs/>
                <w:sz w:val="24"/>
                <w:szCs w:val="24"/>
              </w:rPr>
              <w:t>Prioriteti 3: Ndërgjegjësimi dhe fuqizimi i grupeve në nevojë</w:t>
            </w:r>
          </w:p>
        </w:tc>
      </w:tr>
      <w:tr w:rsidR="00304FB1" w:rsidRPr="00304FB1" w:rsidTr="00304FB1">
        <w:trPr>
          <w:trHeight w:val="630"/>
        </w:trPr>
        <w:tc>
          <w:tcPr>
            <w:tcW w:w="1826" w:type="dxa"/>
            <w:vMerge w:val="restart"/>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 xml:space="preserve">Objektivat </w:t>
            </w:r>
          </w:p>
        </w:tc>
        <w:tc>
          <w:tcPr>
            <w:tcW w:w="1719" w:type="dxa"/>
            <w:vMerge w:val="restart"/>
            <w:hideMark/>
          </w:tcPr>
          <w:p w:rsidR="00304FB1" w:rsidRPr="00304FB1" w:rsidRDefault="00304FB1" w:rsidP="00304FB1">
            <w:pPr>
              <w:jc w:val="both"/>
              <w:rPr>
                <w:rFonts w:ascii="Times New Roman" w:hAnsi="Times New Roman" w:cs="Times New Roman"/>
                <w:b/>
                <w:bCs/>
                <w:sz w:val="24"/>
                <w:szCs w:val="24"/>
              </w:rPr>
            </w:pPr>
            <w:r w:rsidRPr="00304FB1">
              <w:rPr>
                <w:rFonts w:ascii="Times New Roman" w:hAnsi="Times New Roman" w:cs="Times New Roman"/>
                <w:b/>
                <w:bCs/>
                <w:sz w:val="24"/>
                <w:szCs w:val="24"/>
              </w:rPr>
              <w:t>Aktiviteti</w:t>
            </w:r>
          </w:p>
        </w:tc>
        <w:tc>
          <w:tcPr>
            <w:tcW w:w="2840" w:type="dxa"/>
            <w:vMerge w:val="restart"/>
            <w:hideMark/>
          </w:tcPr>
          <w:p w:rsidR="00304FB1" w:rsidRPr="00304FB1" w:rsidRDefault="00304FB1" w:rsidP="00304FB1">
            <w:pPr>
              <w:jc w:val="both"/>
              <w:rPr>
                <w:rFonts w:ascii="Times New Roman" w:hAnsi="Times New Roman" w:cs="Times New Roman"/>
                <w:b/>
                <w:bCs/>
                <w:sz w:val="24"/>
                <w:szCs w:val="24"/>
              </w:rPr>
            </w:pPr>
            <w:r w:rsidRPr="00304FB1">
              <w:rPr>
                <w:rFonts w:ascii="Times New Roman" w:hAnsi="Times New Roman" w:cs="Times New Roman"/>
                <w:b/>
                <w:bCs/>
                <w:sz w:val="24"/>
                <w:szCs w:val="24"/>
              </w:rPr>
              <w:t>Indikatori</w:t>
            </w:r>
          </w:p>
        </w:tc>
        <w:tc>
          <w:tcPr>
            <w:tcW w:w="2160" w:type="dxa"/>
            <w:gridSpan w:val="2"/>
            <w:hideMark/>
          </w:tcPr>
          <w:p w:rsidR="00304FB1" w:rsidRPr="00304FB1" w:rsidRDefault="00304FB1" w:rsidP="00304FB1">
            <w:pPr>
              <w:jc w:val="both"/>
              <w:rPr>
                <w:rFonts w:ascii="Times New Roman" w:hAnsi="Times New Roman" w:cs="Times New Roman"/>
                <w:b/>
                <w:bCs/>
                <w:sz w:val="24"/>
                <w:szCs w:val="24"/>
              </w:rPr>
            </w:pPr>
            <w:r w:rsidRPr="00304FB1">
              <w:rPr>
                <w:rFonts w:ascii="Times New Roman" w:hAnsi="Times New Roman" w:cs="Times New Roman"/>
                <w:b/>
                <w:bCs/>
                <w:sz w:val="24"/>
                <w:szCs w:val="24"/>
              </w:rPr>
              <w:t>Afati i zbatimit</w:t>
            </w:r>
          </w:p>
        </w:tc>
        <w:tc>
          <w:tcPr>
            <w:tcW w:w="1800" w:type="dxa"/>
            <w:vMerge w:val="restart"/>
            <w:hideMark/>
          </w:tcPr>
          <w:p w:rsidR="00304FB1" w:rsidRPr="00304FB1" w:rsidRDefault="00304FB1" w:rsidP="00304FB1">
            <w:pPr>
              <w:jc w:val="both"/>
              <w:rPr>
                <w:rFonts w:ascii="Times New Roman" w:hAnsi="Times New Roman" w:cs="Times New Roman"/>
                <w:b/>
                <w:bCs/>
                <w:sz w:val="24"/>
                <w:szCs w:val="24"/>
              </w:rPr>
            </w:pPr>
            <w:r w:rsidRPr="00304FB1">
              <w:rPr>
                <w:rFonts w:ascii="Times New Roman" w:hAnsi="Times New Roman" w:cs="Times New Roman"/>
                <w:b/>
                <w:bCs/>
                <w:sz w:val="24"/>
                <w:szCs w:val="24"/>
              </w:rPr>
              <w:t>Buxheti dhe burimi i financimit</w:t>
            </w:r>
          </w:p>
        </w:tc>
        <w:tc>
          <w:tcPr>
            <w:tcW w:w="2605" w:type="dxa"/>
            <w:gridSpan w:val="2"/>
            <w:hideMark/>
          </w:tcPr>
          <w:p w:rsidR="00304FB1" w:rsidRPr="00304FB1" w:rsidRDefault="00304FB1" w:rsidP="00304FB1">
            <w:pPr>
              <w:jc w:val="both"/>
              <w:rPr>
                <w:rFonts w:ascii="Times New Roman" w:hAnsi="Times New Roman" w:cs="Times New Roman"/>
                <w:b/>
                <w:bCs/>
                <w:sz w:val="24"/>
                <w:szCs w:val="24"/>
              </w:rPr>
            </w:pPr>
            <w:r w:rsidRPr="00304FB1">
              <w:rPr>
                <w:rFonts w:ascii="Times New Roman" w:hAnsi="Times New Roman" w:cs="Times New Roman"/>
                <w:b/>
                <w:bCs/>
                <w:sz w:val="24"/>
                <w:szCs w:val="24"/>
              </w:rPr>
              <w:t xml:space="preserve">Institucionet përgjegjëse </w:t>
            </w:r>
          </w:p>
        </w:tc>
      </w:tr>
      <w:tr w:rsidR="00304FB1" w:rsidRPr="00304FB1" w:rsidTr="00304FB1">
        <w:trPr>
          <w:trHeight w:val="1035"/>
        </w:trPr>
        <w:tc>
          <w:tcPr>
            <w:tcW w:w="1826" w:type="dxa"/>
            <w:vMerge/>
            <w:hideMark/>
          </w:tcPr>
          <w:p w:rsidR="00304FB1" w:rsidRPr="00304FB1" w:rsidRDefault="00304FB1" w:rsidP="00304FB1">
            <w:pPr>
              <w:jc w:val="both"/>
              <w:rPr>
                <w:rFonts w:ascii="Times New Roman" w:hAnsi="Times New Roman" w:cs="Times New Roman"/>
                <w:sz w:val="24"/>
                <w:szCs w:val="24"/>
              </w:rPr>
            </w:pPr>
          </w:p>
        </w:tc>
        <w:tc>
          <w:tcPr>
            <w:tcW w:w="1719" w:type="dxa"/>
            <w:vMerge/>
            <w:hideMark/>
          </w:tcPr>
          <w:p w:rsidR="00304FB1" w:rsidRPr="00304FB1" w:rsidRDefault="00304FB1" w:rsidP="00304FB1">
            <w:pPr>
              <w:jc w:val="both"/>
              <w:rPr>
                <w:rFonts w:ascii="Times New Roman" w:hAnsi="Times New Roman" w:cs="Times New Roman"/>
                <w:b/>
                <w:bCs/>
                <w:sz w:val="24"/>
                <w:szCs w:val="24"/>
              </w:rPr>
            </w:pPr>
          </w:p>
        </w:tc>
        <w:tc>
          <w:tcPr>
            <w:tcW w:w="2840" w:type="dxa"/>
            <w:vMerge/>
            <w:hideMark/>
          </w:tcPr>
          <w:p w:rsidR="00304FB1" w:rsidRPr="00304FB1" w:rsidRDefault="00304FB1" w:rsidP="00304FB1">
            <w:pPr>
              <w:jc w:val="both"/>
              <w:rPr>
                <w:rFonts w:ascii="Times New Roman" w:hAnsi="Times New Roman" w:cs="Times New Roman"/>
                <w:b/>
                <w:bCs/>
                <w:sz w:val="24"/>
                <w:szCs w:val="24"/>
              </w:rPr>
            </w:pPr>
          </w:p>
        </w:tc>
        <w:tc>
          <w:tcPr>
            <w:tcW w:w="1170" w:type="dxa"/>
            <w:vMerge w:val="restart"/>
            <w:hideMark/>
          </w:tcPr>
          <w:p w:rsidR="00304FB1" w:rsidRPr="00304FB1" w:rsidRDefault="00304FB1" w:rsidP="00304FB1">
            <w:pPr>
              <w:jc w:val="both"/>
              <w:rPr>
                <w:rFonts w:ascii="Times New Roman" w:hAnsi="Times New Roman" w:cs="Times New Roman"/>
                <w:b/>
                <w:bCs/>
                <w:sz w:val="24"/>
                <w:szCs w:val="24"/>
              </w:rPr>
            </w:pPr>
            <w:r w:rsidRPr="00304FB1">
              <w:rPr>
                <w:rFonts w:ascii="Times New Roman" w:hAnsi="Times New Roman" w:cs="Times New Roman"/>
                <w:b/>
                <w:bCs/>
                <w:sz w:val="24"/>
                <w:szCs w:val="24"/>
              </w:rPr>
              <w:t>Afati i fillimit</w:t>
            </w:r>
          </w:p>
        </w:tc>
        <w:tc>
          <w:tcPr>
            <w:tcW w:w="990" w:type="dxa"/>
            <w:vMerge w:val="restart"/>
            <w:hideMark/>
          </w:tcPr>
          <w:p w:rsidR="00304FB1" w:rsidRPr="00304FB1" w:rsidRDefault="00304FB1" w:rsidP="00304FB1">
            <w:pPr>
              <w:jc w:val="both"/>
              <w:rPr>
                <w:rFonts w:ascii="Times New Roman" w:hAnsi="Times New Roman" w:cs="Times New Roman"/>
                <w:b/>
                <w:bCs/>
                <w:sz w:val="24"/>
                <w:szCs w:val="24"/>
              </w:rPr>
            </w:pPr>
            <w:r w:rsidRPr="00304FB1">
              <w:rPr>
                <w:rFonts w:ascii="Times New Roman" w:hAnsi="Times New Roman" w:cs="Times New Roman"/>
                <w:b/>
                <w:bCs/>
                <w:sz w:val="24"/>
                <w:szCs w:val="24"/>
              </w:rPr>
              <w:t>Afati i mbarimit</w:t>
            </w:r>
          </w:p>
        </w:tc>
        <w:tc>
          <w:tcPr>
            <w:tcW w:w="1800" w:type="dxa"/>
            <w:vMerge/>
            <w:hideMark/>
          </w:tcPr>
          <w:p w:rsidR="00304FB1" w:rsidRPr="00304FB1" w:rsidRDefault="00304FB1" w:rsidP="00304FB1">
            <w:pPr>
              <w:jc w:val="both"/>
              <w:rPr>
                <w:rFonts w:ascii="Times New Roman" w:hAnsi="Times New Roman" w:cs="Times New Roman"/>
                <w:b/>
                <w:bCs/>
                <w:sz w:val="24"/>
                <w:szCs w:val="24"/>
              </w:rPr>
            </w:pPr>
          </w:p>
        </w:tc>
        <w:tc>
          <w:tcPr>
            <w:tcW w:w="1501" w:type="dxa"/>
            <w:vMerge w:val="restart"/>
            <w:hideMark/>
          </w:tcPr>
          <w:p w:rsidR="00304FB1" w:rsidRPr="00304FB1" w:rsidRDefault="00304FB1" w:rsidP="00304FB1">
            <w:pPr>
              <w:jc w:val="both"/>
              <w:rPr>
                <w:rFonts w:ascii="Times New Roman" w:hAnsi="Times New Roman" w:cs="Times New Roman"/>
                <w:b/>
                <w:bCs/>
                <w:sz w:val="24"/>
                <w:szCs w:val="24"/>
              </w:rPr>
            </w:pPr>
            <w:r w:rsidRPr="00304FB1">
              <w:rPr>
                <w:rFonts w:ascii="Times New Roman" w:hAnsi="Times New Roman" w:cs="Times New Roman"/>
                <w:b/>
                <w:bCs/>
                <w:sz w:val="24"/>
                <w:szCs w:val="24"/>
              </w:rPr>
              <w:t>Drejtoria/Sektori/Departamenti(Udheheqes)</w:t>
            </w:r>
          </w:p>
        </w:tc>
        <w:tc>
          <w:tcPr>
            <w:tcW w:w="1104" w:type="dxa"/>
            <w:vMerge w:val="restart"/>
            <w:hideMark/>
          </w:tcPr>
          <w:p w:rsidR="00304FB1" w:rsidRPr="00304FB1" w:rsidRDefault="00304FB1" w:rsidP="00304FB1">
            <w:pPr>
              <w:jc w:val="both"/>
              <w:rPr>
                <w:rFonts w:ascii="Times New Roman" w:hAnsi="Times New Roman" w:cs="Times New Roman"/>
                <w:b/>
                <w:bCs/>
                <w:sz w:val="24"/>
                <w:szCs w:val="24"/>
              </w:rPr>
            </w:pPr>
            <w:r w:rsidRPr="00304FB1">
              <w:rPr>
                <w:rFonts w:ascii="Times New Roman" w:hAnsi="Times New Roman" w:cs="Times New Roman"/>
                <w:b/>
                <w:bCs/>
                <w:sz w:val="24"/>
                <w:szCs w:val="24"/>
              </w:rPr>
              <w:t>Institucion kontribues (nese ka)</w:t>
            </w:r>
          </w:p>
        </w:tc>
      </w:tr>
      <w:tr w:rsidR="00304FB1" w:rsidRPr="00304FB1" w:rsidTr="00304FB1">
        <w:trPr>
          <w:trHeight w:val="705"/>
        </w:trPr>
        <w:tc>
          <w:tcPr>
            <w:tcW w:w="1826" w:type="dxa"/>
            <w:vMerge/>
            <w:hideMark/>
          </w:tcPr>
          <w:p w:rsidR="00304FB1" w:rsidRPr="00304FB1" w:rsidRDefault="00304FB1" w:rsidP="00304FB1">
            <w:pPr>
              <w:jc w:val="both"/>
              <w:rPr>
                <w:rFonts w:ascii="Times New Roman" w:hAnsi="Times New Roman" w:cs="Times New Roman"/>
                <w:sz w:val="24"/>
                <w:szCs w:val="24"/>
              </w:rPr>
            </w:pPr>
          </w:p>
        </w:tc>
        <w:tc>
          <w:tcPr>
            <w:tcW w:w="1719" w:type="dxa"/>
            <w:vMerge/>
            <w:hideMark/>
          </w:tcPr>
          <w:p w:rsidR="00304FB1" w:rsidRPr="00304FB1" w:rsidRDefault="00304FB1" w:rsidP="00304FB1">
            <w:pPr>
              <w:jc w:val="both"/>
              <w:rPr>
                <w:rFonts w:ascii="Times New Roman" w:hAnsi="Times New Roman" w:cs="Times New Roman"/>
                <w:b/>
                <w:bCs/>
                <w:sz w:val="24"/>
                <w:szCs w:val="24"/>
              </w:rPr>
            </w:pPr>
          </w:p>
        </w:tc>
        <w:tc>
          <w:tcPr>
            <w:tcW w:w="2840" w:type="dxa"/>
            <w:vMerge/>
            <w:hideMark/>
          </w:tcPr>
          <w:p w:rsidR="00304FB1" w:rsidRPr="00304FB1" w:rsidRDefault="00304FB1" w:rsidP="00304FB1">
            <w:pPr>
              <w:jc w:val="both"/>
              <w:rPr>
                <w:rFonts w:ascii="Times New Roman" w:hAnsi="Times New Roman" w:cs="Times New Roman"/>
                <w:b/>
                <w:bCs/>
                <w:sz w:val="24"/>
                <w:szCs w:val="24"/>
              </w:rPr>
            </w:pPr>
          </w:p>
        </w:tc>
        <w:tc>
          <w:tcPr>
            <w:tcW w:w="1170" w:type="dxa"/>
            <w:vMerge/>
            <w:hideMark/>
          </w:tcPr>
          <w:p w:rsidR="00304FB1" w:rsidRPr="00304FB1" w:rsidRDefault="00304FB1" w:rsidP="00304FB1">
            <w:pPr>
              <w:jc w:val="both"/>
              <w:rPr>
                <w:rFonts w:ascii="Times New Roman" w:hAnsi="Times New Roman" w:cs="Times New Roman"/>
                <w:b/>
                <w:bCs/>
                <w:sz w:val="24"/>
                <w:szCs w:val="24"/>
              </w:rPr>
            </w:pPr>
          </w:p>
        </w:tc>
        <w:tc>
          <w:tcPr>
            <w:tcW w:w="990" w:type="dxa"/>
            <w:vMerge/>
            <w:hideMark/>
          </w:tcPr>
          <w:p w:rsidR="00304FB1" w:rsidRPr="00304FB1" w:rsidRDefault="00304FB1" w:rsidP="00304FB1">
            <w:pPr>
              <w:jc w:val="both"/>
              <w:rPr>
                <w:rFonts w:ascii="Times New Roman" w:hAnsi="Times New Roman" w:cs="Times New Roman"/>
                <w:b/>
                <w:bCs/>
                <w:sz w:val="24"/>
                <w:szCs w:val="24"/>
              </w:rPr>
            </w:pPr>
          </w:p>
        </w:tc>
        <w:tc>
          <w:tcPr>
            <w:tcW w:w="1800" w:type="dxa"/>
            <w:vMerge/>
            <w:hideMark/>
          </w:tcPr>
          <w:p w:rsidR="00304FB1" w:rsidRPr="00304FB1" w:rsidRDefault="00304FB1" w:rsidP="00304FB1">
            <w:pPr>
              <w:jc w:val="both"/>
              <w:rPr>
                <w:rFonts w:ascii="Times New Roman" w:hAnsi="Times New Roman" w:cs="Times New Roman"/>
                <w:b/>
                <w:bCs/>
                <w:sz w:val="24"/>
                <w:szCs w:val="24"/>
              </w:rPr>
            </w:pPr>
          </w:p>
        </w:tc>
        <w:tc>
          <w:tcPr>
            <w:tcW w:w="1501" w:type="dxa"/>
            <w:vMerge/>
            <w:hideMark/>
          </w:tcPr>
          <w:p w:rsidR="00304FB1" w:rsidRPr="00304FB1" w:rsidRDefault="00304FB1" w:rsidP="00304FB1">
            <w:pPr>
              <w:jc w:val="both"/>
              <w:rPr>
                <w:rFonts w:ascii="Times New Roman" w:hAnsi="Times New Roman" w:cs="Times New Roman"/>
                <w:b/>
                <w:bCs/>
                <w:sz w:val="24"/>
                <w:szCs w:val="24"/>
              </w:rPr>
            </w:pPr>
          </w:p>
        </w:tc>
        <w:tc>
          <w:tcPr>
            <w:tcW w:w="1104" w:type="dxa"/>
            <w:vMerge/>
            <w:hideMark/>
          </w:tcPr>
          <w:p w:rsidR="00304FB1" w:rsidRPr="00304FB1" w:rsidRDefault="00304FB1" w:rsidP="00304FB1">
            <w:pPr>
              <w:jc w:val="both"/>
              <w:rPr>
                <w:rFonts w:ascii="Times New Roman" w:hAnsi="Times New Roman" w:cs="Times New Roman"/>
                <w:b/>
                <w:bCs/>
                <w:sz w:val="24"/>
                <w:szCs w:val="24"/>
              </w:rPr>
            </w:pPr>
          </w:p>
        </w:tc>
      </w:tr>
      <w:tr w:rsidR="00304FB1" w:rsidRPr="00304FB1" w:rsidTr="009A7E74">
        <w:trPr>
          <w:trHeight w:val="315"/>
        </w:trPr>
        <w:tc>
          <w:tcPr>
            <w:tcW w:w="12950" w:type="dxa"/>
            <w:gridSpan w:val="8"/>
            <w:noWrap/>
            <w:hideMark/>
          </w:tcPr>
          <w:p w:rsidR="00304FB1" w:rsidRPr="00304FB1" w:rsidRDefault="00304FB1" w:rsidP="00304FB1">
            <w:pPr>
              <w:jc w:val="both"/>
              <w:rPr>
                <w:rFonts w:ascii="Times New Roman" w:hAnsi="Times New Roman" w:cs="Times New Roman"/>
                <w:b/>
                <w:bCs/>
                <w:sz w:val="24"/>
                <w:szCs w:val="24"/>
              </w:rPr>
            </w:pPr>
            <w:r w:rsidRPr="00304FB1">
              <w:rPr>
                <w:rFonts w:ascii="Times New Roman" w:hAnsi="Times New Roman" w:cs="Times New Roman"/>
                <w:b/>
                <w:bCs/>
                <w:sz w:val="24"/>
                <w:szCs w:val="24"/>
              </w:rPr>
              <w:t>Objektivi Specifik 1 Të rritet ndërgjegjësimi i grupeve vulnerabël për të drejtat dhe mundësitë e tyre </w:t>
            </w:r>
          </w:p>
          <w:p w:rsidR="00304FB1" w:rsidRPr="00304FB1" w:rsidRDefault="00304FB1" w:rsidP="00304FB1">
            <w:pPr>
              <w:jc w:val="both"/>
              <w:rPr>
                <w:rFonts w:ascii="Times New Roman" w:hAnsi="Times New Roman" w:cs="Times New Roman"/>
                <w:b/>
                <w:bCs/>
                <w:sz w:val="24"/>
                <w:szCs w:val="24"/>
              </w:rPr>
            </w:pPr>
            <w:r w:rsidRPr="00304FB1">
              <w:rPr>
                <w:rFonts w:ascii="Times New Roman" w:hAnsi="Times New Roman" w:cs="Times New Roman"/>
                <w:b/>
                <w:bCs/>
                <w:sz w:val="24"/>
                <w:szCs w:val="24"/>
              </w:rPr>
              <w:t> </w:t>
            </w:r>
          </w:p>
          <w:p w:rsidR="00304FB1" w:rsidRPr="00304FB1" w:rsidRDefault="00304FB1" w:rsidP="00304FB1">
            <w:pPr>
              <w:jc w:val="both"/>
              <w:rPr>
                <w:rFonts w:ascii="Times New Roman" w:hAnsi="Times New Roman" w:cs="Times New Roman"/>
                <w:b/>
                <w:bCs/>
                <w:sz w:val="24"/>
                <w:szCs w:val="24"/>
              </w:rPr>
            </w:pPr>
            <w:r w:rsidRPr="00304FB1">
              <w:rPr>
                <w:rFonts w:ascii="Times New Roman" w:hAnsi="Times New Roman" w:cs="Times New Roman"/>
                <w:b/>
                <w:bCs/>
                <w:sz w:val="24"/>
                <w:szCs w:val="24"/>
              </w:rPr>
              <w:t>  </w:t>
            </w:r>
          </w:p>
        </w:tc>
      </w:tr>
      <w:tr w:rsidR="00304FB1" w:rsidRPr="00304FB1" w:rsidTr="00304FB1">
        <w:trPr>
          <w:trHeight w:val="1880"/>
        </w:trPr>
        <w:tc>
          <w:tcPr>
            <w:tcW w:w="1826" w:type="dxa"/>
            <w:vMerge w:val="restart"/>
            <w:hideMark/>
          </w:tcPr>
          <w:p w:rsidR="00304FB1" w:rsidRPr="00304FB1" w:rsidRDefault="00304FB1" w:rsidP="00304FB1">
            <w:pPr>
              <w:jc w:val="both"/>
              <w:rPr>
                <w:rFonts w:ascii="Times New Roman" w:hAnsi="Times New Roman" w:cs="Times New Roman"/>
                <w:b/>
                <w:bCs/>
                <w:sz w:val="24"/>
                <w:szCs w:val="24"/>
              </w:rPr>
            </w:pPr>
            <w:r w:rsidRPr="00304FB1">
              <w:rPr>
                <w:rFonts w:ascii="Times New Roman" w:hAnsi="Times New Roman" w:cs="Times New Roman"/>
                <w:b/>
                <w:bCs/>
                <w:sz w:val="24"/>
                <w:szCs w:val="24"/>
              </w:rPr>
              <w:t>Masa 1.1:</w:t>
            </w:r>
            <w:r w:rsidRPr="00304FB1">
              <w:rPr>
                <w:rFonts w:ascii="Times New Roman" w:hAnsi="Times New Roman" w:cs="Times New Roman"/>
                <w:sz w:val="24"/>
                <w:szCs w:val="24"/>
              </w:rPr>
              <w:t xml:space="preserve"> Zhvillimi i programeve ndërgjegjësuese</w:t>
            </w:r>
          </w:p>
        </w:tc>
        <w:tc>
          <w:tcPr>
            <w:tcW w:w="1719"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A 1.1.1 Fushata informuese në komunitet mbi të drejtat sociale</w:t>
            </w:r>
          </w:p>
        </w:tc>
        <w:tc>
          <w:tcPr>
            <w:tcW w:w="2840"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3 Fushata informuese te realizuara ( nje fushate te vit)   120 pjesmarres marrin pjese ne fudhata  ( 20 pjesmarres x 6 njesi adminsitrative)</w:t>
            </w:r>
          </w:p>
        </w:tc>
        <w:tc>
          <w:tcPr>
            <w:tcW w:w="117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2025</w:t>
            </w:r>
          </w:p>
        </w:tc>
        <w:tc>
          <w:tcPr>
            <w:tcW w:w="99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2028</w:t>
            </w:r>
          </w:p>
        </w:tc>
        <w:tc>
          <w:tcPr>
            <w:tcW w:w="1800"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918,000 leke Bashkia me fondet e veta</w:t>
            </w:r>
          </w:p>
        </w:tc>
        <w:tc>
          <w:tcPr>
            <w:tcW w:w="1501"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Drejtoria e Shërbimeve Sociale</w:t>
            </w:r>
          </w:p>
        </w:tc>
        <w:tc>
          <w:tcPr>
            <w:tcW w:w="1104"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OJF</w:t>
            </w:r>
          </w:p>
        </w:tc>
      </w:tr>
      <w:tr w:rsidR="00304FB1" w:rsidRPr="00304FB1" w:rsidTr="00304FB1">
        <w:trPr>
          <w:trHeight w:val="2195"/>
        </w:trPr>
        <w:tc>
          <w:tcPr>
            <w:tcW w:w="1826" w:type="dxa"/>
            <w:vMerge/>
            <w:hideMark/>
          </w:tcPr>
          <w:p w:rsidR="00304FB1" w:rsidRPr="00304FB1" w:rsidRDefault="00304FB1" w:rsidP="00304FB1">
            <w:pPr>
              <w:jc w:val="both"/>
              <w:rPr>
                <w:rFonts w:ascii="Times New Roman" w:hAnsi="Times New Roman" w:cs="Times New Roman"/>
                <w:b/>
                <w:bCs/>
                <w:sz w:val="24"/>
                <w:szCs w:val="24"/>
              </w:rPr>
            </w:pPr>
          </w:p>
        </w:tc>
        <w:tc>
          <w:tcPr>
            <w:tcW w:w="1719"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A 1.1.2 Organizimi i takimeve informuese për familjet në nevojë dhe PAK</w:t>
            </w:r>
          </w:p>
        </w:tc>
        <w:tc>
          <w:tcPr>
            <w:tcW w:w="2840"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6 takime informuese per NE dhe PAK ne vit (nje ne cdo njesi administrative),  120 persona marrin pjese ne takim ne vit ( 1 takim x 6 njesi admin x 20 pjesmares)</w:t>
            </w:r>
          </w:p>
        </w:tc>
        <w:tc>
          <w:tcPr>
            <w:tcW w:w="117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2026</w:t>
            </w:r>
          </w:p>
        </w:tc>
        <w:tc>
          <w:tcPr>
            <w:tcW w:w="99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2028</w:t>
            </w:r>
          </w:p>
        </w:tc>
        <w:tc>
          <w:tcPr>
            <w:tcW w:w="180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459,000 leke Bashkia me fondet e veta</w:t>
            </w:r>
          </w:p>
        </w:tc>
        <w:tc>
          <w:tcPr>
            <w:tcW w:w="1501"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Drejtoria e Shërbimeve Sociale</w:t>
            </w:r>
          </w:p>
        </w:tc>
        <w:tc>
          <w:tcPr>
            <w:tcW w:w="1104"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OJF</w:t>
            </w:r>
          </w:p>
        </w:tc>
      </w:tr>
      <w:tr w:rsidR="00304FB1" w:rsidRPr="00304FB1" w:rsidTr="00304FB1">
        <w:trPr>
          <w:trHeight w:val="2100"/>
        </w:trPr>
        <w:tc>
          <w:tcPr>
            <w:tcW w:w="1826" w:type="dxa"/>
            <w:vMerge/>
            <w:hideMark/>
          </w:tcPr>
          <w:p w:rsidR="00304FB1" w:rsidRPr="00304FB1" w:rsidRDefault="00304FB1" w:rsidP="00304FB1">
            <w:pPr>
              <w:jc w:val="both"/>
              <w:rPr>
                <w:rFonts w:ascii="Times New Roman" w:hAnsi="Times New Roman" w:cs="Times New Roman"/>
                <w:b/>
                <w:bCs/>
                <w:sz w:val="24"/>
                <w:szCs w:val="24"/>
              </w:rPr>
            </w:pPr>
          </w:p>
        </w:tc>
        <w:tc>
          <w:tcPr>
            <w:tcW w:w="1719"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A 1.1.3 Krijimi i materialeve edukative (broshura, video, platforma online)</w:t>
            </w:r>
          </w:p>
        </w:tc>
        <w:tc>
          <w:tcPr>
            <w:tcW w:w="2840"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1000 materiale informuese mbi sherbimet e ofruara nga bashkia te prodhuara dhe shperndara ne vit</w:t>
            </w:r>
          </w:p>
        </w:tc>
        <w:tc>
          <w:tcPr>
            <w:tcW w:w="117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2026</w:t>
            </w:r>
          </w:p>
        </w:tc>
        <w:tc>
          <w:tcPr>
            <w:tcW w:w="99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2028</w:t>
            </w:r>
          </w:p>
        </w:tc>
        <w:tc>
          <w:tcPr>
            <w:tcW w:w="1800"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90,000 leke Donator I pambuluar</w:t>
            </w:r>
          </w:p>
        </w:tc>
        <w:tc>
          <w:tcPr>
            <w:tcW w:w="1501"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Drejtoria e Shërbimeve Sociale</w:t>
            </w:r>
          </w:p>
        </w:tc>
        <w:tc>
          <w:tcPr>
            <w:tcW w:w="1104"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OJF</w:t>
            </w:r>
          </w:p>
        </w:tc>
      </w:tr>
      <w:tr w:rsidR="00304FB1" w:rsidRPr="00304FB1" w:rsidTr="00304FB1">
        <w:trPr>
          <w:trHeight w:val="1575"/>
        </w:trPr>
        <w:tc>
          <w:tcPr>
            <w:tcW w:w="1826" w:type="dxa"/>
            <w:vMerge w:val="restart"/>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Masa 1.2 Krijimi i mekanizmave për përfshirjen e grupeve vulnerabël</w:t>
            </w:r>
          </w:p>
        </w:tc>
        <w:tc>
          <w:tcPr>
            <w:tcW w:w="1719"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A 1.2.1 Organizimi i forumeve komunitare për grupe në nevojë</w:t>
            </w:r>
          </w:p>
        </w:tc>
        <w:tc>
          <w:tcPr>
            <w:tcW w:w="2840"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1 Forum komunitar ne vit I realizuar, 30 pjesmarres ne forum</w:t>
            </w:r>
          </w:p>
        </w:tc>
        <w:tc>
          <w:tcPr>
            <w:tcW w:w="1170" w:type="dxa"/>
            <w:vMerge w:val="restart"/>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2026</w:t>
            </w:r>
          </w:p>
        </w:tc>
        <w:tc>
          <w:tcPr>
            <w:tcW w:w="990" w:type="dxa"/>
            <w:vMerge w:val="restart"/>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2028</w:t>
            </w:r>
          </w:p>
        </w:tc>
        <w:tc>
          <w:tcPr>
            <w:tcW w:w="1800" w:type="dxa"/>
            <w:vMerge w:val="restart"/>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Bashkia</w:t>
            </w:r>
          </w:p>
        </w:tc>
        <w:tc>
          <w:tcPr>
            <w:tcW w:w="1501" w:type="dxa"/>
            <w:vMerge w:val="restart"/>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Drejtoria e Shërbimeve Sociale</w:t>
            </w:r>
          </w:p>
        </w:tc>
        <w:tc>
          <w:tcPr>
            <w:tcW w:w="1104" w:type="dxa"/>
            <w:vMerge w:val="restart"/>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OJF</w:t>
            </w:r>
          </w:p>
        </w:tc>
      </w:tr>
      <w:tr w:rsidR="00304FB1" w:rsidRPr="00304FB1" w:rsidTr="00304FB1">
        <w:trPr>
          <w:trHeight w:val="1800"/>
        </w:trPr>
        <w:tc>
          <w:tcPr>
            <w:tcW w:w="1826" w:type="dxa"/>
            <w:vMerge/>
            <w:hideMark/>
          </w:tcPr>
          <w:p w:rsidR="00304FB1" w:rsidRPr="00304FB1" w:rsidRDefault="00304FB1" w:rsidP="00304FB1">
            <w:pPr>
              <w:jc w:val="both"/>
              <w:rPr>
                <w:rFonts w:ascii="Times New Roman" w:hAnsi="Times New Roman" w:cs="Times New Roman"/>
                <w:sz w:val="24"/>
                <w:szCs w:val="24"/>
              </w:rPr>
            </w:pPr>
          </w:p>
        </w:tc>
        <w:tc>
          <w:tcPr>
            <w:tcW w:w="1719"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A 1.2.2 Përfshirja e përfaqësuesve të këtyre grupeve në strukturat vendimmarrëse lokale.</w:t>
            </w:r>
          </w:p>
        </w:tc>
        <w:tc>
          <w:tcPr>
            <w:tcW w:w="2840"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60% e pjesmarresve jane individe dhe familje ne nevoje ekonomike dhe sociale</w:t>
            </w:r>
          </w:p>
        </w:tc>
        <w:tc>
          <w:tcPr>
            <w:tcW w:w="1170" w:type="dxa"/>
            <w:vMerge/>
            <w:hideMark/>
          </w:tcPr>
          <w:p w:rsidR="00304FB1" w:rsidRPr="00304FB1" w:rsidRDefault="00304FB1" w:rsidP="00304FB1">
            <w:pPr>
              <w:jc w:val="both"/>
              <w:rPr>
                <w:rFonts w:ascii="Times New Roman" w:hAnsi="Times New Roman" w:cs="Times New Roman"/>
                <w:sz w:val="24"/>
                <w:szCs w:val="24"/>
              </w:rPr>
            </w:pPr>
          </w:p>
        </w:tc>
        <w:tc>
          <w:tcPr>
            <w:tcW w:w="990" w:type="dxa"/>
            <w:vMerge/>
            <w:hideMark/>
          </w:tcPr>
          <w:p w:rsidR="00304FB1" w:rsidRPr="00304FB1" w:rsidRDefault="00304FB1" w:rsidP="00304FB1">
            <w:pPr>
              <w:jc w:val="both"/>
              <w:rPr>
                <w:rFonts w:ascii="Times New Roman" w:hAnsi="Times New Roman" w:cs="Times New Roman"/>
                <w:sz w:val="24"/>
                <w:szCs w:val="24"/>
              </w:rPr>
            </w:pPr>
          </w:p>
        </w:tc>
        <w:tc>
          <w:tcPr>
            <w:tcW w:w="1800" w:type="dxa"/>
            <w:vMerge/>
            <w:hideMark/>
          </w:tcPr>
          <w:p w:rsidR="00304FB1" w:rsidRPr="00304FB1" w:rsidRDefault="00304FB1" w:rsidP="00304FB1">
            <w:pPr>
              <w:jc w:val="both"/>
              <w:rPr>
                <w:rFonts w:ascii="Times New Roman" w:hAnsi="Times New Roman" w:cs="Times New Roman"/>
                <w:sz w:val="24"/>
                <w:szCs w:val="24"/>
              </w:rPr>
            </w:pPr>
          </w:p>
        </w:tc>
        <w:tc>
          <w:tcPr>
            <w:tcW w:w="1501" w:type="dxa"/>
            <w:vMerge/>
            <w:hideMark/>
          </w:tcPr>
          <w:p w:rsidR="00304FB1" w:rsidRPr="00304FB1" w:rsidRDefault="00304FB1" w:rsidP="00304FB1">
            <w:pPr>
              <w:jc w:val="both"/>
              <w:rPr>
                <w:rFonts w:ascii="Times New Roman" w:hAnsi="Times New Roman" w:cs="Times New Roman"/>
                <w:sz w:val="24"/>
                <w:szCs w:val="24"/>
              </w:rPr>
            </w:pPr>
          </w:p>
        </w:tc>
        <w:tc>
          <w:tcPr>
            <w:tcW w:w="1104" w:type="dxa"/>
            <w:vMerge/>
            <w:hideMark/>
          </w:tcPr>
          <w:p w:rsidR="00304FB1" w:rsidRPr="00304FB1" w:rsidRDefault="00304FB1" w:rsidP="00304FB1">
            <w:pPr>
              <w:jc w:val="both"/>
              <w:rPr>
                <w:rFonts w:ascii="Times New Roman" w:hAnsi="Times New Roman" w:cs="Times New Roman"/>
                <w:sz w:val="24"/>
                <w:szCs w:val="24"/>
              </w:rPr>
            </w:pPr>
          </w:p>
        </w:tc>
      </w:tr>
      <w:tr w:rsidR="00304FB1" w:rsidRPr="00304FB1" w:rsidTr="00304FB1">
        <w:trPr>
          <w:trHeight w:val="1575"/>
        </w:trPr>
        <w:tc>
          <w:tcPr>
            <w:tcW w:w="1826" w:type="dxa"/>
            <w:vMerge/>
            <w:hideMark/>
          </w:tcPr>
          <w:p w:rsidR="00304FB1" w:rsidRPr="00304FB1" w:rsidRDefault="00304FB1" w:rsidP="00304FB1">
            <w:pPr>
              <w:jc w:val="both"/>
              <w:rPr>
                <w:rFonts w:ascii="Times New Roman" w:hAnsi="Times New Roman" w:cs="Times New Roman"/>
                <w:sz w:val="24"/>
                <w:szCs w:val="24"/>
              </w:rPr>
            </w:pPr>
          </w:p>
        </w:tc>
        <w:tc>
          <w:tcPr>
            <w:tcW w:w="1719"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A 1.2.3 Hartimi i planit të veprimit për përfshirjen aktive të komunitetit</w:t>
            </w:r>
          </w:p>
        </w:tc>
        <w:tc>
          <w:tcPr>
            <w:tcW w:w="2840"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Nje plan veprimi I hartuar dhe miratuar brenda vitit 2026</w:t>
            </w:r>
          </w:p>
        </w:tc>
        <w:tc>
          <w:tcPr>
            <w:tcW w:w="117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2026</w:t>
            </w:r>
          </w:p>
        </w:tc>
        <w:tc>
          <w:tcPr>
            <w:tcW w:w="99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2026</w:t>
            </w:r>
          </w:p>
        </w:tc>
        <w:tc>
          <w:tcPr>
            <w:tcW w:w="180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Donator</w:t>
            </w:r>
          </w:p>
        </w:tc>
        <w:tc>
          <w:tcPr>
            <w:tcW w:w="1501"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Drejtoria e Shërbimeve Sociale</w:t>
            </w:r>
          </w:p>
        </w:tc>
        <w:tc>
          <w:tcPr>
            <w:tcW w:w="1104"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OJF</w:t>
            </w:r>
          </w:p>
        </w:tc>
      </w:tr>
      <w:tr w:rsidR="00304FB1" w:rsidRPr="00304FB1" w:rsidTr="00304FB1">
        <w:trPr>
          <w:trHeight w:val="780"/>
        </w:trPr>
        <w:tc>
          <w:tcPr>
            <w:tcW w:w="12950" w:type="dxa"/>
            <w:gridSpan w:val="8"/>
            <w:hideMark/>
          </w:tcPr>
          <w:p w:rsidR="00304FB1" w:rsidRPr="00304FB1" w:rsidRDefault="00304FB1" w:rsidP="00304FB1">
            <w:pPr>
              <w:jc w:val="both"/>
              <w:rPr>
                <w:rFonts w:ascii="Times New Roman" w:hAnsi="Times New Roman" w:cs="Times New Roman"/>
                <w:b/>
                <w:bCs/>
                <w:i/>
                <w:iCs/>
                <w:sz w:val="24"/>
                <w:szCs w:val="24"/>
              </w:rPr>
            </w:pPr>
            <w:r w:rsidRPr="00304FB1">
              <w:rPr>
                <w:rFonts w:ascii="Times New Roman" w:hAnsi="Times New Roman" w:cs="Times New Roman"/>
                <w:b/>
                <w:bCs/>
                <w:i/>
                <w:iCs/>
                <w:sz w:val="24"/>
                <w:szCs w:val="24"/>
              </w:rPr>
              <w:lastRenderedPageBreak/>
              <w:t>Objektivi Specifik 2: Të nxiten mundësi të qëndrueshme për zhvillim ekonomik dhe integrim social të grupeve të margjinalizuara</w:t>
            </w:r>
          </w:p>
        </w:tc>
      </w:tr>
      <w:tr w:rsidR="00304FB1" w:rsidRPr="00304FB1" w:rsidTr="00304FB1">
        <w:trPr>
          <w:trHeight w:val="2240"/>
        </w:trPr>
        <w:tc>
          <w:tcPr>
            <w:tcW w:w="1826" w:type="dxa"/>
            <w:vMerge w:val="restart"/>
            <w:hideMark/>
          </w:tcPr>
          <w:p w:rsidR="00304FB1" w:rsidRPr="00304FB1" w:rsidRDefault="00304FB1" w:rsidP="00304FB1">
            <w:pPr>
              <w:jc w:val="both"/>
              <w:rPr>
                <w:rFonts w:ascii="Times New Roman" w:hAnsi="Times New Roman" w:cs="Times New Roman"/>
                <w:b/>
                <w:bCs/>
                <w:sz w:val="24"/>
                <w:szCs w:val="24"/>
              </w:rPr>
            </w:pPr>
            <w:r w:rsidRPr="00304FB1">
              <w:rPr>
                <w:rFonts w:ascii="Times New Roman" w:hAnsi="Times New Roman" w:cs="Times New Roman"/>
                <w:b/>
                <w:bCs/>
                <w:sz w:val="24"/>
                <w:szCs w:val="24"/>
              </w:rPr>
              <w:t>Masa 3.1:</w:t>
            </w:r>
            <w:r w:rsidRPr="00304FB1">
              <w:rPr>
                <w:rFonts w:ascii="Times New Roman" w:hAnsi="Times New Roman" w:cs="Times New Roman"/>
                <w:sz w:val="24"/>
                <w:szCs w:val="24"/>
              </w:rPr>
              <w:t xml:space="preserve"> Nxitja e trajnimeve profesionale dhe mundësive për vetëpunësim</w:t>
            </w:r>
          </w:p>
        </w:tc>
        <w:tc>
          <w:tcPr>
            <w:tcW w:w="1719"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A 3.1.1 Organizimi i kurseve të formimit profesional për gratë, vajzat dhe të rinjtë</w:t>
            </w:r>
          </w:p>
        </w:tc>
        <w:tc>
          <w:tcPr>
            <w:tcW w:w="2840"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3 kurse formimi profesional te organizaura ne vit ne bashkepunim me QFP Vlore ne territorin e bashkise, 30 gra, vajza dhe te rinj ndjekin kurse ne vit</w:t>
            </w:r>
          </w:p>
        </w:tc>
        <w:tc>
          <w:tcPr>
            <w:tcW w:w="117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2026</w:t>
            </w:r>
          </w:p>
        </w:tc>
        <w:tc>
          <w:tcPr>
            <w:tcW w:w="99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2028</w:t>
            </w:r>
          </w:p>
        </w:tc>
        <w:tc>
          <w:tcPr>
            <w:tcW w:w="1800"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Pa kosto, sherbim I realizuar ne bashkepunim me QFP Vlore</w:t>
            </w:r>
          </w:p>
        </w:tc>
        <w:tc>
          <w:tcPr>
            <w:tcW w:w="1501"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Drejtoria e Shërbimeve Sociale</w:t>
            </w:r>
          </w:p>
        </w:tc>
        <w:tc>
          <w:tcPr>
            <w:tcW w:w="1104"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OJF</w:t>
            </w:r>
          </w:p>
        </w:tc>
      </w:tr>
      <w:tr w:rsidR="00304FB1" w:rsidRPr="00304FB1" w:rsidTr="00304FB1">
        <w:trPr>
          <w:trHeight w:val="1835"/>
        </w:trPr>
        <w:tc>
          <w:tcPr>
            <w:tcW w:w="1826" w:type="dxa"/>
            <w:vMerge/>
            <w:hideMark/>
          </w:tcPr>
          <w:p w:rsidR="00304FB1" w:rsidRPr="00304FB1" w:rsidRDefault="00304FB1" w:rsidP="00304FB1">
            <w:pPr>
              <w:jc w:val="both"/>
              <w:rPr>
                <w:rFonts w:ascii="Times New Roman" w:hAnsi="Times New Roman" w:cs="Times New Roman"/>
                <w:b/>
                <w:bCs/>
                <w:sz w:val="24"/>
                <w:szCs w:val="24"/>
              </w:rPr>
            </w:pPr>
          </w:p>
        </w:tc>
        <w:tc>
          <w:tcPr>
            <w:tcW w:w="1719"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A 3.1.2 Krijimi i një fondi për mbështetje të ideve për vetëpunësim</w:t>
            </w:r>
          </w:p>
        </w:tc>
        <w:tc>
          <w:tcPr>
            <w:tcW w:w="2840"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3 pesmarres ne kurse mbeshteten nga bashkia per hapjen e bizensit  ne vit,  fonde vjetore te bashkise ( 3 kursante ne vit x 200.000 leke/secili)</w:t>
            </w:r>
          </w:p>
        </w:tc>
        <w:tc>
          <w:tcPr>
            <w:tcW w:w="117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2026</w:t>
            </w:r>
          </w:p>
        </w:tc>
        <w:tc>
          <w:tcPr>
            <w:tcW w:w="99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2028</w:t>
            </w:r>
          </w:p>
        </w:tc>
        <w:tc>
          <w:tcPr>
            <w:tcW w:w="1800"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1,800,000 leke/Bashkia me fondet e veta</w:t>
            </w:r>
          </w:p>
        </w:tc>
        <w:tc>
          <w:tcPr>
            <w:tcW w:w="1501"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Drejtoria e Shërbimeve Sociale</w:t>
            </w:r>
          </w:p>
        </w:tc>
        <w:tc>
          <w:tcPr>
            <w:tcW w:w="1104"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OJF</w:t>
            </w:r>
          </w:p>
        </w:tc>
      </w:tr>
      <w:tr w:rsidR="00304FB1" w:rsidRPr="00304FB1" w:rsidTr="00304FB1">
        <w:trPr>
          <w:trHeight w:val="2195"/>
        </w:trPr>
        <w:tc>
          <w:tcPr>
            <w:tcW w:w="1826" w:type="dxa"/>
            <w:vMerge/>
            <w:hideMark/>
          </w:tcPr>
          <w:p w:rsidR="00304FB1" w:rsidRPr="00304FB1" w:rsidRDefault="00304FB1" w:rsidP="00304FB1">
            <w:pPr>
              <w:jc w:val="both"/>
              <w:rPr>
                <w:rFonts w:ascii="Times New Roman" w:hAnsi="Times New Roman" w:cs="Times New Roman"/>
                <w:b/>
                <w:bCs/>
                <w:sz w:val="24"/>
                <w:szCs w:val="24"/>
              </w:rPr>
            </w:pPr>
          </w:p>
        </w:tc>
        <w:tc>
          <w:tcPr>
            <w:tcW w:w="1719"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 xml:space="preserve"> A 3.1.3 Bashkëpunimi me bizneset për praktika pune dhe punësim të mbrojtur</w:t>
            </w:r>
          </w:p>
        </w:tc>
        <w:tc>
          <w:tcPr>
            <w:tcW w:w="2840"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3 marreveshje te nenshkruara me bizneset lokale ( nje marreveshje ne vit)  3 te rinj realizojne praktika pune dhe 3 PAK u mundesohet punesim I mbrojtur</w:t>
            </w:r>
          </w:p>
        </w:tc>
        <w:tc>
          <w:tcPr>
            <w:tcW w:w="117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2026</w:t>
            </w:r>
          </w:p>
        </w:tc>
        <w:tc>
          <w:tcPr>
            <w:tcW w:w="99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2028</w:t>
            </w:r>
          </w:p>
        </w:tc>
        <w:tc>
          <w:tcPr>
            <w:tcW w:w="180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Pa kosto/ Bashkia</w:t>
            </w:r>
          </w:p>
        </w:tc>
        <w:tc>
          <w:tcPr>
            <w:tcW w:w="1501" w:type="dxa"/>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Drejtoria e Shërbimeve Sociale</w:t>
            </w:r>
          </w:p>
        </w:tc>
        <w:tc>
          <w:tcPr>
            <w:tcW w:w="1104"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OJF</w:t>
            </w:r>
          </w:p>
        </w:tc>
      </w:tr>
      <w:tr w:rsidR="00304FB1" w:rsidRPr="00304FB1" w:rsidTr="00304FB1">
        <w:trPr>
          <w:trHeight w:val="315"/>
        </w:trPr>
        <w:tc>
          <w:tcPr>
            <w:tcW w:w="1826"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lastRenderedPageBreak/>
              <w:t> </w:t>
            </w:r>
          </w:p>
        </w:tc>
        <w:tc>
          <w:tcPr>
            <w:tcW w:w="1719"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Totali</w:t>
            </w:r>
          </w:p>
        </w:tc>
        <w:tc>
          <w:tcPr>
            <w:tcW w:w="284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 </w:t>
            </w:r>
          </w:p>
        </w:tc>
        <w:tc>
          <w:tcPr>
            <w:tcW w:w="117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 </w:t>
            </w:r>
          </w:p>
        </w:tc>
        <w:tc>
          <w:tcPr>
            <w:tcW w:w="99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 </w:t>
            </w:r>
          </w:p>
        </w:tc>
        <w:tc>
          <w:tcPr>
            <w:tcW w:w="1800"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 xml:space="preserve">         3,417,000 </w:t>
            </w:r>
          </w:p>
        </w:tc>
        <w:tc>
          <w:tcPr>
            <w:tcW w:w="1501"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 </w:t>
            </w:r>
          </w:p>
        </w:tc>
        <w:tc>
          <w:tcPr>
            <w:tcW w:w="1104" w:type="dxa"/>
            <w:noWrap/>
            <w:hideMark/>
          </w:tcPr>
          <w:p w:rsidR="00304FB1" w:rsidRPr="00304FB1" w:rsidRDefault="00304FB1" w:rsidP="00304FB1">
            <w:pPr>
              <w:jc w:val="both"/>
              <w:rPr>
                <w:rFonts w:ascii="Times New Roman" w:hAnsi="Times New Roman" w:cs="Times New Roman"/>
                <w:sz w:val="24"/>
                <w:szCs w:val="24"/>
              </w:rPr>
            </w:pPr>
            <w:r w:rsidRPr="00304FB1">
              <w:rPr>
                <w:rFonts w:ascii="Times New Roman" w:hAnsi="Times New Roman" w:cs="Times New Roman"/>
                <w:sz w:val="24"/>
                <w:szCs w:val="24"/>
              </w:rPr>
              <w:t> </w:t>
            </w:r>
          </w:p>
        </w:tc>
      </w:tr>
    </w:tbl>
    <w:p w:rsidR="00851C32" w:rsidRPr="008D663A" w:rsidRDefault="00851C32" w:rsidP="00823C02">
      <w:pPr>
        <w:spacing w:line="240" w:lineRule="auto"/>
        <w:jc w:val="both"/>
        <w:rPr>
          <w:rFonts w:ascii="Times New Roman" w:hAnsi="Times New Roman" w:cs="Times New Roman"/>
          <w:sz w:val="24"/>
          <w:szCs w:val="24"/>
        </w:rPr>
      </w:pPr>
    </w:p>
    <w:p w:rsidR="00851C32" w:rsidRPr="008D663A" w:rsidRDefault="00851C32" w:rsidP="00823C02">
      <w:pPr>
        <w:spacing w:line="240" w:lineRule="auto"/>
        <w:jc w:val="both"/>
        <w:rPr>
          <w:rFonts w:ascii="Times New Roman" w:hAnsi="Times New Roman" w:cs="Times New Roman"/>
          <w:sz w:val="24"/>
          <w:szCs w:val="24"/>
        </w:rPr>
      </w:pPr>
    </w:p>
    <w:p w:rsidR="00851C32" w:rsidRPr="008D663A" w:rsidRDefault="00851C32" w:rsidP="00823C02">
      <w:pPr>
        <w:spacing w:line="240" w:lineRule="auto"/>
        <w:jc w:val="both"/>
        <w:rPr>
          <w:rFonts w:ascii="Times New Roman" w:hAnsi="Times New Roman" w:cs="Times New Roman"/>
          <w:sz w:val="24"/>
          <w:szCs w:val="24"/>
        </w:rPr>
      </w:pPr>
    </w:p>
    <w:p w:rsidR="00851C32" w:rsidRPr="008D663A" w:rsidRDefault="00851C32" w:rsidP="00823C02">
      <w:pPr>
        <w:spacing w:line="240" w:lineRule="auto"/>
        <w:jc w:val="both"/>
        <w:rPr>
          <w:rFonts w:ascii="Times New Roman" w:hAnsi="Times New Roman" w:cs="Times New Roman"/>
          <w:sz w:val="24"/>
          <w:szCs w:val="24"/>
        </w:rPr>
      </w:pPr>
    </w:p>
    <w:p w:rsidR="00851C32" w:rsidRPr="008D663A" w:rsidRDefault="00851C32" w:rsidP="00823C02">
      <w:pPr>
        <w:spacing w:line="240" w:lineRule="auto"/>
        <w:jc w:val="both"/>
        <w:rPr>
          <w:rFonts w:ascii="Times New Roman" w:hAnsi="Times New Roman" w:cs="Times New Roman"/>
          <w:sz w:val="24"/>
          <w:szCs w:val="24"/>
        </w:rPr>
      </w:pPr>
    </w:p>
    <w:p w:rsidR="00851C32" w:rsidRPr="008D663A" w:rsidRDefault="00851C32" w:rsidP="00823C02">
      <w:pPr>
        <w:spacing w:line="240" w:lineRule="auto"/>
        <w:jc w:val="both"/>
        <w:rPr>
          <w:rFonts w:ascii="Times New Roman" w:hAnsi="Times New Roman" w:cs="Times New Roman"/>
          <w:sz w:val="24"/>
          <w:szCs w:val="24"/>
        </w:rPr>
      </w:pPr>
    </w:p>
    <w:p w:rsidR="00851C32" w:rsidRPr="008D663A" w:rsidRDefault="00851C32" w:rsidP="00823C02">
      <w:pPr>
        <w:spacing w:line="240" w:lineRule="auto"/>
        <w:jc w:val="both"/>
        <w:rPr>
          <w:rFonts w:ascii="Times New Roman" w:hAnsi="Times New Roman" w:cs="Times New Roman"/>
          <w:sz w:val="24"/>
          <w:szCs w:val="24"/>
        </w:rPr>
      </w:pPr>
    </w:p>
    <w:p w:rsidR="00851C32" w:rsidRPr="008D663A" w:rsidRDefault="00851C32" w:rsidP="00823C02">
      <w:pPr>
        <w:spacing w:line="240" w:lineRule="auto"/>
        <w:jc w:val="both"/>
        <w:rPr>
          <w:rFonts w:ascii="Times New Roman" w:hAnsi="Times New Roman" w:cs="Times New Roman"/>
          <w:sz w:val="24"/>
          <w:szCs w:val="24"/>
        </w:rPr>
        <w:sectPr w:rsidR="00851C32" w:rsidRPr="008D663A" w:rsidSect="008E2C53">
          <w:pgSz w:w="15840" w:h="12240" w:orient="landscape"/>
          <w:pgMar w:top="1800" w:right="1440" w:bottom="1800" w:left="1440" w:header="720" w:footer="720" w:gutter="0"/>
          <w:cols w:space="720"/>
          <w:docGrid w:linePitch="360"/>
        </w:sectPr>
      </w:pPr>
    </w:p>
    <w:p w:rsidR="003D73D6" w:rsidRPr="008D663A" w:rsidRDefault="0089733E" w:rsidP="00823C02">
      <w:pPr>
        <w:pStyle w:val="Heading1"/>
        <w:spacing w:line="240" w:lineRule="auto"/>
        <w:rPr>
          <w:rStyle w:val="Emphasis"/>
          <w:rFonts w:ascii="Times New Roman" w:hAnsi="Times New Roman" w:cs="Times New Roman"/>
          <w:i w:val="0"/>
          <w:iCs w:val="0"/>
          <w:sz w:val="24"/>
          <w:szCs w:val="24"/>
        </w:rPr>
      </w:pPr>
      <w:bookmarkStart w:id="10" w:name="_Toc205469242"/>
      <w:r w:rsidRPr="008D663A">
        <w:rPr>
          <w:rStyle w:val="Strong"/>
          <w:rFonts w:ascii="Times New Roman" w:hAnsi="Times New Roman" w:cs="Times New Roman"/>
          <w:b/>
          <w:bCs/>
          <w:sz w:val="24"/>
          <w:szCs w:val="24"/>
        </w:rPr>
        <w:lastRenderedPageBreak/>
        <w:t>VI. Finalizimi i Planit Social Vendor</w:t>
      </w:r>
      <w:bookmarkEnd w:id="10"/>
    </w:p>
    <w:p w:rsidR="007B0F82" w:rsidRPr="008D663A" w:rsidRDefault="007B0F82" w:rsidP="00823C02">
      <w:p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 xml:space="preserve"> </w:t>
      </w:r>
    </w:p>
    <w:p w:rsidR="003D73D6" w:rsidRPr="008D663A" w:rsidRDefault="0089733E" w:rsidP="008A0750">
      <w:pPr>
        <w:pStyle w:val="Heading1"/>
        <w:rPr>
          <w:rStyle w:val="Emphasis"/>
          <w:rFonts w:ascii="Times New Roman" w:hAnsi="Times New Roman" w:cs="Times New Roman"/>
          <w:i w:val="0"/>
          <w:iCs w:val="0"/>
          <w:sz w:val="24"/>
          <w:szCs w:val="24"/>
        </w:rPr>
      </w:pPr>
      <w:bookmarkStart w:id="11" w:name="_Toc205469243"/>
      <w:r w:rsidRPr="008D663A">
        <w:rPr>
          <w:rStyle w:val="Strong"/>
          <w:rFonts w:ascii="Times New Roman" w:hAnsi="Times New Roman" w:cs="Times New Roman"/>
          <w:b/>
          <w:bCs/>
          <w:sz w:val="24"/>
          <w:szCs w:val="24"/>
        </w:rPr>
        <w:t>VII. Monitorimi dhe Vlerësimi</w:t>
      </w:r>
      <w:bookmarkEnd w:id="11"/>
    </w:p>
    <w:p w:rsidR="008A0750" w:rsidRPr="007A272C" w:rsidRDefault="0089733E" w:rsidP="008A0750">
      <w:pPr>
        <w:jc w:val="both"/>
        <w:rPr>
          <w:rFonts w:ascii="Times New Roman" w:hAnsi="Times New Roman" w:cs="Times New Roman"/>
          <w:sz w:val="24"/>
          <w:szCs w:val="24"/>
        </w:rPr>
      </w:pPr>
      <w:r w:rsidRPr="008D663A">
        <w:rPr>
          <w:rFonts w:ascii="Times New Roman" w:hAnsi="Times New Roman" w:cs="Times New Roman"/>
          <w:sz w:val="24"/>
          <w:szCs w:val="24"/>
        </w:rPr>
        <w:br/>
      </w:r>
      <w:r w:rsidR="008A0750" w:rsidRPr="007A272C">
        <w:rPr>
          <w:rFonts w:ascii="Times New Roman" w:hAnsi="Times New Roman" w:cs="Times New Roman"/>
          <w:sz w:val="24"/>
          <w:szCs w:val="24"/>
        </w:rPr>
        <w:t>Monitorimi dhe vlerësimi përbëjnë një komponent thelbësor për zbatimin efektiv të Planit të Veprimit Social të Bashkisë Selenicë, duke garantuar ndjekje të vazhdueshme të progresit dhe përmirësim të ndërhyrjeve në kohë reale. Qëllimi kryesor është të sigurojë transparencë, llogaridhënie dhe përmirësim të vazhdueshëm të shërbimeve për grupet vulnerabël.</w:t>
      </w:r>
    </w:p>
    <w:p w:rsidR="008A0750" w:rsidRPr="007A272C" w:rsidRDefault="008A0750" w:rsidP="008A0750">
      <w:pPr>
        <w:jc w:val="both"/>
        <w:rPr>
          <w:rFonts w:ascii="Times New Roman" w:hAnsi="Times New Roman" w:cs="Times New Roman"/>
          <w:sz w:val="24"/>
          <w:szCs w:val="24"/>
        </w:rPr>
      </w:pPr>
      <w:r>
        <w:rPr>
          <w:rFonts w:ascii="Times New Roman" w:hAnsi="Times New Roman" w:cs="Times New Roman"/>
          <w:sz w:val="24"/>
          <w:szCs w:val="24"/>
        </w:rPr>
        <w:t>1</w:t>
      </w:r>
      <w:r w:rsidRPr="007A272C">
        <w:rPr>
          <w:rFonts w:ascii="Times New Roman" w:hAnsi="Times New Roman" w:cs="Times New Roman"/>
          <w:sz w:val="24"/>
          <w:szCs w:val="24"/>
        </w:rPr>
        <w:t>. Struktura përgjegjëse për monitorimin</w:t>
      </w:r>
    </w:p>
    <w:p w:rsidR="008A0750" w:rsidRPr="007A272C" w:rsidRDefault="008A0750" w:rsidP="008A0750">
      <w:pPr>
        <w:jc w:val="both"/>
        <w:rPr>
          <w:rFonts w:ascii="Times New Roman" w:hAnsi="Times New Roman" w:cs="Times New Roman"/>
          <w:sz w:val="24"/>
          <w:szCs w:val="24"/>
        </w:rPr>
      </w:pPr>
      <w:r>
        <w:rPr>
          <w:rFonts w:ascii="Times New Roman" w:hAnsi="Times New Roman" w:cs="Times New Roman"/>
          <w:sz w:val="24"/>
          <w:szCs w:val="24"/>
        </w:rPr>
        <w:t xml:space="preserve">Drejtoria e Shërbimeve </w:t>
      </w:r>
      <w:r w:rsidRPr="007A272C">
        <w:rPr>
          <w:rFonts w:ascii="Times New Roman" w:hAnsi="Times New Roman" w:cs="Times New Roman"/>
          <w:sz w:val="24"/>
          <w:szCs w:val="24"/>
        </w:rPr>
        <w:t>Sociale në Bashkinë Selenicë do të jetë përgjegjës për koordinimin e procesit të monitorimit dhe vlerësimit. Do të ngrihet një grup i dedikuar monitorimi i përbërë nga specialistë të sektorit dhe përfaqësues të njësive administrative, që do të mbledhin të dhëna, ndjekin treguesit dhe hartojnë raportet përkatëse.</w:t>
      </w:r>
    </w:p>
    <w:p w:rsidR="008A0750" w:rsidRPr="007A272C" w:rsidRDefault="008A0750" w:rsidP="008A0750">
      <w:pPr>
        <w:jc w:val="both"/>
        <w:rPr>
          <w:rFonts w:ascii="Times New Roman" w:hAnsi="Times New Roman" w:cs="Times New Roman"/>
          <w:sz w:val="24"/>
          <w:szCs w:val="24"/>
        </w:rPr>
      </w:pPr>
      <w:r>
        <w:rPr>
          <w:rFonts w:ascii="Times New Roman" w:hAnsi="Times New Roman" w:cs="Times New Roman"/>
          <w:sz w:val="24"/>
          <w:szCs w:val="24"/>
        </w:rPr>
        <w:t>2</w:t>
      </w:r>
      <w:r w:rsidRPr="007A272C">
        <w:rPr>
          <w:rFonts w:ascii="Times New Roman" w:hAnsi="Times New Roman" w:cs="Times New Roman"/>
          <w:sz w:val="24"/>
          <w:szCs w:val="24"/>
        </w:rPr>
        <w:t>. Mjetet dhe format e monitorimit</w:t>
      </w:r>
    </w:p>
    <w:p w:rsidR="008A0750" w:rsidRPr="007A272C" w:rsidRDefault="008A0750" w:rsidP="008A0750">
      <w:pPr>
        <w:jc w:val="both"/>
        <w:rPr>
          <w:rFonts w:ascii="Times New Roman" w:hAnsi="Times New Roman" w:cs="Times New Roman"/>
          <w:sz w:val="24"/>
          <w:szCs w:val="24"/>
        </w:rPr>
      </w:pPr>
      <w:r w:rsidRPr="007A272C">
        <w:rPr>
          <w:rFonts w:ascii="Times New Roman" w:hAnsi="Times New Roman" w:cs="Times New Roman"/>
          <w:sz w:val="24"/>
          <w:szCs w:val="24"/>
        </w:rPr>
        <w:t>Monitorimi do të realizohet përmes formularëve standardë të raportimit, mbledhjes së të dhënave sasiore dhe cilësore, si dhe takimeve periodike me aktorët lokalë dhe përfituesit. Raportet vjetore do të përfshijnë shkallën e realizimit të aktiviteteve, ecurinë e treguesve, sfidat e hasura dhe rekomandimet për përmirësim.</w:t>
      </w:r>
    </w:p>
    <w:p w:rsidR="008A0750" w:rsidRPr="007A272C" w:rsidRDefault="008A0750" w:rsidP="008A0750">
      <w:pPr>
        <w:jc w:val="both"/>
        <w:rPr>
          <w:rFonts w:ascii="Times New Roman" w:hAnsi="Times New Roman" w:cs="Times New Roman"/>
          <w:sz w:val="24"/>
          <w:szCs w:val="24"/>
        </w:rPr>
      </w:pPr>
      <w:r>
        <w:rPr>
          <w:rFonts w:ascii="Times New Roman" w:hAnsi="Times New Roman" w:cs="Times New Roman"/>
          <w:sz w:val="24"/>
          <w:szCs w:val="24"/>
        </w:rPr>
        <w:t>3</w:t>
      </w:r>
      <w:r w:rsidRPr="007A272C">
        <w:rPr>
          <w:rFonts w:ascii="Times New Roman" w:hAnsi="Times New Roman" w:cs="Times New Roman"/>
          <w:sz w:val="24"/>
          <w:szCs w:val="24"/>
        </w:rPr>
        <w:t>. Vlerësimi i planit</w:t>
      </w:r>
    </w:p>
    <w:p w:rsidR="008A0750" w:rsidRPr="007A272C" w:rsidRDefault="008A0750" w:rsidP="008A0750">
      <w:pPr>
        <w:jc w:val="both"/>
        <w:rPr>
          <w:rFonts w:ascii="Times New Roman" w:hAnsi="Times New Roman" w:cs="Times New Roman"/>
          <w:sz w:val="24"/>
          <w:szCs w:val="24"/>
        </w:rPr>
      </w:pPr>
      <w:r w:rsidRPr="007A272C">
        <w:rPr>
          <w:rFonts w:ascii="Times New Roman" w:hAnsi="Times New Roman" w:cs="Times New Roman"/>
          <w:sz w:val="24"/>
          <w:szCs w:val="24"/>
        </w:rPr>
        <w:t>Vlerësimi do të realizohet në fund të çdo viti dhe në përfundim të planit (viti 2028), për të analizuar efektivitetin e masave, ndikimin social dhe përdorimin e burimeve. Për rritjen e objektivitetit, bashkia mund të përfshijë partnerë të jashtëm në këtë proces, si OJF apo institucione të pavarura.</w:t>
      </w:r>
    </w:p>
    <w:p w:rsidR="008A0750" w:rsidRPr="007A272C" w:rsidRDefault="008A0750" w:rsidP="008A0750">
      <w:pPr>
        <w:jc w:val="both"/>
        <w:rPr>
          <w:rFonts w:ascii="Times New Roman" w:hAnsi="Times New Roman" w:cs="Times New Roman"/>
          <w:sz w:val="24"/>
          <w:szCs w:val="24"/>
        </w:rPr>
      </w:pPr>
      <w:r w:rsidRPr="007A272C">
        <w:rPr>
          <w:rFonts w:ascii="Times New Roman" w:hAnsi="Times New Roman" w:cs="Times New Roman"/>
          <w:sz w:val="24"/>
          <w:szCs w:val="24"/>
        </w:rPr>
        <w:t>5. Mekanizmat për rishikim dhe përmirësim</w:t>
      </w:r>
    </w:p>
    <w:p w:rsidR="008A0750" w:rsidRPr="007A272C" w:rsidRDefault="008A0750" w:rsidP="008A0750">
      <w:pPr>
        <w:jc w:val="both"/>
        <w:rPr>
          <w:rFonts w:ascii="Times New Roman" w:hAnsi="Times New Roman" w:cs="Times New Roman"/>
          <w:sz w:val="24"/>
          <w:szCs w:val="24"/>
        </w:rPr>
      </w:pPr>
      <w:r w:rsidRPr="007A272C">
        <w:rPr>
          <w:rFonts w:ascii="Times New Roman" w:hAnsi="Times New Roman" w:cs="Times New Roman"/>
          <w:sz w:val="24"/>
          <w:szCs w:val="24"/>
        </w:rPr>
        <w:t>Bazuar në gjetjet e monitorimit dhe vlerësimit, Bashkia Selenicë do të ketë mundësi të rishikojë aktivitetet, të përditësojë planin dhe të përfshijë masa të reja në përputhje me nevojat e komunitetit dhe zhvillimet sociale. Çdo ndryshim do të miratohet nëpërmjet vendimeve institucionale, duke garantuar përfshirjen e aktorëve lokalë dhe transparencën e procesit.</w:t>
      </w:r>
    </w:p>
    <w:p w:rsidR="00844043" w:rsidRPr="008D663A" w:rsidRDefault="00844043" w:rsidP="00823C02">
      <w:pPr>
        <w:spacing w:line="240" w:lineRule="auto"/>
        <w:jc w:val="both"/>
        <w:rPr>
          <w:rFonts w:ascii="Times New Roman" w:hAnsi="Times New Roman" w:cs="Times New Roman"/>
          <w:sz w:val="24"/>
          <w:szCs w:val="24"/>
        </w:rPr>
      </w:pPr>
    </w:p>
    <w:p w:rsidR="00FA4878" w:rsidRPr="008D663A" w:rsidRDefault="00FA4878" w:rsidP="00823C02">
      <w:pPr>
        <w:spacing w:line="240" w:lineRule="auto"/>
        <w:jc w:val="both"/>
        <w:rPr>
          <w:rFonts w:ascii="Times New Roman" w:hAnsi="Times New Roman" w:cs="Times New Roman"/>
          <w:sz w:val="24"/>
          <w:szCs w:val="24"/>
        </w:rPr>
      </w:pPr>
    </w:p>
    <w:p w:rsidR="00FA4878" w:rsidRPr="008D663A" w:rsidRDefault="00FA4878" w:rsidP="00823C02">
      <w:pPr>
        <w:spacing w:line="240" w:lineRule="auto"/>
        <w:jc w:val="both"/>
        <w:rPr>
          <w:rFonts w:ascii="Times New Roman" w:hAnsi="Times New Roman" w:cs="Times New Roman"/>
          <w:sz w:val="24"/>
          <w:szCs w:val="24"/>
        </w:rPr>
      </w:pPr>
    </w:p>
    <w:p w:rsidR="00FA4878" w:rsidRPr="008D663A" w:rsidRDefault="00FA4878" w:rsidP="00823C02">
      <w:pPr>
        <w:spacing w:line="240" w:lineRule="auto"/>
        <w:jc w:val="both"/>
        <w:rPr>
          <w:rFonts w:ascii="Times New Roman" w:hAnsi="Times New Roman" w:cs="Times New Roman"/>
          <w:sz w:val="24"/>
          <w:szCs w:val="24"/>
        </w:rPr>
      </w:pPr>
    </w:p>
    <w:p w:rsidR="00FA4878" w:rsidRPr="008D663A" w:rsidRDefault="00FA4878" w:rsidP="00823C02">
      <w:pPr>
        <w:spacing w:line="240" w:lineRule="auto"/>
        <w:jc w:val="both"/>
        <w:rPr>
          <w:rFonts w:ascii="Times New Roman" w:hAnsi="Times New Roman" w:cs="Times New Roman"/>
          <w:sz w:val="24"/>
          <w:szCs w:val="24"/>
        </w:rPr>
      </w:pPr>
    </w:p>
    <w:p w:rsidR="00FA4878" w:rsidRPr="008D663A" w:rsidRDefault="00FA4878" w:rsidP="00823C02">
      <w:pPr>
        <w:spacing w:line="240" w:lineRule="auto"/>
        <w:jc w:val="both"/>
        <w:rPr>
          <w:rFonts w:ascii="Times New Roman" w:hAnsi="Times New Roman" w:cs="Times New Roman"/>
          <w:sz w:val="24"/>
          <w:szCs w:val="24"/>
        </w:rPr>
      </w:pPr>
    </w:p>
    <w:p w:rsidR="00FA4878" w:rsidRPr="008D663A" w:rsidRDefault="00FA4878" w:rsidP="00823C02">
      <w:pPr>
        <w:spacing w:line="240" w:lineRule="auto"/>
        <w:jc w:val="both"/>
        <w:rPr>
          <w:rFonts w:ascii="Times New Roman" w:hAnsi="Times New Roman" w:cs="Times New Roman"/>
          <w:sz w:val="24"/>
          <w:szCs w:val="24"/>
        </w:rPr>
      </w:pPr>
    </w:p>
    <w:p w:rsidR="00FA4878" w:rsidRPr="008D663A" w:rsidRDefault="00FA4878" w:rsidP="00823C02">
      <w:pPr>
        <w:spacing w:line="240" w:lineRule="auto"/>
        <w:jc w:val="both"/>
        <w:rPr>
          <w:rFonts w:ascii="Times New Roman" w:hAnsi="Times New Roman" w:cs="Times New Roman"/>
          <w:sz w:val="24"/>
          <w:szCs w:val="24"/>
        </w:rPr>
      </w:pPr>
    </w:p>
    <w:p w:rsidR="00FA4878" w:rsidRPr="008D663A" w:rsidRDefault="00FA4878" w:rsidP="00823C02">
      <w:pPr>
        <w:spacing w:line="240" w:lineRule="auto"/>
        <w:jc w:val="both"/>
        <w:rPr>
          <w:rFonts w:ascii="Times New Roman" w:hAnsi="Times New Roman" w:cs="Times New Roman"/>
          <w:sz w:val="24"/>
          <w:szCs w:val="24"/>
        </w:rPr>
      </w:pPr>
    </w:p>
    <w:p w:rsidR="00FA4878" w:rsidRPr="008D663A" w:rsidRDefault="00FA4878" w:rsidP="00823C02">
      <w:pPr>
        <w:spacing w:line="240" w:lineRule="auto"/>
        <w:jc w:val="both"/>
        <w:rPr>
          <w:rFonts w:ascii="Times New Roman" w:hAnsi="Times New Roman" w:cs="Times New Roman"/>
          <w:sz w:val="24"/>
          <w:szCs w:val="24"/>
        </w:rPr>
      </w:pPr>
    </w:p>
    <w:p w:rsidR="00FA4878" w:rsidRPr="008D663A" w:rsidRDefault="00FA4878" w:rsidP="00823C02">
      <w:pPr>
        <w:spacing w:line="240" w:lineRule="auto"/>
        <w:jc w:val="both"/>
        <w:rPr>
          <w:rFonts w:ascii="Times New Roman" w:hAnsi="Times New Roman" w:cs="Times New Roman"/>
          <w:sz w:val="24"/>
          <w:szCs w:val="24"/>
        </w:rPr>
      </w:pPr>
    </w:p>
    <w:p w:rsidR="00FA4878" w:rsidRPr="008D663A" w:rsidRDefault="00FA4878" w:rsidP="00823C02">
      <w:pPr>
        <w:spacing w:line="240" w:lineRule="auto"/>
        <w:jc w:val="both"/>
        <w:rPr>
          <w:rFonts w:ascii="Times New Roman" w:hAnsi="Times New Roman" w:cs="Times New Roman"/>
          <w:sz w:val="24"/>
          <w:szCs w:val="24"/>
        </w:rPr>
      </w:pPr>
    </w:p>
    <w:p w:rsidR="00822BC2" w:rsidRPr="008D663A" w:rsidRDefault="00822BC2" w:rsidP="00823C02">
      <w:pPr>
        <w:spacing w:line="240" w:lineRule="auto"/>
        <w:jc w:val="both"/>
        <w:rPr>
          <w:rFonts w:ascii="Times New Roman" w:hAnsi="Times New Roman" w:cs="Times New Roman"/>
          <w:sz w:val="24"/>
          <w:szCs w:val="24"/>
        </w:rPr>
        <w:sectPr w:rsidR="00822BC2" w:rsidRPr="008D663A" w:rsidSect="00851C32">
          <w:pgSz w:w="12240" w:h="15840"/>
          <w:pgMar w:top="1440" w:right="1800" w:bottom="1440" w:left="1800" w:header="720" w:footer="720" w:gutter="0"/>
          <w:cols w:space="720"/>
          <w:docGrid w:linePitch="360"/>
        </w:sectPr>
      </w:pPr>
    </w:p>
    <w:p w:rsidR="00FA4878" w:rsidRPr="008D663A" w:rsidRDefault="003B02F8" w:rsidP="00823C02">
      <w:pPr>
        <w:pStyle w:val="Heading1"/>
        <w:spacing w:line="240" w:lineRule="auto"/>
        <w:rPr>
          <w:rFonts w:ascii="Times New Roman" w:hAnsi="Times New Roman" w:cs="Times New Roman"/>
          <w:sz w:val="24"/>
          <w:szCs w:val="24"/>
        </w:rPr>
      </w:pPr>
      <w:bookmarkStart w:id="12" w:name="_Toc205469244"/>
      <w:r w:rsidRPr="008D663A">
        <w:rPr>
          <w:rFonts w:ascii="Times New Roman" w:hAnsi="Times New Roman" w:cs="Times New Roman"/>
          <w:sz w:val="24"/>
          <w:szCs w:val="24"/>
        </w:rPr>
        <w:lastRenderedPageBreak/>
        <w:t xml:space="preserve">VIII </w:t>
      </w:r>
      <w:r w:rsidR="00822BC2" w:rsidRPr="008D663A">
        <w:rPr>
          <w:rFonts w:ascii="Times New Roman" w:hAnsi="Times New Roman" w:cs="Times New Roman"/>
          <w:sz w:val="24"/>
          <w:szCs w:val="24"/>
        </w:rPr>
        <w:t>Shtojca</w:t>
      </w:r>
      <w:bookmarkEnd w:id="12"/>
    </w:p>
    <w:p w:rsidR="00FA4878" w:rsidRPr="008D663A" w:rsidRDefault="00FA4878" w:rsidP="00823C02">
      <w:pPr>
        <w:spacing w:line="240" w:lineRule="auto"/>
        <w:jc w:val="both"/>
        <w:rPr>
          <w:rFonts w:ascii="Times New Roman" w:hAnsi="Times New Roman" w:cs="Times New Roman"/>
          <w:sz w:val="24"/>
          <w:szCs w:val="24"/>
        </w:rPr>
      </w:pPr>
    </w:p>
    <w:p w:rsidR="00E161A3" w:rsidRPr="008D663A" w:rsidRDefault="00E21B6A" w:rsidP="00823C02">
      <w:pPr>
        <w:pStyle w:val="Heading2"/>
        <w:spacing w:line="240" w:lineRule="auto"/>
        <w:rPr>
          <w:rFonts w:ascii="Times New Roman" w:hAnsi="Times New Roman" w:cs="Times New Roman"/>
          <w:sz w:val="24"/>
          <w:szCs w:val="24"/>
        </w:rPr>
      </w:pPr>
      <w:bookmarkStart w:id="13" w:name="_Toc205469245"/>
      <w:r w:rsidRPr="00F859D8">
        <w:rPr>
          <w:rFonts w:ascii="Times New Roman" w:hAnsi="Times New Roman" w:cs="Times New Roman"/>
          <w:sz w:val="24"/>
          <w:szCs w:val="24"/>
        </w:rPr>
        <w:t>Shtojca 1</w:t>
      </w:r>
      <w:r w:rsidR="00E161A3" w:rsidRPr="00F859D8">
        <w:rPr>
          <w:rFonts w:ascii="Times New Roman" w:hAnsi="Times New Roman" w:cs="Times New Roman"/>
          <w:sz w:val="24"/>
          <w:szCs w:val="24"/>
        </w:rPr>
        <w:t xml:space="preserve"> Kuadri legjislativ</w:t>
      </w:r>
      <w:bookmarkEnd w:id="13"/>
    </w:p>
    <w:p w:rsidR="00E161A3" w:rsidRPr="008D663A" w:rsidRDefault="00E161A3" w:rsidP="00823C02">
      <w:pPr>
        <w:spacing w:line="240" w:lineRule="auto"/>
        <w:rPr>
          <w:rFonts w:ascii="Times New Roman" w:hAnsi="Times New Roman" w:cs="Times New Roman"/>
          <w:sz w:val="24"/>
          <w:szCs w:val="24"/>
        </w:rPr>
      </w:pPr>
    </w:p>
    <w:p w:rsidR="00E161A3" w:rsidRPr="008D663A" w:rsidRDefault="00E161A3" w:rsidP="00823C02">
      <w:pPr>
        <w:spacing w:line="240" w:lineRule="auto"/>
        <w:jc w:val="both"/>
        <w:rPr>
          <w:rFonts w:ascii="Times New Roman" w:hAnsi="Times New Roman" w:cs="Times New Roman"/>
          <w:sz w:val="24"/>
          <w:szCs w:val="24"/>
          <w:lang w:val="sq-AL"/>
        </w:rPr>
      </w:pPr>
      <w:r w:rsidRPr="008D663A">
        <w:rPr>
          <w:rFonts w:ascii="Times New Roman" w:hAnsi="Times New Roman" w:cs="Times New Roman"/>
          <w:sz w:val="24"/>
          <w:szCs w:val="24"/>
          <w:lang w:val="sq-AL"/>
        </w:rPr>
        <w:t xml:space="preserve">Plani Social Vendor hartohet në përputhje me: </w:t>
      </w:r>
    </w:p>
    <w:p w:rsidR="00E161A3" w:rsidRPr="008D663A" w:rsidRDefault="00E161A3" w:rsidP="00823C02">
      <w:pPr>
        <w:pStyle w:val="ListParagraph"/>
        <w:numPr>
          <w:ilvl w:val="0"/>
          <w:numId w:val="9"/>
        </w:numPr>
        <w:spacing w:line="240" w:lineRule="auto"/>
        <w:jc w:val="both"/>
        <w:rPr>
          <w:rFonts w:ascii="Times New Roman" w:eastAsia="Garamond" w:hAnsi="Times New Roman" w:cs="Times New Roman"/>
          <w:sz w:val="24"/>
          <w:szCs w:val="24"/>
          <w:lang w:val="sq-AL"/>
        </w:rPr>
      </w:pPr>
      <w:r w:rsidRPr="008D663A">
        <w:rPr>
          <w:rFonts w:ascii="Times New Roman" w:eastAsia="Garamond" w:hAnsi="Times New Roman" w:cs="Times New Roman"/>
          <w:sz w:val="24"/>
          <w:szCs w:val="24"/>
          <w:lang w:val="sq-AL"/>
        </w:rPr>
        <w:t>Kushtetutën e Republikës së Shqipërisë;</w:t>
      </w:r>
    </w:p>
    <w:p w:rsidR="00E161A3" w:rsidRPr="008D663A" w:rsidRDefault="00E161A3" w:rsidP="00823C02">
      <w:pPr>
        <w:pStyle w:val="ListParagraph"/>
        <w:numPr>
          <w:ilvl w:val="0"/>
          <w:numId w:val="9"/>
        </w:numPr>
        <w:spacing w:line="240" w:lineRule="auto"/>
        <w:jc w:val="both"/>
        <w:rPr>
          <w:rFonts w:ascii="Times New Roman" w:eastAsia="Garamond" w:hAnsi="Times New Roman" w:cs="Times New Roman"/>
          <w:sz w:val="24"/>
          <w:szCs w:val="24"/>
          <w:lang w:val="sq-AL"/>
        </w:rPr>
      </w:pPr>
      <w:r w:rsidRPr="008D663A">
        <w:rPr>
          <w:rFonts w:ascii="Times New Roman" w:eastAsia="Garamond" w:hAnsi="Times New Roman" w:cs="Times New Roman"/>
          <w:sz w:val="24"/>
          <w:szCs w:val="24"/>
          <w:lang w:val="sq-AL"/>
        </w:rPr>
        <w:t>Konventën për të Drejtat e Njeriut;</w:t>
      </w:r>
    </w:p>
    <w:p w:rsidR="00E161A3" w:rsidRPr="008D663A" w:rsidRDefault="00E161A3" w:rsidP="00823C02">
      <w:pPr>
        <w:pStyle w:val="ListParagraph"/>
        <w:numPr>
          <w:ilvl w:val="0"/>
          <w:numId w:val="9"/>
        </w:numPr>
        <w:spacing w:line="240" w:lineRule="auto"/>
        <w:jc w:val="both"/>
        <w:rPr>
          <w:rFonts w:ascii="Times New Roman" w:eastAsia="Garamond" w:hAnsi="Times New Roman" w:cs="Times New Roman"/>
          <w:sz w:val="24"/>
          <w:szCs w:val="24"/>
          <w:lang w:val="sq-AL"/>
        </w:rPr>
      </w:pPr>
      <w:r w:rsidRPr="008D663A">
        <w:rPr>
          <w:rFonts w:ascii="Times New Roman" w:eastAsia="Garamond" w:hAnsi="Times New Roman" w:cs="Times New Roman"/>
          <w:sz w:val="24"/>
          <w:szCs w:val="24"/>
          <w:lang w:val="sq-AL"/>
        </w:rPr>
        <w:t>Konventën për të Drejtat e Fëmijëve;</w:t>
      </w:r>
    </w:p>
    <w:p w:rsidR="00E161A3" w:rsidRPr="008D663A" w:rsidRDefault="00E161A3" w:rsidP="00823C02">
      <w:pPr>
        <w:pStyle w:val="ListParagraph"/>
        <w:numPr>
          <w:ilvl w:val="0"/>
          <w:numId w:val="9"/>
        </w:numPr>
        <w:spacing w:line="240" w:lineRule="auto"/>
        <w:jc w:val="both"/>
        <w:rPr>
          <w:rFonts w:ascii="Times New Roman" w:eastAsia="Garamond" w:hAnsi="Times New Roman" w:cs="Times New Roman"/>
          <w:sz w:val="24"/>
          <w:szCs w:val="24"/>
          <w:lang w:val="sq-AL"/>
        </w:rPr>
      </w:pPr>
      <w:r w:rsidRPr="008D663A">
        <w:rPr>
          <w:rFonts w:ascii="Times New Roman" w:eastAsia="Garamond" w:hAnsi="Times New Roman" w:cs="Times New Roman"/>
          <w:sz w:val="24"/>
          <w:szCs w:val="24"/>
          <w:lang w:val="sq-AL"/>
        </w:rPr>
        <w:t>Konventën e të Drejtave të Personave me Aftësi të Kufizuara;</w:t>
      </w:r>
    </w:p>
    <w:p w:rsidR="00E161A3" w:rsidRPr="008D663A" w:rsidRDefault="00E161A3" w:rsidP="00823C02">
      <w:pPr>
        <w:pStyle w:val="ListParagraph"/>
        <w:numPr>
          <w:ilvl w:val="0"/>
          <w:numId w:val="9"/>
        </w:numPr>
        <w:spacing w:line="240" w:lineRule="auto"/>
        <w:jc w:val="both"/>
        <w:rPr>
          <w:rFonts w:ascii="Times New Roman" w:eastAsia="Garamond" w:hAnsi="Times New Roman" w:cs="Times New Roman"/>
          <w:sz w:val="24"/>
          <w:szCs w:val="24"/>
          <w:lang w:val="sq-AL"/>
        </w:rPr>
      </w:pPr>
      <w:r w:rsidRPr="008D663A">
        <w:rPr>
          <w:rFonts w:ascii="Times New Roman" w:eastAsia="Garamond" w:hAnsi="Times New Roman" w:cs="Times New Roman"/>
          <w:sz w:val="24"/>
          <w:szCs w:val="24"/>
          <w:lang w:val="sq-AL"/>
        </w:rPr>
        <w:t>Kartën Sociale Evropiane (e rishikuar);</w:t>
      </w:r>
    </w:p>
    <w:p w:rsidR="00E161A3" w:rsidRPr="008D663A" w:rsidRDefault="00E161A3" w:rsidP="00823C02">
      <w:pPr>
        <w:pStyle w:val="ListParagraph"/>
        <w:numPr>
          <w:ilvl w:val="0"/>
          <w:numId w:val="9"/>
        </w:numPr>
        <w:spacing w:line="240" w:lineRule="auto"/>
        <w:jc w:val="both"/>
        <w:rPr>
          <w:rFonts w:ascii="Times New Roman" w:eastAsia="Garamond" w:hAnsi="Times New Roman" w:cs="Times New Roman"/>
          <w:sz w:val="24"/>
          <w:szCs w:val="24"/>
          <w:lang w:val="sq-AL"/>
        </w:rPr>
      </w:pPr>
      <w:r w:rsidRPr="008D663A">
        <w:rPr>
          <w:rFonts w:ascii="Times New Roman" w:eastAsia="Garamond" w:hAnsi="Times New Roman" w:cs="Times New Roman"/>
          <w:sz w:val="24"/>
          <w:szCs w:val="24"/>
          <w:lang w:val="sq-AL"/>
        </w:rPr>
        <w:t>Kartën Evropiane të Autonomisë Lokale;</w:t>
      </w:r>
    </w:p>
    <w:p w:rsidR="00E161A3" w:rsidRPr="008D663A" w:rsidRDefault="00E161A3" w:rsidP="00823C02">
      <w:pPr>
        <w:pStyle w:val="ListParagraph"/>
        <w:numPr>
          <w:ilvl w:val="0"/>
          <w:numId w:val="9"/>
        </w:numPr>
        <w:spacing w:line="240" w:lineRule="auto"/>
        <w:jc w:val="both"/>
        <w:rPr>
          <w:rFonts w:ascii="Times New Roman" w:eastAsia="Garamond" w:hAnsi="Times New Roman" w:cs="Times New Roman"/>
          <w:sz w:val="24"/>
          <w:szCs w:val="24"/>
          <w:lang w:val="sq-AL"/>
        </w:rPr>
      </w:pPr>
      <w:r w:rsidRPr="008D663A">
        <w:rPr>
          <w:rFonts w:ascii="Times New Roman" w:eastAsia="Garamond" w:hAnsi="Times New Roman" w:cs="Times New Roman"/>
          <w:sz w:val="24"/>
          <w:szCs w:val="24"/>
          <w:lang w:val="sq-AL"/>
        </w:rPr>
        <w:t>Standardet e Organizatës Botërore të Shëndetit (OBSH);</w:t>
      </w:r>
    </w:p>
    <w:p w:rsidR="00E161A3" w:rsidRPr="008D663A" w:rsidRDefault="00E161A3" w:rsidP="00823C02">
      <w:pPr>
        <w:pStyle w:val="ListParagraph"/>
        <w:numPr>
          <w:ilvl w:val="0"/>
          <w:numId w:val="9"/>
        </w:numPr>
        <w:spacing w:line="240" w:lineRule="auto"/>
        <w:jc w:val="both"/>
        <w:rPr>
          <w:rFonts w:ascii="Times New Roman" w:eastAsia="Garamond" w:hAnsi="Times New Roman" w:cs="Times New Roman"/>
          <w:sz w:val="24"/>
          <w:szCs w:val="24"/>
          <w:lang w:val="sq-AL"/>
        </w:rPr>
      </w:pPr>
      <w:r w:rsidRPr="008D663A">
        <w:rPr>
          <w:rFonts w:ascii="Times New Roman" w:eastAsia="Garamond" w:hAnsi="Times New Roman" w:cs="Times New Roman"/>
          <w:sz w:val="24"/>
          <w:szCs w:val="24"/>
          <w:lang w:val="sq-AL"/>
        </w:rPr>
        <w:t>Marrëveshjes së Stabilizim-Asociimit;</w:t>
      </w:r>
    </w:p>
    <w:p w:rsidR="00E161A3" w:rsidRPr="008D663A" w:rsidRDefault="00E161A3" w:rsidP="00823C02">
      <w:pPr>
        <w:pStyle w:val="ListParagraph"/>
        <w:numPr>
          <w:ilvl w:val="0"/>
          <w:numId w:val="9"/>
        </w:numPr>
        <w:spacing w:line="240" w:lineRule="auto"/>
        <w:jc w:val="both"/>
        <w:rPr>
          <w:rFonts w:ascii="Times New Roman" w:eastAsia="Garamond" w:hAnsi="Times New Roman" w:cs="Times New Roman"/>
          <w:sz w:val="24"/>
          <w:szCs w:val="24"/>
          <w:lang w:val="sq-AL"/>
        </w:rPr>
      </w:pPr>
      <w:r w:rsidRPr="008D663A">
        <w:rPr>
          <w:rFonts w:ascii="Times New Roman" w:eastAsia="Garamond" w:hAnsi="Times New Roman" w:cs="Times New Roman"/>
          <w:sz w:val="24"/>
          <w:szCs w:val="24"/>
          <w:lang w:val="sq-AL"/>
        </w:rPr>
        <w:t>CEDA</w:t>
      </w:r>
      <w:r w:rsidR="004976D0" w:rsidRPr="008D663A">
        <w:rPr>
          <w:rFonts w:ascii="Times New Roman" w:eastAsia="Garamond" w:hAnsi="Times New Roman" w:cs="Times New Roman"/>
          <w:sz w:val="24"/>
          <w:szCs w:val="24"/>
          <w:lang w:val="sq-AL"/>
        </w:rPr>
        <w:t>Ë</w:t>
      </w:r>
    </w:p>
    <w:p w:rsidR="00E161A3" w:rsidRPr="008D663A" w:rsidRDefault="00E161A3" w:rsidP="00823C02">
      <w:pPr>
        <w:spacing w:line="240" w:lineRule="auto"/>
        <w:jc w:val="both"/>
        <w:rPr>
          <w:rFonts w:ascii="Times New Roman" w:eastAsia="Garamond" w:hAnsi="Times New Roman" w:cs="Times New Roman"/>
          <w:sz w:val="24"/>
          <w:szCs w:val="24"/>
          <w:lang w:val="sq-AL"/>
        </w:rPr>
      </w:pPr>
      <w:r w:rsidRPr="008D663A">
        <w:rPr>
          <w:rFonts w:ascii="Times New Roman" w:eastAsia="Garamond" w:hAnsi="Times New Roman" w:cs="Times New Roman"/>
          <w:sz w:val="24"/>
          <w:szCs w:val="24"/>
          <w:lang w:val="sq-AL"/>
        </w:rPr>
        <w:t>Dokumentet strategjike:</w:t>
      </w:r>
    </w:p>
    <w:p w:rsidR="00E161A3" w:rsidRPr="008D663A" w:rsidRDefault="00E161A3" w:rsidP="00823C02">
      <w:pPr>
        <w:pStyle w:val="ListParagraph"/>
        <w:numPr>
          <w:ilvl w:val="0"/>
          <w:numId w:val="10"/>
        </w:numPr>
        <w:spacing w:line="240" w:lineRule="auto"/>
        <w:jc w:val="both"/>
        <w:rPr>
          <w:rFonts w:ascii="Times New Roman" w:eastAsia="Garamond" w:hAnsi="Times New Roman" w:cs="Times New Roman"/>
          <w:sz w:val="24"/>
          <w:szCs w:val="24"/>
          <w:lang w:val="sq-AL"/>
        </w:rPr>
      </w:pPr>
      <w:r w:rsidRPr="008D663A">
        <w:rPr>
          <w:rFonts w:ascii="Times New Roman" w:eastAsia="Garamond" w:hAnsi="Times New Roman" w:cs="Times New Roman"/>
          <w:sz w:val="24"/>
          <w:szCs w:val="24"/>
          <w:lang w:val="sq-AL"/>
        </w:rPr>
        <w:t>Strategjia Kombëtare për Zhvillim dhe Integrim;</w:t>
      </w:r>
    </w:p>
    <w:p w:rsidR="00E161A3" w:rsidRPr="008D663A" w:rsidRDefault="00E161A3" w:rsidP="00823C02">
      <w:pPr>
        <w:pStyle w:val="ListParagraph"/>
        <w:numPr>
          <w:ilvl w:val="0"/>
          <w:numId w:val="10"/>
        </w:numPr>
        <w:spacing w:line="240" w:lineRule="auto"/>
        <w:jc w:val="both"/>
        <w:rPr>
          <w:rFonts w:ascii="Times New Roman" w:eastAsia="Garamond" w:hAnsi="Times New Roman" w:cs="Times New Roman"/>
          <w:sz w:val="24"/>
          <w:szCs w:val="24"/>
          <w:lang w:val="sq-AL"/>
        </w:rPr>
      </w:pPr>
      <w:r w:rsidRPr="008D663A">
        <w:rPr>
          <w:rFonts w:ascii="Times New Roman" w:eastAsia="Garamond" w:hAnsi="Times New Roman" w:cs="Times New Roman"/>
          <w:sz w:val="24"/>
          <w:szCs w:val="24"/>
          <w:lang w:val="sq-AL"/>
        </w:rPr>
        <w:t>Strategjia Kombëtare për Decentralizimin dhe Qeverisjen Vendore;</w:t>
      </w:r>
    </w:p>
    <w:p w:rsidR="00E161A3" w:rsidRPr="008D663A" w:rsidRDefault="00E161A3" w:rsidP="00823C02">
      <w:pPr>
        <w:pStyle w:val="ListParagraph"/>
        <w:numPr>
          <w:ilvl w:val="0"/>
          <w:numId w:val="10"/>
        </w:numPr>
        <w:spacing w:line="240" w:lineRule="auto"/>
        <w:jc w:val="both"/>
        <w:rPr>
          <w:rFonts w:ascii="Times New Roman" w:eastAsia="Garamond" w:hAnsi="Times New Roman" w:cs="Times New Roman"/>
          <w:sz w:val="24"/>
          <w:szCs w:val="24"/>
          <w:lang w:val="sq-AL"/>
        </w:rPr>
      </w:pPr>
      <w:r w:rsidRPr="008D663A">
        <w:rPr>
          <w:rFonts w:ascii="Times New Roman" w:eastAsia="Garamond" w:hAnsi="Times New Roman" w:cs="Times New Roman"/>
          <w:sz w:val="24"/>
          <w:szCs w:val="24"/>
          <w:lang w:val="sq-AL"/>
        </w:rPr>
        <w:t>Strategjia Kombëtare për Punësim dhe Aftësi;</w:t>
      </w:r>
    </w:p>
    <w:p w:rsidR="00E161A3" w:rsidRPr="008D663A" w:rsidRDefault="00E161A3" w:rsidP="00823C02">
      <w:pPr>
        <w:pStyle w:val="ListParagraph"/>
        <w:numPr>
          <w:ilvl w:val="0"/>
          <w:numId w:val="10"/>
        </w:numPr>
        <w:spacing w:line="240" w:lineRule="auto"/>
        <w:jc w:val="both"/>
        <w:rPr>
          <w:rFonts w:ascii="Times New Roman" w:eastAsia="Garamond" w:hAnsi="Times New Roman" w:cs="Times New Roman"/>
          <w:sz w:val="24"/>
          <w:szCs w:val="24"/>
          <w:lang w:val="sq-AL"/>
        </w:rPr>
      </w:pPr>
      <w:r w:rsidRPr="008D663A">
        <w:rPr>
          <w:rFonts w:ascii="Times New Roman" w:eastAsia="Garamond" w:hAnsi="Times New Roman" w:cs="Times New Roman"/>
          <w:sz w:val="24"/>
          <w:szCs w:val="24"/>
          <w:lang w:val="sq-AL"/>
        </w:rPr>
        <w:t>Strategjia e Zhvillimit të Arsimit Parauniversitar;</w:t>
      </w:r>
    </w:p>
    <w:p w:rsidR="00E161A3" w:rsidRPr="008D663A" w:rsidRDefault="00E161A3" w:rsidP="00823C02">
      <w:pPr>
        <w:pStyle w:val="ListParagraph"/>
        <w:numPr>
          <w:ilvl w:val="0"/>
          <w:numId w:val="10"/>
        </w:numPr>
        <w:spacing w:line="240" w:lineRule="auto"/>
        <w:jc w:val="both"/>
        <w:rPr>
          <w:rFonts w:ascii="Times New Roman" w:eastAsia="Garamond" w:hAnsi="Times New Roman" w:cs="Times New Roman"/>
          <w:sz w:val="24"/>
          <w:szCs w:val="24"/>
          <w:lang w:val="sq-AL"/>
        </w:rPr>
      </w:pPr>
      <w:r w:rsidRPr="008D663A">
        <w:rPr>
          <w:rFonts w:ascii="Times New Roman" w:eastAsia="Garamond" w:hAnsi="Times New Roman" w:cs="Times New Roman"/>
          <w:sz w:val="24"/>
          <w:szCs w:val="24"/>
          <w:lang w:val="sq-AL"/>
        </w:rPr>
        <w:t>Dokumenti Politik – Reforma e Vlerësimit të Aftësisë së Kufizuar në Sistemin e Mbrojtjes Sociale;</w:t>
      </w:r>
    </w:p>
    <w:p w:rsidR="00E161A3" w:rsidRPr="008D663A" w:rsidRDefault="00E161A3" w:rsidP="00823C02">
      <w:pPr>
        <w:pStyle w:val="ListParagraph"/>
        <w:numPr>
          <w:ilvl w:val="0"/>
          <w:numId w:val="10"/>
        </w:numPr>
        <w:spacing w:line="240" w:lineRule="auto"/>
        <w:jc w:val="both"/>
        <w:rPr>
          <w:rFonts w:ascii="Times New Roman" w:eastAsia="Garamond" w:hAnsi="Times New Roman" w:cs="Times New Roman"/>
          <w:sz w:val="24"/>
          <w:szCs w:val="24"/>
          <w:lang w:val="sq-AL"/>
        </w:rPr>
      </w:pPr>
      <w:r w:rsidRPr="008D663A">
        <w:rPr>
          <w:rFonts w:ascii="Times New Roman" w:eastAsia="Garamond" w:hAnsi="Times New Roman" w:cs="Times New Roman"/>
          <w:sz w:val="24"/>
          <w:szCs w:val="24"/>
          <w:lang w:val="sq-AL"/>
        </w:rPr>
        <w:t>Strategjia Kombëtare për Barazinë Gjinore;</w:t>
      </w:r>
    </w:p>
    <w:p w:rsidR="00E161A3" w:rsidRPr="008D663A" w:rsidRDefault="00E161A3" w:rsidP="00823C02">
      <w:pPr>
        <w:pStyle w:val="ListParagraph"/>
        <w:numPr>
          <w:ilvl w:val="0"/>
          <w:numId w:val="10"/>
        </w:numPr>
        <w:spacing w:line="240" w:lineRule="auto"/>
        <w:jc w:val="both"/>
        <w:rPr>
          <w:rFonts w:ascii="Times New Roman" w:eastAsia="Garamond" w:hAnsi="Times New Roman" w:cs="Times New Roman"/>
          <w:sz w:val="24"/>
          <w:szCs w:val="24"/>
          <w:lang w:val="sq-AL"/>
        </w:rPr>
      </w:pPr>
      <w:r w:rsidRPr="008D663A">
        <w:rPr>
          <w:rFonts w:ascii="Times New Roman" w:eastAsia="Garamond" w:hAnsi="Times New Roman" w:cs="Times New Roman"/>
          <w:sz w:val="24"/>
          <w:szCs w:val="24"/>
          <w:lang w:val="sq-AL"/>
        </w:rPr>
        <w:t>Strategjia Kombëtare e Mbrojtjes Sociale.</w:t>
      </w:r>
    </w:p>
    <w:p w:rsidR="00E161A3" w:rsidRPr="008D663A" w:rsidRDefault="00E161A3" w:rsidP="00823C02">
      <w:pPr>
        <w:spacing w:line="240" w:lineRule="auto"/>
        <w:jc w:val="both"/>
        <w:rPr>
          <w:rFonts w:ascii="Times New Roman" w:hAnsi="Times New Roman" w:cs="Times New Roman"/>
          <w:sz w:val="24"/>
          <w:szCs w:val="24"/>
          <w:lang w:val="sq-AL"/>
        </w:rPr>
      </w:pPr>
      <w:r w:rsidRPr="008D663A">
        <w:rPr>
          <w:rFonts w:ascii="Times New Roman" w:hAnsi="Times New Roman" w:cs="Times New Roman"/>
          <w:sz w:val="24"/>
          <w:szCs w:val="24"/>
          <w:lang w:val="sq-AL"/>
        </w:rPr>
        <w:t>Korniza e përgjithshme ligjore, mbi bazën e të cilës organizohet dhe realizohet mbrojtja, kujdesi dhe integrimi social përbëhet nga:</w:t>
      </w:r>
    </w:p>
    <w:p w:rsidR="00E161A3" w:rsidRPr="008D663A" w:rsidRDefault="00E161A3" w:rsidP="00823C02">
      <w:pPr>
        <w:tabs>
          <w:tab w:val="left" w:pos="4050"/>
        </w:tabs>
        <w:spacing w:line="240" w:lineRule="auto"/>
        <w:ind w:left="357"/>
        <w:jc w:val="both"/>
        <w:rPr>
          <w:rFonts w:ascii="Times New Roman" w:hAnsi="Times New Roman" w:cs="Times New Roman"/>
          <w:sz w:val="24"/>
          <w:szCs w:val="24"/>
          <w:lang w:val="sq-AL"/>
        </w:rPr>
      </w:pPr>
      <w:r w:rsidRPr="008D663A">
        <w:rPr>
          <w:rFonts w:ascii="Times New Roman" w:hAnsi="Times New Roman" w:cs="Times New Roman"/>
          <w:sz w:val="24"/>
          <w:szCs w:val="24"/>
          <w:lang w:val="sq-AL"/>
        </w:rPr>
        <w:tab/>
      </w:r>
    </w:p>
    <w:p w:rsidR="00E161A3" w:rsidRPr="008D663A" w:rsidRDefault="00E161A3" w:rsidP="00823C02">
      <w:pPr>
        <w:numPr>
          <w:ilvl w:val="0"/>
          <w:numId w:val="8"/>
        </w:numPr>
        <w:spacing w:after="0" w:line="240" w:lineRule="auto"/>
        <w:jc w:val="both"/>
        <w:rPr>
          <w:rFonts w:ascii="Times New Roman" w:hAnsi="Times New Roman" w:cs="Times New Roman"/>
          <w:sz w:val="24"/>
          <w:szCs w:val="24"/>
          <w:lang w:val="sq-AL"/>
        </w:rPr>
      </w:pPr>
      <w:r w:rsidRPr="008D663A">
        <w:rPr>
          <w:rFonts w:ascii="Times New Roman" w:hAnsi="Times New Roman" w:cs="Times New Roman"/>
          <w:sz w:val="24"/>
          <w:szCs w:val="24"/>
          <w:lang w:val="sq-AL"/>
        </w:rPr>
        <w:t>Ligji nr. 57/2019 “Për asistencën sociale në Republikën e Shqipërisë”;</w:t>
      </w:r>
    </w:p>
    <w:p w:rsidR="00E161A3" w:rsidRPr="008D663A" w:rsidRDefault="00E161A3" w:rsidP="00823C02">
      <w:pPr>
        <w:numPr>
          <w:ilvl w:val="0"/>
          <w:numId w:val="8"/>
        </w:numPr>
        <w:spacing w:after="0" w:line="240" w:lineRule="auto"/>
        <w:jc w:val="both"/>
        <w:rPr>
          <w:rFonts w:ascii="Times New Roman" w:hAnsi="Times New Roman" w:cs="Times New Roman"/>
          <w:sz w:val="24"/>
          <w:szCs w:val="24"/>
          <w:lang w:val="sq-AL"/>
        </w:rPr>
      </w:pPr>
      <w:r w:rsidRPr="008D663A">
        <w:rPr>
          <w:rFonts w:ascii="Times New Roman" w:hAnsi="Times New Roman" w:cs="Times New Roman"/>
          <w:sz w:val="24"/>
          <w:szCs w:val="24"/>
          <w:lang w:val="sq-AL"/>
        </w:rPr>
        <w:t>Ligji nr.121/2016, “Për shërbimet e kujdesit shoqëror në Republikën e Shqipërisë”;</w:t>
      </w:r>
    </w:p>
    <w:p w:rsidR="00E161A3" w:rsidRPr="008D663A" w:rsidRDefault="00E161A3" w:rsidP="00823C02">
      <w:pPr>
        <w:numPr>
          <w:ilvl w:val="0"/>
          <w:numId w:val="8"/>
        </w:numPr>
        <w:spacing w:after="0" w:line="240" w:lineRule="auto"/>
        <w:jc w:val="both"/>
        <w:rPr>
          <w:rFonts w:ascii="Times New Roman" w:hAnsi="Times New Roman" w:cs="Times New Roman"/>
          <w:sz w:val="24"/>
          <w:szCs w:val="24"/>
          <w:lang w:val="sq-AL"/>
        </w:rPr>
      </w:pPr>
      <w:r w:rsidRPr="008D663A">
        <w:rPr>
          <w:rFonts w:ascii="Times New Roman" w:hAnsi="Times New Roman" w:cs="Times New Roman"/>
          <w:sz w:val="24"/>
          <w:szCs w:val="24"/>
          <w:lang w:val="sq-AL"/>
        </w:rPr>
        <w:t>Ligji nr. 104/2014, “Për disa ndryshime dhe shtesa në ligjin nr. 7703, datë 11.5.1993, "Për sigurimet shoqërore në Republikën e Shqipërisë";</w:t>
      </w:r>
    </w:p>
    <w:p w:rsidR="00E161A3" w:rsidRPr="008D663A" w:rsidRDefault="00E161A3" w:rsidP="00823C02">
      <w:pPr>
        <w:numPr>
          <w:ilvl w:val="0"/>
          <w:numId w:val="8"/>
        </w:numPr>
        <w:spacing w:after="0" w:line="240" w:lineRule="auto"/>
        <w:jc w:val="both"/>
        <w:rPr>
          <w:rFonts w:ascii="Times New Roman" w:hAnsi="Times New Roman" w:cs="Times New Roman"/>
          <w:sz w:val="24"/>
          <w:szCs w:val="24"/>
          <w:lang w:val="sq-AL"/>
        </w:rPr>
      </w:pPr>
      <w:r w:rsidRPr="008D663A">
        <w:rPr>
          <w:rFonts w:ascii="Times New Roman" w:hAnsi="Times New Roman" w:cs="Times New Roman"/>
          <w:sz w:val="24"/>
          <w:szCs w:val="24"/>
          <w:lang w:val="sq-AL"/>
        </w:rPr>
        <w:t>Ligji nr.10107/2009, “Për kujdesin shëndetësor në Republikën e Shqipërisë”;</w:t>
      </w:r>
    </w:p>
    <w:p w:rsidR="00E161A3" w:rsidRPr="008D663A" w:rsidRDefault="00E161A3" w:rsidP="00823C02">
      <w:pPr>
        <w:numPr>
          <w:ilvl w:val="0"/>
          <w:numId w:val="8"/>
        </w:numPr>
        <w:spacing w:after="0" w:line="240" w:lineRule="auto"/>
        <w:jc w:val="both"/>
        <w:rPr>
          <w:rFonts w:ascii="Times New Roman" w:hAnsi="Times New Roman" w:cs="Times New Roman"/>
          <w:sz w:val="24"/>
          <w:szCs w:val="24"/>
          <w:lang w:val="sq-AL"/>
        </w:rPr>
      </w:pPr>
      <w:r w:rsidRPr="008D663A">
        <w:rPr>
          <w:rFonts w:ascii="Times New Roman" w:hAnsi="Times New Roman" w:cs="Times New Roman"/>
          <w:sz w:val="24"/>
          <w:szCs w:val="24"/>
          <w:lang w:val="sq-AL"/>
        </w:rPr>
        <w:t>Ligji nr. 139/2015 “Për vetëqeverisjen vendore”;</w:t>
      </w:r>
    </w:p>
    <w:p w:rsidR="00E161A3" w:rsidRPr="008D663A" w:rsidRDefault="00E161A3" w:rsidP="00823C02">
      <w:pPr>
        <w:numPr>
          <w:ilvl w:val="0"/>
          <w:numId w:val="8"/>
        </w:numPr>
        <w:spacing w:after="0" w:line="240" w:lineRule="auto"/>
        <w:jc w:val="both"/>
        <w:rPr>
          <w:rFonts w:ascii="Times New Roman" w:hAnsi="Times New Roman" w:cs="Times New Roman"/>
          <w:sz w:val="24"/>
          <w:szCs w:val="24"/>
          <w:lang w:val="sq-AL"/>
        </w:rPr>
      </w:pPr>
      <w:r w:rsidRPr="008D663A">
        <w:rPr>
          <w:rFonts w:ascii="Times New Roman" w:hAnsi="Times New Roman" w:cs="Times New Roman"/>
          <w:sz w:val="24"/>
          <w:szCs w:val="24"/>
          <w:lang w:val="sq-AL"/>
        </w:rPr>
        <w:t xml:space="preserve">Ligji nr. 8137/1996 “Për ratifikimin e Konventës Evropiane për mbrojtjen e të drejtave të njeriut dhe lirive themelore” (FZ 20-1996). </w:t>
      </w:r>
    </w:p>
    <w:p w:rsidR="00E161A3" w:rsidRPr="008D663A" w:rsidRDefault="00E161A3" w:rsidP="00823C02">
      <w:pPr>
        <w:spacing w:line="240" w:lineRule="auto"/>
        <w:jc w:val="both"/>
        <w:rPr>
          <w:rFonts w:ascii="Times New Roman" w:hAnsi="Times New Roman" w:cs="Times New Roman"/>
          <w:sz w:val="24"/>
          <w:szCs w:val="24"/>
          <w:lang w:val="sq-AL"/>
        </w:rPr>
      </w:pPr>
    </w:p>
    <w:p w:rsidR="00E161A3" w:rsidRPr="008D663A" w:rsidRDefault="00E161A3" w:rsidP="00823C02">
      <w:pPr>
        <w:spacing w:line="240" w:lineRule="auto"/>
        <w:jc w:val="both"/>
        <w:rPr>
          <w:rFonts w:ascii="Times New Roman" w:hAnsi="Times New Roman" w:cs="Times New Roman"/>
          <w:sz w:val="24"/>
          <w:szCs w:val="24"/>
          <w:lang w:val="sq-AL"/>
        </w:rPr>
      </w:pPr>
      <w:r w:rsidRPr="008D663A">
        <w:rPr>
          <w:rFonts w:ascii="Times New Roman" w:hAnsi="Times New Roman" w:cs="Times New Roman"/>
          <w:sz w:val="24"/>
          <w:szCs w:val="24"/>
          <w:lang w:val="sq-AL"/>
        </w:rPr>
        <w:t>Dokumente vendore:</w:t>
      </w:r>
    </w:p>
    <w:p w:rsidR="00E161A3" w:rsidRPr="008D663A" w:rsidRDefault="00E161A3" w:rsidP="00823C02">
      <w:pPr>
        <w:pStyle w:val="ListParagraph"/>
        <w:numPr>
          <w:ilvl w:val="0"/>
          <w:numId w:val="11"/>
        </w:numPr>
        <w:spacing w:after="0" w:line="240" w:lineRule="auto"/>
        <w:jc w:val="both"/>
        <w:rPr>
          <w:rFonts w:ascii="Times New Roman" w:hAnsi="Times New Roman" w:cs="Times New Roman"/>
          <w:sz w:val="24"/>
          <w:szCs w:val="24"/>
          <w:lang w:val="sq-AL"/>
        </w:rPr>
      </w:pPr>
      <w:r w:rsidRPr="008D663A">
        <w:rPr>
          <w:rFonts w:ascii="Times New Roman" w:hAnsi="Times New Roman" w:cs="Times New Roman"/>
          <w:sz w:val="24"/>
          <w:szCs w:val="24"/>
          <w:lang w:val="sq-AL"/>
        </w:rPr>
        <w:t xml:space="preserve">Strategjia Territoriale Bashkia </w:t>
      </w:r>
      <w:r w:rsidR="00550246" w:rsidRPr="008D663A">
        <w:rPr>
          <w:rFonts w:ascii="Times New Roman" w:hAnsi="Times New Roman" w:cs="Times New Roman"/>
          <w:sz w:val="24"/>
          <w:szCs w:val="24"/>
          <w:lang w:val="sq-AL"/>
        </w:rPr>
        <w:t>Selenicë</w:t>
      </w:r>
      <w:r w:rsidRPr="008D663A">
        <w:rPr>
          <w:rFonts w:ascii="Times New Roman" w:hAnsi="Times New Roman" w:cs="Times New Roman"/>
          <w:sz w:val="24"/>
          <w:szCs w:val="24"/>
          <w:lang w:val="sq-AL"/>
        </w:rPr>
        <w:t>;</w:t>
      </w:r>
    </w:p>
    <w:p w:rsidR="00E161A3" w:rsidRPr="008D663A" w:rsidRDefault="00E161A3" w:rsidP="00823C02">
      <w:pPr>
        <w:pStyle w:val="ListParagraph"/>
        <w:numPr>
          <w:ilvl w:val="0"/>
          <w:numId w:val="11"/>
        </w:numPr>
        <w:spacing w:after="0" w:line="240" w:lineRule="auto"/>
        <w:jc w:val="both"/>
        <w:rPr>
          <w:rFonts w:ascii="Times New Roman" w:hAnsi="Times New Roman" w:cs="Times New Roman"/>
          <w:sz w:val="24"/>
          <w:szCs w:val="24"/>
          <w:lang w:val="sq-AL"/>
        </w:rPr>
      </w:pPr>
      <w:r w:rsidRPr="008D663A">
        <w:rPr>
          <w:rFonts w:ascii="Times New Roman" w:hAnsi="Times New Roman" w:cs="Times New Roman"/>
          <w:sz w:val="24"/>
          <w:szCs w:val="24"/>
          <w:lang w:val="sq-AL"/>
        </w:rPr>
        <w:lastRenderedPageBreak/>
        <w:t xml:space="preserve">Plani i Përgjithshëm Vendor Bashkia </w:t>
      </w:r>
      <w:r w:rsidR="00550246" w:rsidRPr="008D663A">
        <w:rPr>
          <w:rFonts w:ascii="Times New Roman" w:hAnsi="Times New Roman" w:cs="Times New Roman"/>
          <w:sz w:val="24"/>
          <w:szCs w:val="24"/>
          <w:lang w:val="sq-AL"/>
        </w:rPr>
        <w:t>Selenicë</w:t>
      </w:r>
      <w:r w:rsidRPr="008D663A">
        <w:rPr>
          <w:rFonts w:ascii="Times New Roman" w:hAnsi="Times New Roman" w:cs="Times New Roman"/>
          <w:sz w:val="24"/>
          <w:szCs w:val="24"/>
          <w:lang w:val="sq-AL"/>
        </w:rPr>
        <w:t>.</w:t>
      </w:r>
    </w:p>
    <w:p w:rsidR="00E161A3" w:rsidRPr="008D663A" w:rsidRDefault="00E161A3" w:rsidP="00823C02">
      <w:pPr>
        <w:pStyle w:val="ListParagraph"/>
        <w:spacing w:after="0" w:line="240" w:lineRule="auto"/>
        <w:jc w:val="both"/>
        <w:rPr>
          <w:rFonts w:ascii="Times New Roman" w:hAnsi="Times New Roman" w:cs="Times New Roman"/>
          <w:sz w:val="24"/>
          <w:szCs w:val="24"/>
          <w:lang w:val="sq-AL"/>
        </w:rPr>
      </w:pPr>
    </w:p>
    <w:p w:rsidR="00466EB4" w:rsidRPr="008D663A" w:rsidRDefault="00224DA0" w:rsidP="00823C02">
      <w:pPr>
        <w:pStyle w:val="Heading2"/>
        <w:spacing w:line="240" w:lineRule="auto"/>
        <w:rPr>
          <w:rFonts w:ascii="Times New Roman" w:hAnsi="Times New Roman" w:cs="Times New Roman"/>
          <w:sz w:val="24"/>
          <w:szCs w:val="24"/>
        </w:rPr>
      </w:pPr>
      <w:bookmarkStart w:id="14" w:name="_Toc205469246"/>
      <w:r w:rsidRPr="00F859D8">
        <w:rPr>
          <w:rFonts w:ascii="Times New Roman" w:hAnsi="Times New Roman" w:cs="Times New Roman"/>
          <w:sz w:val="24"/>
          <w:szCs w:val="24"/>
        </w:rPr>
        <w:t>S</w:t>
      </w:r>
      <w:r w:rsidR="00E21B6A" w:rsidRPr="00F859D8">
        <w:rPr>
          <w:rFonts w:ascii="Times New Roman" w:hAnsi="Times New Roman" w:cs="Times New Roman"/>
          <w:sz w:val="24"/>
          <w:szCs w:val="24"/>
        </w:rPr>
        <w:t xml:space="preserve">htojca 2 </w:t>
      </w:r>
      <w:r w:rsidRPr="00F859D8">
        <w:rPr>
          <w:rFonts w:ascii="Times New Roman" w:eastAsiaTheme="minorEastAsia" w:hAnsi="Times New Roman" w:cs="Times New Roman"/>
          <w:b w:val="0"/>
          <w:bCs w:val="0"/>
          <w:color w:val="auto"/>
          <w:sz w:val="24"/>
          <w:szCs w:val="24"/>
        </w:rPr>
        <w:t xml:space="preserve"> </w:t>
      </w:r>
      <w:r w:rsidR="00837111" w:rsidRPr="00F859D8">
        <w:rPr>
          <w:rFonts w:ascii="Times New Roman" w:hAnsi="Times New Roman" w:cs="Times New Roman"/>
          <w:sz w:val="24"/>
          <w:szCs w:val="24"/>
        </w:rPr>
        <w:t>Persona burimorë dhe profesionistë lokale për mbrojtjen sociale në nivel bashkie dhe njësish administrative</w:t>
      </w:r>
      <w:bookmarkEnd w:id="14"/>
    </w:p>
    <w:p w:rsidR="00E21B6A" w:rsidRPr="008D663A" w:rsidRDefault="00E21B6A" w:rsidP="00823C02">
      <w:pPr>
        <w:spacing w:line="240" w:lineRule="auto"/>
        <w:jc w:val="both"/>
        <w:rPr>
          <w:rFonts w:ascii="Times New Roman" w:hAnsi="Times New Roman" w:cs="Times New Roman"/>
          <w:sz w:val="24"/>
          <w:szCs w:val="24"/>
        </w:rPr>
      </w:pPr>
    </w:p>
    <w:p w:rsidR="001A60B8" w:rsidRPr="008D663A" w:rsidRDefault="001A60B8" w:rsidP="00823C02">
      <w:pPr>
        <w:spacing w:line="240" w:lineRule="auto"/>
        <w:jc w:val="both"/>
        <w:rPr>
          <w:rFonts w:ascii="Times New Roman" w:hAnsi="Times New Roman" w:cs="Times New Roman"/>
          <w:sz w:val="24"/>
          <w:szCs w:val="24"/>
        </w:rPr>
      </w:pPr>
      <w:r w:rsidRPr="008D663A">
        <w:rPr>
          <w:rFonts w:ascii="Times New Roman" w:hAnsi="Times New Roman" w:cs="Times New Roman"/>
          <w:sz w:val="24"/>
          <w:szCs w:val="24"/>
        </w:rPr>
        <w:t>Grafiku paraqet rrjetin e aktorëve institucionalë dhe komunitarë që mbështesin kategoritë në nevojë në nivel lagje/fshat, bashkie dhe qarku. Ai shërben si mjet orientues për profesionistët e shërbimeve sociale, duke i ndihmuar të përdorin në mënyrë efektive burimet ekzistuese për parandalimin, referimin dhe mbështetjen e rasteve vulnerabël..</w:t>
      </w:r>
    </w:p>
    <w:p w:rsidR="00466EB4" w:rsidRPr="008D663A" w:rsidRDefault="00BA35FC" w:rsidP="00823C02">
      <w:pPr>
        <w:spacing w:line="240" w:lineRule="auto"/>
        <w:jc w:val="both"/>
        <w:rPr>
          <w:rFonts w:ascii="Times New Roman" w:hAnsi="Times New Roman" w:cs="Times New Roman"/>
          <w:sz w:val="24"/>
          <w:szCs w:val="24"/>
        </w:rPr>
      </w:pPr>
      <w:r w:rsidRPr="008D663A">
        <w:rPr>
          <w:rFonts w:ascii="Times New Roman" w:hAnsi="Times New Roman" w:cs="Times New Roman"/>
          <w:b/>
          <w:sz w:val="24"/>
          <w:szCs w:val="24"/>
        </w:rPr>
        <w:t>Rrathët</w:t>
      </w:r>
      <w:r w:rsidRPr="008D663A">
        <w:rPr>
          <w:rFonts w:ascii="Times New Roman" w:hAnsi="Times New Roman" w:cs="Times New Roman"/>
          <w:sz w:val="24"/>
          <w:szCs w:val="24"/>
        </w:rPr>
        <w:t xml:space="preserve"> </w:t>
      </w:r>
      <w:r w:rsidRPr="008D663A">
        <w:rPr>
          <w:rFonts w:ascii="Times New Roman" w:hAnsi="Times New Roman" w:cs="Times New Roman"/>
          <w:b/>
          <w:sz w:val="24"/>
          <w:szCs w:val="24"/>
        </w:rPr>
        <w:t>koncentrikë</w:t>
      </w:r>
      <w:r w:rsidRPr="008D663A">
        <w:rPr>
          <w:rFonts w:ascii="Times New Roman" w:hAnsi="Times New Roman" w:cs="Times New Roman"/>
          <w:sz w:val="24"/>
          <w:szCs w:val="24"/>
        </w:rPr>
        <w:t xml:space="preserve"> përfaqësojnë nivelet e ndërhyrjes:</w:t>
      </w:r>
      <w:r w:rsidR="001A60B8" w:rsidRPr="008D663A">
        <w:rPr>
          <w:rFonts w:ascii="Times New Roman" w:hAnsi="Times New Roman" w:cs="Times New Roman"/>
          <w:sz w:val="24"/>
          <w:szCs w:val="24"/>
        </w:rPr>
        <w:t xml:space="preserve"> i)</w:t>
      </w:r>
      <w:r w:rsidRPr="008D663A">
        <w:rPr>
          <w:rFonts w:ascii="Times New Roman" w:hAnsi="Times New Roman" w:cs="Times New Roman"/>
          <w:sz w:val="24"/>
          <w:szCs w:val="24"/>
        </w:rPr>
        <w:t>Rrethi i brendshëm: niveli lokal/komunitar;</w:t>
      </w:r>
      <w:r w:rsidR="001A60B8" w:rsidRPr="008D663A">
        <w:rPr>
          <w:rFonts w:ascii="Times New Roman" w:hAnsi="Times New Roman" w:cs="Times New Roman"/>
          <w:sz w:val="24"/>
          <w:szCs w:val="24"/>
        </w:rPr>
        <w:t xml:space="preserve"> ii)</w:t>
      </w:r>
      <w:r w:rsidRPr="008D663A">
        <w:rPr>
          <w:rFonts w:ascii="Times New Roman" w:hAnsi="Times New Roman" w:cs="Times New Roman"/>
          <w:sz w:val="24"/>
          <w:szCs w:val="24"/>
        </w:rPr>
        <w:t>Rrethi i mesëm: niveli bashkiak;</w:t>
      </w:r>
      <w:r w:rsidR="001A60B8" w:rsidRPr="008D663A">
        <w:rPr>
          <w:rFonts w:ascii="Times New Roman" w:hAnsi="Times New Roman" w:cs="Times New Roman"/>
          <w:sz w:val="24"/>
          <w:szCs w:val="24"/>
        </w:rPr>
        <w:t xml:space="preserve"> iii) T</w:t>
      </w:r>
      <w:r w:rsidRPr="008D663A">
        <w:rPr>
          <w:rFonts w:ascii="Times New Roman" w:hAnsi="Times New Roman" w:cs="Times New Roman"/>
          <w:sz w:val="24"/>
          <w:szCs w:val="24"/>
        </w:rPr>
        <w:t>rethi i jashtëm: niveli rajonal dhe kombëtar.</w:t>
      </w:r>
      <w:r w:rsidR="001A60B8" w:rsidRPr="008D663A">
        <w:rPr>
          <w:rFonts w:ascii="Times New Roman" w:hAnsi="Times New Roman" w:cs="Times New Roman"/>
          <w:sz w:val="24"/>
          <w:szCs w:val="24"/>
        </w:rPr>
        <w:t xml:space="preserve"> </w:t>
      </w:r>
      <w:r w:rsidRPr="008D663A">
        <w:rPr>
          <w:rFonts w:ascii="Times New Roman" w:hAnsi="Times New Roman" w:cs="Times New Roman"/>
          <w:b/>
          <w:sz w:val="24"/>
          <w:szCs w:val="24"/>
        </w:rPr>
        <w:t>Ngjyrat t</w:t>
      </w:r>
      <w:r w:rsidRPr="008D663A">
        <w:rPr>
          <w:rFonts w:ascii="Times New Roman" w:hAnsi="Times New Roman" w:cs="Times New Roman"/>
          <w:sz w:val="24"/>
          <w:szCs w:val="24"/>
        </w:rPr>
        <w:t>regojnë institucionet dhe aktorët komunitarë përkatës, të cilët janë të pranishëm në nivele të ndryshme. Aktorët me të njëjtën ngjyrë përfaqësojnë të njëjtin institucion apo funksion në formatin e tij lokal, bashkiak dhe rajonal.</w:t>
      </w:r>
      <w:r w:rsidR="001A60B8" w:rsidRPr="008D663A">
        <w:rPr>
          <w:rFonts w:ascii="Times New Roman" w:hAnsi="Times New Roman" w:cs="Times New Roman"/>
          <w:sz w:val="24"/>
          <w:szCs w:val="24"/>
        </w:rPr>
        <w:t xml:space="preserve"> </w:t>
      </w:r>
    </w:p>
    <w:p w:rsidR="000F6736" w:rsidRPr="008D663A" w:rsidRDefault="003B02F8" w:rsidP="00823C02">
      <w:pPr>
        <w:pStyle w:val="Heading1"/>
        <w:spacing w:line="240" w:lineRule="auto"/>
        <w:rPr>
          <w:rFonts w:ascii="Times New Roman" w:hAnsi="Times New Roman" w:cs="Times New Roman"/>
          <w:sz w:val="24"/>
          <w:szCs w:val="24"/>
        </w:rPr>
      </w:pPr>
      <w:bookmarkStart w:id="15" w:name="_Toc205469247"/>
      <w:r w:rsidRPr="008D663A">
        <w:rPr>
          <w:rFonts w:ascii="Times New Roman" w:hAnsi="Times New Roman" w:cs="Times New Roman"/>
          <w:sz w:val="24"/>
          <w:szCs w:val="24"/>
        </w:rPr>
        <w:t xml:space="preserve">IX </w:t>
      </w:r>
      <w:r w:rsidR="005279D1" w:rsidRPr="008D663A">
        <w:rPr>
          <w:rFonts w:ascii="Times New Roman" w:hAnsi="Times New Roman" w:cs="Times New Roman"/>
          <w:sz w:val="24"/>
          <w:szCs w:val="24"/>
        </w:rPr>
        <w:t>ANEKSE</w:t>
      </w:r>
      <w:bookmarkEnd w:id="15"/>
    </w:p>
    <w:p w:rsidR="00E82B4D" w:rsidRPr="003E215F" w:rsidRDefault="00E82B4D" w:rsidP="00E82B4D">
      <w:pPr>
        <w:jc w:val="both"/>
        <w:rPr>
          <w:rFonts w:ascii="Times New Roman" w:hAnsi="Times New Roman" w:cs="Times New Roman"/>
          <w:sz w:val="24"/>
          <w:szCs w:val="24"/>
        </w:rPr>
      </w:pPr>
      <w:r>
        <w:rPr>
          <w:rFonts w:ascii="Times New Roman" w:hAnsi="Times New Roman" w:cs="Times New Roman"/>
          <w:sz w:val="24"/>
          <w:szCs w:val="24"/>
        </w:rPr>
        <w:t>ANEKSI 1</w:t>
      </w:r>
    </w:p>
    <w:tbl>
      <w:tblPr>
        <w:tblStyle w:val="TableGrid"/>
        <w:tblW w:w="0" w:type="auto"/>
        <w:tblLook w:val="04A0" w:firstRow="1" w:lastRow="0" w:firstColumn="1" w:lastColumn="0" w:noHBand="0" w:noVBand="1"/>
      </w:tblPr>
      <w:tblGrid>
        <w:gridCol w:w="4315"/>
        <w:gridCol w:w="4315"/>
      </w:tblGrid>
      <w:tr w:rsidR="00E82B4D" w:rsidRPr="003E215F" w:rsidTr="002E00AB">
        <w:tc>
          <w:tcPr>
            <w:tcW w:w="4320" w:type="dxa"/>
          </w:tcPr>
          <w:p w:rsidR="00E82B4D" w:rsidRPr="003E215F" w:rsidRDefault="00E82B4D" w:rsidP="002E00AB">
            <w:pPr>
              <w:jc w:val="both"/>
              <w:rPr>
                <w:rFonts w:ascii="Times New Roman" w:hAnsi="Times New Roman" w:cs="Times New Roman"/>
                <w:sz w:val="24"/>
                <w:szCs w:val="24"/>
              </w:rPr>
            </w:pPr>
            <w:r w:rsidRPr="003E215F">
              <w:rPr>
                <w:rFonts w:ascii="Times New Roman" w:hAnsi="Times New Roman" w:cs="Times New Roman"/>
                <w:sz w:val="24"/>
                <w:szCs w:val="24"/>
              </w:rPr>
              <w:t>Nevoja e Identifikuar</w:t>
            </w:r>
          </w:p>
        </w:tc>
        <w:tc>
          <w:tcPr>
            <w:tcW w:w="4320" w:type="dxa"/>
          </w:tcPr>
          <w:p w:rsidR="00E82B4D" w:rsidRPr="003E215F" w:rsidRDefault="00E82B4D" w:rsidP="002E00AB">
            <w:pPr>
              <w:jc w:val="both"/>
              <w:rPr>
                <w:rFonts w:ascii="Times New Roman" w:hAnsi="Times New Roman" w:cs="Times New Roman"/>
                <w:sz w:val="24"/>
                <w:szCs w:val="24"/>
              </w:rPr>
            </w:pPr>
            <w:r w:rsidRPr="003E215F">
              <w:rPr>
                <w:rFonts w:ascii="Times New Roman" w:hAnsi="Times New Roman" w:cs="Times New Roman"/>
                <w:sz w:val="24"/>
                <w:szCs w:val="24"/>
              </w:rPr>
              <w:t>Lloji i Ndërhyrjes</w:t>
            </w:r>
          </w:p>
        </w:tc>
      </w:tr>
      <w:tr w:rsidR="00E82B4D" w:rsidRPr="003E215F" w:rsidTr="002E00AB">
        <w:tc>
          <w:tcPr>
            <w:tcW w:w="4320" w:type="dxa"/>
          </w:tcPr>
          <w:p w:rsidR="00E82B4D" w:rsidRPr="003E215F" w:rsidRDefault="00E82B4D" w:rsidP="002E00AB">
            <w:pPr>
              <w:jc w:val="both"/>
              <w:rPr>
                <w:rFonts w:ascii="Times New Roman" w:hAnsi="Times New Roman" w:cs="Times New Roman"/>
                <w:sz w:val="24"/>
                <w:szCs w:val="24"/>
              </w:rPr>
            </w:pPr>
            <w:r w:rsidRPr="003E215F">
              <w:rPr>
                <w:rFonts w:ascii="Times New Roman" w:hAnsi="Times New Roman" w:cs="Times New Roman"/>
                <w:sz w:val="24"/>
                <w:szCs w:val="24"/>
              </w:rPr>
              <w:t>Mbingarkesa e funksioneve te një person për dhunën dhe mbrojtjen e fëmijëve</w:t>
            </w:r>
          </w:p>
        </w:tc>
        <w:tc>
          <w:tcPr>
            <w:tcW w:w="4320" w:type="dxa"/>
          </w:tcPr>
          <w:p w:rsidR="00E82B4D" w:rsidRPr="003E215F" w:rsidRDefault="00E82B4D" w:rsidP="002E00AB">
            <w:pPr>
              <w:jc w:val="both"/>
              <w:rPr>
                <w:rFonts w:ascii="Times New Roman" w:hAnsi="Times New Roman" w:cs="Times New Roman"/>
                <w:sz w:val="24"/>
                <w:szCs w:val="24"/>
              </w:rPr>
            </w:pPr>
            <w:r w:rsidRPr="003E215F">
              <w:rPr>
                <w:rFonts w:ascii="Times New Roman" w:hAnsi="Times New Roman" w:cs="Times New Roman"/>
                <w:sz w:val="24"/>
                <w:szCs w:val="24"/>
              </w:rPr>
              <w:t>Ndarja e pozicioneve me punonjës të dedikuar</w:t>
            </w:r>
          </w:p>
        </w:tc>
      </w:tr>
      <w:tr w:rsidR="00E82B4D" w:rsidRPr="003E215F" w:rsidTr="002E00AB">
        <w:tc>
          <w:tcPr>
            <w:tcW w:w="4320" w:type="dxa"/>
          </w:tcPr>
          <w:p w:rsidR="00E82B4D" w:rsidRPr="003E215F" w:rsidRDefault="00E82B4D" w:rsidP="002E00AB">
            <w:pPr>
              <w:jc w:val="both"/>
              <w:rPr>
                <w:rFonts w:ascii="Times New Roman" w:hAnsi="Times New Roman" w:cs="Times New Roman"/>
                <w:sz w:val="24"/>
                <w:szCs w:val="24"/>
              </w:rPr>
            </w:pPr>
            <w:r w:rsidRPr="003E215F">
              <w:rPr>
                <w:rFonts w:ascii="Times New Roman" w:hAnsi="Times New Roman" w:cs="Times New Roman"/>
                <w:sz w:val="24"/>
                <w:szCs w:val="24"/>
              </w:rPr>
              <w:t>Mungesa e specialistit për kategori të tjera në nevojë</w:t>
            </w:r>
          </w:p>
        </w:tc>
        <w:tc>
          <w:tcPr>
            <w:tcW w:w="4320" w:type="dxa"/>
          </w:tcPr>
          <w:p w:rsidR="00E82B4D" w:rsidRPr="003E215F" w:rsidRDefault="00E82B4D" w:rsidP="002E00AB">
            <w:pPr>
              <w:jc w:val="both"/>
              <w:rPr>
                <w:rFonts w:ascii="Times New Roman" w:hAnsi="Times New Roman" w:cs="Times New Roman"/>
                <w:sz w:val="24"/>
                <w:szCs w:val="24"/>
              </w:rPr>
            </w:pPr>
            <w:r w:rsidRPr="003E215F">
              <w:rPr>
                <w:rFonts w:ascii="Times New Roman" w:hAnsi="Times New Roman" w:cs="Times New Roman"/>
                <w:sz w:val="24"/>
                <w:szCs w:val="24"/>
              </w:rPr>
              <w:t>Shtimi i një punonjësi social me profil të dedikuar</w:t>
            </w:r>
          </w:p>
        </w:tc>
      </w:tr>
      <w:tr w:rsidR="00E82B4D" w:rsidRPr="003E215F" w:rsidTr="002E00AB">
        <w:tc>
          <w:tcPr>
            <w:tcW w:w="4320" w:type="dxa"/>
          </w:tcPr>
          <w:p w:rsidR="00E82B4D" w:rsidRPr="003E215F" w:rsidRDefault="00E82B4D" w:rsidP="002E00AB">
            <w:pPr>
              <w:jc w:val="both"/>
              <w:rPr>
                <w:rFonts w:ascii="Times New Roman" w:hAnsi="Times New Roman" w:cs="Times New Roman"/>
                <w:sz w:val="24"/>
                <w:szCs w:val="24"/>
              </w:rPr>
            </w:pPr>
            <w:r w:rsidRPr="003E215F">
              <w:rPr>
                <w:rFonts w:ascii="Times New Roman" w:hAnsi="Times New Roman" w:cs="Times New Roman"/>
                <w:sz w:val="24"/>
                <w:szCs w:val="24"/>
              </w:rPr>
              <w:t>Mungesa e Njësisë për Vlerësim dhe Referim të Nevojave</w:t>
            </w:r>
          </w:p>
        </w:tc>
        <w:tc>
          <w:tcPr>
            <w:tcW w:w="4320" w:type="dxa"/>
          </w:tcPr>
          <w:p w:rsidR="00E82B4D" w:rsidRPr="003E215F" w:rsidRDefault="00E82B4D" w:rsidP="002E00AB">
            <w:pPr>
              <w:jc w:val="both"/>
              <w:rPr>
                <w:rFonts w:ascii="Times New Roman" w:hAnsi="Times New Roman" w:cs="Times New Roman"/>
                <w:sz w:val="24"/>
                <w:szCs w:val="24"/>
              </w:rPr>
            </w:pPr>
            <w:r w:rsidRPr="003E215F">
              <w:rPr>
                <w:rFonts w:ascii="Times New Roman" w:hAnsi="Times New Roman" w:cs="Times New Roman"/>
                <w:sz w:val="24"/>
                <w:szCs w:val="24"/>
              </w:rPr>
              <w:t>Ngritja dhe funksionalizimi i strukturës</w:t>
            </w:r>
          </w:p>
        </w:tc>
      </w:tr>
      <w:tr w:rsidR="00E82B4D" w:rsidRPr="003E215F" w:rsidTr="002E00AB">
        <w:tc>
          <w:tcPr>
            <w:tcW w:w="4320" w:type="dxa"/>
          </w:tcPr>
          <w:p w:rsidR="00E82B4D" w:rsidRPr="003E215F" w:rsidRDefault="00E82B4D" w:rsidP="002E00AB">
            <w:pPr>
              <w:jc w:val="both"/>
              <w:rPr>
                <w:rFonts w:ascii="Times New Roman" w:hAnsi="Times New Roman" w:cs="Times New Roman"/>
                <w:sz w:val="24"/>
                <w:szCs w:val="24"/>
              </w:rPr>
            </w:pPr>
            <w:r w:rsidRPr="003E215F">
              <w:rPr>
                <w:rFonts w:ascii="Times New Roman" w:hAnsi="Times New Roman" w:cs="Times New Roman"/>
                <w:sz w:val="24"/>
                <w:szCs w:val="24"/>
              </w:rPr>
              <w:t>Mungesa e harmonizimit të emërtesave me funksionet ligjore të administratorëve</w:t>
            </w:r>
          </w:p>
        </w:tc>
        <w:tc>
          <w:tcPr>
            <w:tcW w:w="4320" w:type="dxa"/>
          </w:tcPr>
          <w:p w:rsidR="00E82B4D" w:rsidRPr="003E215F" w:rsidRDefault="00E82B4D" w:rsidP="002E00AB">
            <w:pPr>
              <w:jc w:val="both"/>
              <w:rPr>
                <w:rFonts w:ascii="Times New Roman" w:hAnsi="Times New Roman" w:cs="Times New Roman"/>
                <w:sz w:val="24"/>
                <w:szCs w:val="24"/>
              </w:rPr>
            </w:pPr>
            <w:r w:rsidRPr="003E215F">
              <w:rPr>
                <w:rFonts w:ascii="Times New Roman" w:hAnsi="Times New Roman" w:cs="Times New Roman"/>
                <w:sz w:val="24"/>
                <w:szCs w:val="24"/>
              </w:rPr>
              <w:t>Rishikimi i strukturës dhe përditësimi i titujve</w:t>
            </w:r>
          </w:p>
        </w:tc>
      </w:tr>
      <w:tr w:rsidR="00E82B4D" w:rsidRPr="003E215F" w:rsidTr="002E00AB">
        <w:tc>
          <w:tcPr>
            <w:tcW w:w="4320" w:type="dxa"/>
          </w:tcPr>
          <w:p w:rsidR="00E82B4D" w:rsidRPr="003E215F" w:rsidRDefault="00E82B4D" w:rsidP="002E00AB">
            <w:pPr>
              <w:jc w:val="both"/>
              <w:rPr>
                <w:rFonts w:ascii="Times New Roman" w:hAnsi="Times New Roman" w:cs="Times New Roman"/>
                <w:sz w:val="24"/>
                <w:szCs w:val="24"/>
              </w:rPr>
            </w:pPr>
            <w:r w:rsidRPr="003E215F">
              <w:rPr>
                <w:rFonts w:ascii="Times New Roman" w:hAnsi="Times New Roman" w:cs="Times New Roman"/>
                <w:sz w:val="24"/>
                <w:szCs w:val="24"/>
              </w:rPr>
              <w:t>Mungesa e bashkëpunimit të formalizuar me shërbimet e deleguara</w:t>
            </w:r>
          </w:p>
        </w:tc>
        <w:tc>
          <w:tcPr>
            <w:tcW w:w="4320" w:type="dxa"/>
          </w:tcPr>
          <w:p w:rsidR="00E82B4D" w:rsidRPr="003E215F" w:rsidRDefault="00E82B4D" w:rsidP="002E00AB">
            <w:pPr>
              <w:jc w:val="both"/>
              <w:rPr>
                <w:rFonts w:ascii="Times New Roman" w:hAnsi="Times New Roman" w:cs="Times New Roman"/>
                <w:sz w:val="24"/>
                <w:szCs w:val="24"/>
              </w:rPr>
            </w:pPr>
            <w:r w:rsidRPr="003E215F">
              <w:rPr>
                <w:rFonts w:ascii="Times New Roman" w:hAnsi="Times New Roman" w:cs="Times New Roman"/>
                <w:sz w:val="24"/>
                <w:szCs w:val="24"/>
              </w:rPr>
              <w:t>Hartimi i një protokolli bashkëpunimi</w:t>
            </w:r>
          </w:p>
        </w:tc>
      </w:tr>
    </w:tbl>
    <w:p w:rsidR="00E82B4D" w:rsidRPr="003E215F" w:rsidRDefault="00E82B4D" w:rsidP="00E82B4D">
      <w:pPr>
        <w:jc w:val="both"/>
        <w:rPr>
          <w:rFonts w:ascii="Times New Roman" w:hAnsi="Times New Roman" w:cs="Times New Roman"/>
          <w:sz w:val="24"/>
          <w:szCs w:val="24"/>
        </w:rPr>
      </w:pPr>
    </w:p>
    <w:p w:rsidR="00D4426A" w:rsidRPr="008D663A" w:rsidRDefault="001B3276" w:rsidP="00823C0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bookmarkStart w:id="16" w:name="_GoBack"/>
      <w:bookmarkEnd w:id="16"/>
    </w:p>
    <w:sectPr w:rsidR="00D4426A" w:rsidRPr="008D663A" w:rsidSect="0066730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426" w:rsidRDefault="00161426" w:rsidP="00E21B6A">
      <w:pPr>
        <w:spacing w:after="0" w:line="240" w:lineRule="auto"/>
      </w:pPr>
      <w:r>
        <w:separator/>
      </w:r>
    </w:p>
  </w:endnote>
  <w:endnote w:type="continuationSeparator" w:id="0">
    <w:p w:rsidR="00161426" w:rsidRDefault="00161426" w:rsidP="00E21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213" w:rsidRDefault="005B1213">
    <w:pPr>
      <w:pStyle w:val="Footer"/>
    </w:pPr>
    <w:r>
      <w:t xml:space="preserve">         </w:t>
    </w:r>
    <w:r w:rsidRPr="008D663A">
      <w:rPr>
        <w:rFonts w:ascii="Times New Roman" w:hAnsi="Times New Roman" w:cs="Times New Roman"/>
        <w:noProof/>
        <w:sz w:val="24"/>
        <w:szCs w:val="24"/>
      </w:rPr>
      <w:drawing>
        <wp:inline distT="0" distB="0" distL="0" distR="0" wp14:anchorId="1DA95D6B" wp14:editId="057196F5">
          <wp:extent cx="1771650" cy="371564"/>
          <wp:effectExtent l="0" t="0" r="0" b="9525"/>
          <wp:docPr id="1644671814" name="Image 2" descr="Funded by the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unded by the E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79910" cy="373296"/>
                  </a:xfrm>
                  <a:prstGeom prst="rect">
                    <a:avLst/>
                  </a:prstGeom>
                  <a:noFill/>
                  <a:ln>
                    <a:noFill/>
                  </a:ln>
                </pic:spPr>
              </pic:pic>
            </a:graphicData>
          </a:graphic>
        </wp:inline>
      </w:drawing>
    </w:r>
    <w:r>
      <w:t xml:space="preserve">                                                               </w:t>
    </w:r>
    <w:r>
      <w:rPr>
        <w:b/>
        <w:noProof/>
      </w:rPr>
      <w:drawing>
        <wp:inline distT="0" distB="0" distL="0" distR="0" wp14:anchorId="0AE73CE9" wp14:editId="64187129">
          <wp:extent cx="609600" cy="561975"/>
          <wp:effectExtent l="0" t="0" r="0" b="9525"/>
          <wp:docPr id="1644671815" name="Picture 1644671815" descr="Description: Description: projekti 600x600 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Description: projekti 600x600 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5619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426" w:rsidRDefault="00161426" w:rsidP="00E21B6A">
      <w:pPr>
        <w:spacing w:after="0" w:line="240" w:lineRule="auto"/>
      </w:pPr>
      <w:r>
        <w:separator/>
      </w:r>
    </w:p>
  </w:footnote>
  <w:footnote w:type="continuationSeparator" w:id="0">
    <w:p w:rsidR="00161426" w:rsidRDefault="00161426" w:rsidP="00E21B6A">
      <w:pPr>
        <w:spacing w:after="0" w:line="240" w:lineRule="auto"/>
      </w:pPr>
      <w:r>
        <w:continuationSeparator/>
      </w:r>
    </w:p>
  </w:footnote>
  <w:footnote w:id="1">
    <w:p w:rsidR="002E00AB" w:rsidRDefault="002E00AB" w:rsidP="00192574">
      <w:pPr>
        <w:pStyle w:val="FootnoteText"/>
      </w:pPr>
      <w:r>
        <w:rPr>
          <w:rStyle w:val="FootnoteReference"/>
        </w:rPr>
        <w:footnoteRef/>
      </w:r>
      <w:r>
        <w:t xml:space="preserve"> Fëmijët me AK marrin një analizë të plotë tek diagnoza për PAK</w:t>
      </w:r>
    </w:p>
  </w:footnote>
  <w:footnote w:id="2">
    <w:p w:rsidR="002E00AB" w:rsidRDefault="002E00AB">
      <w:pPr>
        <w:pStyle w:val="FootnoteText"/>
      </w:pPr>
      <w:r>
        <w:rPr>
          <w:rStyle w:val="FootnoteReference"/>
        </w:rPr>
        <w:footnoteRef/>
      </w:r>
      <w:r>
        <w:t xml:space="preserve"> Një specialist I titulluar </w:t>
      </w:r>
      <w:r w:rsidRPr="003A5343">
        <w:t>koordinatori për çështjet e dhunës dhe barazisë gjinore</w:t>
      </w:r>
      <w:r>
        <w:t>, shërbimeve shoqwrore, mbrojtjes sociale dhe fëmijës kryen edhe funksionin e koordinatorit të dhunës edhe te PMF</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DA301EB6"/>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19C66DC"/>
    <w:multiLevelType w:val="hybridMultilevel"/>
    <w:tmpl w:val="9DAC69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1910E9"/>
    <w:multiLevelType w:val="hybridMultilevel"/>
    <w:tmpl w:val="FE104D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371436D"/>
    <w:multiLevelType w:val="hybridMultilevel"/>
    <w:tmpl w:val="D53AAF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725040"/>
    <w:multiLevelType w:val="hybridMultilevel"/>
    <w:tmpl w:val="B8B461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BB5DC7"/>
    <w:multiLevelType w:val="hybridMultilevel"/>
    <w:tmpl w:val="94981A4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9E0CF1"/>
    <w:multiLevelType w:val="hybridMultilevel"/>
    <w:tmpl w:val="5B4CD8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C906AC"/>
    <w:multiLevelType w:val="hybridMultilevel"/>
    <w:tmpl w:val="5F8CED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E819F5"/>
    <w:multiLevelType w:val="hybridMultilevel"/>
    <w:tmpl w:val="0BE6D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D57C0E"/>
    <w:multiLevelType w:val="hybridMultilevel"/>
    <w:tmpl w:val="C4F44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6F222C"/>
    <w:multiLevelType w:val="hybridMultilevel"/>
    <w:tmpl w:val="53F67BF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8E3E23"/>
    <w:multiLevelType w:val="hybridMultilevel"/>
    <w:tmpl w:val="E8C69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9200E2"/>
    <w:multiLevelType w:val="hybridMultilevel"/>
    <w:tmpl w:val="13701E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2A4B24"/>
    <w:multiLevelType w:val="hybridMultilevel"/>
    <w:tmpl w:val="DFF200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984F54"/>
    <w:multiLevelType w:val="hybridMultilevel"/>
    <w:tmpl w:val="091E0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EC0425"/>
    <w:multiLevelType w:val="hybridMultilevel"/>
    <w:tmpl w:val="45A06D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AEF7373"/>
    <w:multiLevelType w:val="hybridMultilevel"/>
    <w:tmpl w:val="B232C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12054A"/>
    <w:multiLevelType w:val="hybridMultilevel"/>
    <w:tmpl w:val="254A01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09E026B"/>
    <w:multiLevelType w:val="hybridMultilevel"/>
    <w:tmpl w:val="FE56F4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3E40F3B"/>
    <w:multiLevelType w:val="hybridMultilevel"/>
    <w:tmpl w:val="FF502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4E52BD3"/>
    <w:multiLevelType w:val="hybridMultilevel"/>
    <w:tmpl w:val="F17A87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8255386"/>
    <w:multiLevelType w:val="hybridMultilevel"/>
    <w:tmpl w:val="F7066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A7F019E"/>
    <w:multiLevelType w:val="hybridMultilevel"/>
    <w:tmpl w:val="93C67D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AC46CE0"/>
    <w:multiLevelType w:val="hybridMultilevel"/>
    <w:tmpl w:val="5940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B65095B"/>
    <w:multiLevelType w:val="hybridMultilevel"/>
    <w:tmpl w:val="47D6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0556EB0"/>
    <w:multiLevelType w:val="hybridMultilevel"/>
    <w:tmpl w:val="4E0813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21457C2"/>
    <w:multiLevelType w:val="hybridMultilevel"/>
    <w:tmpl w:val="F7AAE9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3340C35"/>
    <w:multiLevelType w:val="hybridMultilevel"/>
    <w:tmpl w:val="0A7CB5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49C6FA5"/>
    <w:multiLevelType w:val="hybridMultilevel"/>
    <w:tmpl w:val="9FC837A2"/>
    <w:lvl w:ilvl="0" w:tplc="08090005">
      <w:start w:val="1"/>
      <w:numFmt w:val="bullet"/>
      <w:lvlText w:val=""/>
      <w:lvlJc w:val="left"/>
      <w:pPr>
        <w:ind w:left="717" w:hanging="360"/>
      </w:pPr>
      <w:rPr>
        <w:rFonts w:ascii="Wingdings" w:hAnsi="Wingdings"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4" w15:restartNumberingAfterBreak="0">
    <w:nsid w:val="350C4C1D"/>
    <w:multiLevelType w:val="hybridMultilevel"/>
    <w:tmpl w:val="8BE41E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2A4DC2"/>
    <w:multiLevelType w:val="hybridMultilevel"/>
    <w:tmpl w:val="B7BAE6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63D7D95"/>
    <w:multiLevelType w:val="multilevel"/>
    <w:tmpl w:val="331C3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66F6EEE"/>
    <w:multiLevelType w:val="hybridMultilevel"/>
    <w:tmpl w:val="BEA20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E503EF1"/>
    <w:multiLevelType w:val="hybridMultilevel"/>
    <w:tmpl w:val="D95E66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07C1CDE"/>
    <w:multiLevelType w:val="hybridMultilevel"/>
    <w:tmpl w:val="48B0F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2F56FAD"/>
    <w:multiLevelType w:val="hybridMultilevel"/>
    <w:tmpl w:val="1FA2F9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44C6145"/>
    <w:multiLevelType w:val="hybridMultilevel"/>
    <w:tmpl w:val="C024DE4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AAF707E"/>
    <w:multiLevelType w:val="hybridMultilevel"/>
    <w:tmpl w:val="9ECA27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B99637D"/>
    <w:multiLevelType w:val="hybridMultilevel"/>
    <w:tmpl w:val="D6D2B4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C006B95"/>
    <w:multiLevelType w:val="hybridMultilevel"/>
    <w:tmpl w:val="2200C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D49256A"/>
    <w:multiLevelType w:val="hybridMultilevel"/>
    <w:tmpl w:val="172A0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EB66972"/>
    <w:multiLevelType w:val="hybridMultilevel"/>
    <w:tmpl w:val="1820DF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0AB7877"/>
    <w:multiLevelType w:val="hybridMultilevel"/>
    <w:tmpl w:val="6F0C94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5421CBD"/>
    <w:multiLevelType w:val="hybridMultilevel"/>
    <w:tmpl w:val="7096C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7BC1F15"/>
    <w:multiLevelType w:val="hybridMultilevel"/>
    <w:tmpl w:val="265AD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A437A25"/>
    <w:multiLevelType w:val="hybridMultilevel"/>
    <w:tmpl w:val="84AADC44"/>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CFF6D9D"/>
    <w:multiLevelType w:val="hybridMultilevel"/>
    <w:tmpl w:val="D3784D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0BC5432"/>
    <w:multiLevelType w:val="hybridMultilevel"/>
    <w:tmpl w:val="A56EFD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36C6226"/>
    <w:multiLevelType w:val="hybridMultilevel"/>
    <w:tmpl w:val="20C0D142"/>
    <w:lvl w:ilvl="0" w:tplc="0409000D">
      <w:start w:val="1"/>
      <w:numFmt w:val="bullet"/>
      <w:lvlText w:val=""/>
      <w:lvlJc w:val="left"/>
      <w:pPr>
        <w:ind w:left="1122" w:hanging="360"/>
      </w:pPr>
      <w:rPr>
        <w:rFonts w:ascii="Wingdings" w:hAnsi="Wingdings" w:hint="default"/>
      </w:rPr>
    </w:lvl>
    <w:lvl w:ilvl="1" w:tplc="04090003" w:tentative="1">
      <w:start w:val="1"/>
      <w:numFmt w:val="bullet"/>
      <w:lvlText w:val="o"/>
      <w:lvlJc w:val="left"/>
      <w:pPr>
        <w:ind w:left="1842" w:hanging="360"/>
      </w:pPr>
      <w:rPr>
        <w:rFonts w:ascii="Courier New" w:hAnsi="Courier New" w:cs="Courier New" w:hint="default"/>
      </w:rPr>
    </w:lvl>
    <w:lvl w:ilvl="2" w:tplc="04090005" w:tentative="1">
      <w:start w:val="1"/>
      <w:numFmt w:val="bullet"/>
      <w:lvlText w:val=""/>
      <w:lvlJc w:val="left"/>
      <w:pPr>
        <w:ind w:left="2562" w:hanging="360"/>
      </w:pPr>
      <w:rPr>
        <w:rFonts w:ascii="Wingdings" w:hAnsi="Wingdings" w:hint="default"/>
      </w:rPr>
    </w:lvl>
    <w:lvl w:ilvl="3" w:tplc="04090001" w:tentative="1">
      <w:start w:val="1"/>
      <w:numFmt w:val="bullet"/>
      <w:lvlText w:val=""/>
      <w:lvlJc w:val="left"/>
      <w:pPr>
        <w:ind w:left="3282" w:hanging="360"/>
      </w:pPr>
      <w:rPr>
        <w:rFonts w:ascii="Symbol" w:hAnsi="Symbol" w:hint="default"/>
      </w:rPr>
    </w:lvl>
    <w:lvl w:ilvl="4" w:tplc="04090003" w:tentative="1">
      <w:start w:val="1"/>
      <w:numFmt w:val="bullet"/>
      <w:lvlText w:val="o"/>
      <w:lvlJc w:val="left"/>
      <w:pPr>
        <w:ind w:left="4002" w:hanging="360"/>
      </w:pPr>
      <w:rPr>
        <w:rFonts w:ascii="Courier New" w:hAnsi="Courier New" w:cs="Courier New" w:hint="default"/>
      </w:rPr>
    </w:lvl>
    <w:lvl w:ilvl="5" w:tplc="04090005" w:tentative="1">
      <w:start w:val="1"/>
      <w:numFmt w:val="bullet"/>
      <w:lvlText w:val=""/>
      <w:lvlJc w:val="left"/>
      <w:pPr>
        <w:ind w:left="4722" w:hanging="360"/>
      </w:pPr>
      <w:rPr>
        <w:rFonts w:ascii="Wingdings" w:hAnsi="Wingdings" w:hint="default"/>
      </w:rPr>
    </w:lvl>
    <w:lvl w:ilvl="6" w:tplc="04090001" w:tentative="1">
      <w:start w:val="1"/>
      <w:numFmt w:val="bullet"/>
      <w:lvlText w:val=""/>
      <w:lvlJc w:val="left"/>
      <w:pPr>
        <w:ind w:left="5442" w:hanging="360"/>
      </w:pPr>
      <w:rPr>
        <w:rFonts w:ascii="Symbol" w:hAnsi="Symbol" w:hint="default"/>
      </w:rPr>
    </w:lvl>
    <w:lvl w:ilvl="7" w:tplc="04090003" w:tentative="1">
      <w:start w:val="1"/>
      <w:numFmt w:val="bullet"/>
      <w:lvlText w:val="o"/>
      <w:lvlJc w:val="left"/>
      <w:pPr>
        <w:ind w:left="6162" w:hanging="360"/>
      </w:pPr>
      <w:rPr>
        <w:rFonts w:ascii="Courier New" w:hAnsi="Courier New" w:cs="Courier New" w:hint="default"/>
      </w:rPr>
    </w:lvl>
    <w:lvl w:ilvl="8" w:tplc="04090005" w:tentative="1">
      <w:start w:val="1"/>
      <w:numFmt w:val="bullet"/>
      <w:lvlText w:val=""/>
      <w:lvlJc w:val="left"/>
      <w:pPr>
        <w:ind w:left="6882" w:hanging="360"/>
      </w:pPr>
      <w:rPr>
        <w:rFonts w:ascii="Wingdings" w:hAnsi="Wingdings" w:hint="default"/>
      </w:rPr>
    </w:lvl>
  </w:abstractNum>
  <w:abstractNum w:abstractNumId="54" w15:restartNumberingAfterBreak="0">
    <w:nsid w:val="648637B7"/>
    <w:multiLevelType w:val="hybridMultilevel"/>
    <w:tmpl w:val="5CBC05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4FC5A71"/>
    <w:multiLevelType w:val="hybridMultilevel"/>
    <w:tmpl w:val="F81037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66010A44"/>
    <w:multiLevelType w:val="hybridMultilevel"/>
    <w:tmpl w:val="F98AD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8251D43"/>
    <w:multiLevelType w:val="hybridMultilevel"/>
    <w:tmpl w:val="B7A6EF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9041972"/>
    <w:multiLevelType w:val="hybridMultilevel"/>
    <w:tmpl w:val="CD188F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ADD5E7E"/>
    <w:multiLevelType w:val="hybridMultilevel"/>
    <w:tmpl w:val="958230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B0C6B45"/>
    <w:multiLevelType w:val="hybridMultilevel"/>
    <w:tmpl w:val="1996DD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DA40D61"/>
    <w:multiLevelType w:val="hybridMultilevel"/>
    <w:tmpl w:val="E79833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2502A27"/>
    <w:multiLevelType w:val="hybridMultilevel"/>
    <w:tmpl w:val="B40CA9F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3CC3090"/>
    <w:multiLevelType w:val="hybridMultilevel"/>
    <w:tmpl w:val="A760BC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5FE6440"/>
    <w:multiLevelType w:val="multilevel"/>
    <w:tmpl w:val="667407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EBD74E3"/>
    <w:multiLevelType w:val="hybridMultilevel"/>
    <w:tmpl w:val="E95CF49C"/>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15"/>
  </w:num>
  <w:num w:numId="8">
    <w:abstractNumId w:val="33"/>
  </w:num>
  <w:num w:numId="9">
    <w:abstractNumId w:val="47"/>
  </w:num>
  <w:num w:numId="10">
    <w:abstractNumId w:val="53"/>
  </w:num>
  <w:num w:numId="11">
    <w:abstractNumId w:val="16"/>
  </w:num>
  <w:num w:numId="12">
    <w:abstractNumId w:val="27"/>
  </w:num>
  <w:num w:numId="13">
    <w:abstractNumId w:val="58"/>
  </w:num>
  <w:num w:numId="14">
    <w:abstractNumId w:val="38"/>
  </w:num>
  <w:num w:numId="15">
    <w:abstractNumId w:val="13"/>
  </w:num>
  <w:num w:numId="16">
    <w:abstractNumId w:val="41"/>
  </w:num>
  <w:num w:numId="17">
    <w:abstractNumId w:val="62"/>
  </w:num>
  <w:num w:numId="18">
    <w:abstractNumId w:val="25"/>
  </w:num>
  <w:num w:numId="19">
    <w:abstractNumId w:val="30"/>
  </w:num>
  <w:num w:numId="20">
    <w:abstractNumId w:val="37"/>
  </w:num>
  <w:num w:numId="21">
    <w:abstractNumId w:val="51"/>
  </w:num>
  <w:num w:numId="22">
    <w:abstractNumId w:val="14"/>
  </w:num>
  <w:num w:numId="23">
    <w:abstractNumId w:val="39"/>
  </w:num>
  <w:num w:numId="24">
    <w:abstractNumId w:val="19"/>
  </w:num>
  <w:num w:numId="25">
    <w:abstractNumId w:val="28"/>
  </w:num>
  <w:num w:numId="26">
    <w:abstractNumId w:val="10"/>
  </w:num>
  <w:num w:numId="27">
    <w:abstractNumId w:val="64"/>
  </w:num>
  <w:num w:numId="28">
    <w:abstractNumId w:val="35"/>
  </w:num>
  <w:num w:numId="29">
    <w:abstractNumId w:val="29"/>
  </w:num>
  <w:num w:numId="30">
    <w:abstractNumId w:val="49"/>
  </w:num>
  <w:num w:numId="31">
    <w:abstractNumId w:val="44"/>
  </w:num>
  <w:num w:numId="32">
    <w:abstractNumId w:val="61"/>
  </w:num>
  <w:num w:numId="33">
    <w:abstractNumId w:val="48"/>
  </w:num>
  <w:num w:numId="34">
    <w:abstractNumId w:val="26"/>
  </w:num>
  <w:num w:numId="35">
    <w:abstractNumId w:val="7"/>
  </w:num>
  <w:num w:numId="36">
    <w:abstractNumId w:val="12"/>
  </w:num>
  <w:num w:numId="37">
    <w:abstractNumId w:val="65"/>
  </w:num>
  <w:num w:numId="38">
    <w:abstractNumId w:val="17"/>
  </w:num>
  <w:num w:numId="39">
    <w:abstractNumId w:val="18"/>
  </w:num>
  <w:num w:numId="40">
    <w:abstractNumId w:val="42"/>
  </w:num>
  <w:num w:numId="41">
    <w:abstractNumId w:val="22"/>
  </w:num>
  <w:num w:numId="42">
    <w:abstractNumId w:val="59"/>
  </w:num>
  <w:num w:numId="43">
    <w:abstractNumId w:val="32"/>
  </w:num>
  <w:num w:numId="44">
    <w:abstractNumId w:val="31"/>
  </w:num>
  <w:num w:numId="45">
    <w:abstractNumId w:val="43"/>
  </w:num>
  <w:num w:numId="46">
    <w:abstractNumId w:val="9"/>
  </w:num>
  <w:num w:numId="47">
    <w:abstractNumId w:val="21"/>
  </w:num>
  <w:num w:numId="48">
    <w:abstractNumId w:val="36"/>
  </w:num>
  <w:num w:numId="49">
    <w:abstractNumId w:val="55"/>
  </w:num>
  <w:num w:numId="50">
    <w:abstractNumId w:val="40"/>
  </w:num>
  <w:num w:numId="51">
    <w:abstractNumId w:val="45"/>
  </w:num>
  <w:num w:numId="52">
    <w:abstractNumId w:val="6"/>
  </w:num>
  <w:num w:numId="53">
    <w:abstractNumId w:val="24"/>
  </w:num>
  <w:num w:numId="54">
    <w:abstractNumId w:val="63"/>
  </w:num>
  <w:num w:numId="55">
    <w:abstractNumId w:val="50"/>
  </w:num>
  <w:num w:numId="56">
    <w:abstractNumId w:val="60"/>
  </w:num>
  <w:num w:numId="57">
    <w:abstractNumId w:val="54"/>
  </w:num>
  <w:num w:numId="58">
    <w:abstractNumId w:val="8"/>
  </w:num>
  <w:num w:numId="59">
    <w:abstractNumId w:val="52"/>
  </w:num>
  <w:num w:numId="60">
    <w:abstractNumId w:val="11"/>
  </w:num>
  <w:num w:numId="61">
    <w:abstractNumId w:val="57"/>
  </w:num>
  <w:num w:numId="62">
    <w:abstractNumId w:val="56"/>
  </w:num>
  <w:num w:numId="63">
    <w:abstractNumId w:val="34"/>
  </w:num>
  <w:num w:numId="64">
    <w:abstractNumId w:val="20"/>
  </w:num>
  <w:num w:numId="65">
    <w:abstractNumId w:val="46"/>
  </w:num>
  <w:num w:numId="66">
    <w:abstractNumId w:val="2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3479"/>
    <w:rsid w:val="00034616"/>
    <w:rsid w:val="0006063C"/>
    <w:rsid w:val="00064FA5"/>
    <w:rsid w:val="0009086E"/>
    <w:rsid w:val="000A4305"/>
    <w:rsid w:val="000A76A9"/>
    <w:rsid w:val="000A7FD7"/>
    <w:rsid w:val="000B1722"/>
    <w:rsid w:val="000C39B7"/>
    <w:rsid w:val="000D1A83"/>
    <w:rsid w:val="000D265F"/>
    <w:rsid w:val="000D4C71"/>
    <w:rsid w:val="000D4E4E"/>
    <w:rsid w:val="000E49A0"/>
    <w:rsid w:val="000F6736"/>
    <w:rsid w:val="00100440"/>
    <w:rsid w:val="00117F0C"/>
    <w:rsid w:val="001220C0"/>
    <w:rsid w:val="001304D2"/>
    <w:rsid w:val="00131363"/>
    <w:rsid w:val="00140D81"/>
    <w:rsid w:val="001412A8"/>
    <w:rsid w:val="001417AB"/>
    <w:rsid w:val="001434E5"/>
    <w:rsid w:val="0015074B"/>
    <w:rsid w:val="00160A9A"/>
    <w:rsid w:val="00161426"/>
    <w:rsid w:val="0016221F"/>
    <w:rsid w:val="0016587B"/>
    <w:rsid w:val="00170966"/>
    <w:rsid w:val="00174EBF"/>
    <w:rsid w:val="00192574"/>
    <w:rsid w:val="001A3EE3"/>
    <w:rsid w:val="001A60B8"/>
    <w:rsid w:val="001B3276"/>
    <w:rsid w:val="001C4583"/>
    <w:rsid w:val="001D729A"/>
    <w:rsid w:val="001F4508"/>
    <w:rsid w:val="001F756A"/>
    <w:rsid w:val="00200E20"/>
    <w:rsid w:val="00203A07"/>
    <w:rsid w:val="00224DA0"/>
    <w:rsid w:val="00232FCC"/>
    <w:rsid w:val="00237D1F"/>
    <w:rsid w:val="002413CA"/>
    <w:rsid w:val="00250C42"/>
    <w:rsid w:val="00263E06"/>
    <w:rsid w:val="00292B2C"/>
    <w:rsid w:val="00294344"/>
    <w:rsid w:val="0029639D"/>
    <w:rsid w:val="002A06DE"/>
    <w:rsid w:val="002A73E5"/>
    <w:rsid w:val="002B713B"/>
    <w:rsid w:val="002C2AF2"/>
    <w:rsid w:val="002E00AB"/>
    <w:rsid w:val="002E5346"/>
    <w:rsid w:val="00300A58"/>
    <w:rsid w:val="0030326F"/>
    <w:rsid w:val="00304FB1"/>
    <w:rsid w:val="0031330D"/>
    <w:rsid w:val="0032352F"/>
    <w:rsid w:val="00325878"/>
    <w:rsid w:val="00326F90"/>
    <w:rsid w:val="003310ED"/>
    <w:rsid w:val="003570B6"/>
    <w:rsid w:val="0036058F"/>
    <w:rsid w:val="00363AD7"/>
    <w:rsid w:val="00374DE9"/>
    <w:rsid w:val="0037590C"/>
    <w:rsid w:val="0038150A"/>
    <w:rsid w:val="00383110"/>
    <w:rsid w:val="00384AE5"/>
    <w:rsid w:val="00387646"/>
    <w:rsid w:val="00387D79"/>
    <w:rsid w:val="00392E39"/>
    <w:rsid w:val="003A5343"/>
    <w:rsid w:val="003B02F8"/>
    <w:rsid w:val="003D73D6"/>
    <w:rsid w:val="003F1192"/>
    <w:rsid w:val="004041F5"/>
    <w:rsid w:val="00425640"/>
    <w:rsid w:val="00452783"/>
    <w:rsid w:val="00463C6B"/>
    <w:rsid w:val="00466EB4"/>
    <w:rsid w:val="0047452C"/>
    <w:rsid w:val="004831AA"/>
    <w:rsid w:val="00487093"/>
    <w:rsid w:val="004976D0"/>
    <w:rsid w:val="004A34CA"/>
    <w:rsid w:val="004B10C1"/>
    <w:rsid w:val="004F477A"/>
    <w:rsid w:val="00503D9D"/>
    <w:rsid w:val="00521240"/>
    <w:rsid w:val="005279D1"/>
    <w:rsid w:val="005371EE"/>
    <w:rsid w:val="00541EAB"/>
    <w:rsid w:val="00550246"/>
    <w:rsid w:val="005606D2"/>
    <w:rsid w:val="00574D2C"/>
    <w:rsid w:val="0058174D"/>
    <w:rsid w:val="00581B00"/>
    <w:rsid w:val="00581B7F"/>
    <w:rsid w:val="005946B3"/>
    <w:rsid w:val="005A2CC7"/>
    <w:rsid w:val="005A4E2E"/>
    <w:rsid w:val="005A7062"/>
    <w:rsid w:val="005B1213"/>
    <w:rsid w:val="005B2918"/>
    <w:rsid w:val="005B41FC"/>
    <w:rsid w:val="005B72BF"/>
    <w:rsid w:val="005E640E"/>
    <w:rsid w:val="005F2D6F"/>
    <w:rsid w:val="00602287"/>
    <w:rsid w:val="00605E07"/>
    <w:rsid w:val="0061351A"/>
    <w:rsid w:val="00615E34"/>
    <w:rsid w:val="006403AF"/>
    <w:rsid w:val="006432F9"/>
    <w:rsid w:val="00655026"/>
    <w:rsid w:val="00656171"/>
    <w:rsid w:val="00662CD6"/>
    <w:rsid w:val="00665524"/>
    <w:rsid w:val="00665C7C"/>
    <w:rsid w:val="00667309"/>
    <w:rsid w:val="00682CE2"/>
    <w:rsid w:val="006A45FF"/>
    <w:rsid w:val="006B20D4"/>
    <w:rsid w:val="006B446E"/>
    <w:rsid w:val="006D0E2A"/>
    <w:rsid w:val="006D106C"/>
    <w:rsid w:val="006D6139"/>
    <w:rsid w:val="0070553E"/>
    <w:rsid w:val="00706EFF"/>
    <w:rsid w:val="00714CBF"/>
    <w:rsid w:val="007237F0"/>
    <w:rsid w:val="007253B7"/>
    <w:rsid w:val="007650FC"/>
    <w:rsid w:val="00777519"/>
    <w:rsid w:val="007873B0"/>
    <w:rsid w:val="007B07BE"/>
    <w:rsid w:val="007B08CA"/>
    <w:rsid w:val="007B0F82"/>
    <w:rsid w:val="007C4602"/>
    <w:rsid w:val="007E6F10"/>
    <w:rsid w:val="007F1E03"/>
    <w:rsid w:val="00814A5E"/>
    <w:rsid w:val="00822BC2"/>
    <w:rsid w:val="0082300F"/>
    <w:rsid w:val="00823C02"/>
    <w:rsid w:val="00837111"/>
    <w:rsid w:val="00844043"/>
    <w:rsid w:val="00847E08"/>
    <w:rsid w:val="00851C32"/>
    <w:rsid w:val="00856573"/>
    <w:rsid w:val="00857F76"/>
    <w:rsid w:val="00862ABF"/>
    <w:rsid w:val="00891D94"/>
    <w:rsid w:val="00896FD7"/>
    <w:rsid w:val="0089733E"/>
    <w:rsid w:val="008A0750"/>
    <w:rsid w:val="008A6884"/>
    <w:rsid w:val="008B369F"/>
    <w:rsid w:val="008B4442"/>
    <w:rsid w:val="008B5993"/>
    <w:rsid w:val="008B619C"/>
    <w:rsid w:val="008C01FF"/>
    <w:rsid w:val="008C0F05"/>
    <w:rsid w:val="008D663A"/>
    <w:rsid w:val="008D73C9"/>
    <w:rsid w:val="008E2C53"/>
    <w:rsid w:val="009015C4"/>
    <w:rsid w:val="00915DEC"/>
    <w:rsid w:val="009353E4"/>
    <w:rsid w:val="00947538"/>
    <w:rsid w:val="009611D2"/>
    <w:rsid w:val="00967EC7"/>
    <w:rsid w:val="0097652B"/>
    <w:rsid w:val="00985FC5"/>
    <w:rsid w:val="009A40BD"/>
    <w:rsid w:val="009B63EA"/>
    <w:rsid w:val="009D5A1B"/>
    <w:rsid w:val="00A12E18"/>
    <w:rsid w:val="00A26F01"/>
    <w:rsid w:val="00A71F3A"/>
    <w:rsid w:val="00A7526D"/>
    <w:rsid w:val="00A75460"/>
    <w:rsid w:val="00A75542"/>
    <w:rsid w:val="00AA1D8D"/>
    <w:rsid w:val="00AB0944"/>
    <w:rsid w:val="00AB206D"/>
    <w:rsid w:val="00AD71E5"/>
    <w:rsid w:val="00AE6A6A"/>
    <w:rsid w:val="00AE6E56"/>
    <w:rsid w:val="00B47730"/>
    <w:rsid w:val="00B47900"/>
    <w:rsid w:val="00B47CB4"/>
    <w:rsid w:val="00B63F92"/>
    <w:rsid w:val="00B72D28"/>
    <w:rsid w:val="00B770B5"/>
    <w:rsid w:val="00B952B0"/>
    <w:rsid w:val="00BA35FC"/>
    <w:rsid w:val="00BB43C6"/>
    <w:rsid w:val="00BB5A5A"/>
    <w:rsid w:val="00BC2177"/>
    <w:rsid w:val="00BD6547"/>
    <w:rsid w:val="00BE0721"/>
    <w:rsid w:val="00BE425F"/>
    <w:rsid w:val="00BF24F4"/>
    <w:rsid w:val="00BF34B6"/>
    <w:rsid w:val="00C23187"/>
    <w:rsid w:val="00C2656B"/>
    <w:rsid w:val="00C272A6"/>
    <w:rsid w:val="00C74F2F"/>
    <w:rsid w:val="00C76AF3"/>
    <w:rsid w:val="00C92E1C"/>
    <w:rsid w:val="00C97634"/>
    <w:rsid w:val="00CB0664"/>
    <w:rsid w:val="00CB74C1"/>
    <w:rsid w:val="00CC3226"/>
    <w:rsid w:val="00CF3770"/>
    <w:rsid w:val="00D01023"/>
    <w:rsid w:val="00D02855"/>
    <w:rsid w:val="00D0285F"/>
    <w:rsid w:val="00D163D1"/>
    <w:rsid w:val="00D17573"/>
    <w:rsid w:val="00D20395"/>
    <w:rsid w:val="00D250D8"/>
    <w:rsid w:val="00D4250F"/>
    <w:rsid w:val="00D43F16"/>
    <w:rsid w:val="00D4426A"/>
    <w:rsid w:val="00D7654F"/>
    <w:rsid w:val="00D813D4"/>
    <w:rsid w:val="00D9090F"/>
    <w:rsid w:val="00D9297C"/>
    <w:rsid w:val="00DA5358"/>
    <w:rsid w:val="00DC6E81"/>
    <w:rsid w:val="00DF5EC2"/>
    <w:rsid w:val="00E023D0"/>
    <w:rsid w:val="00E03406"/>
    <w:rsid w:val="00E15A6A"/>
    <w:rsid w:val="00E161A3"/>
    <w:rsid w:val="00E21B6A"/>
    <w:rsid w:val="00E414DA"/>
    <w:rsid w:val="00E650E3"/>
    <w:rsid w:val="00E70445"/>
    <w:rsid w:val="00E74106"/>
    <w:rsid w:val="00E82B4D"/>
    <w:rsid w:val="00EA54FA"/>
    <w:rsid w:val="00EC7A52"/>
    <w:rsid w:val="00ED4FD3"/>
    <w:rsid w:val="00EF032B"/>
    <w:rsid w:val="00EF58F1"/>
    <w:rsid w:val="00F0401E"/>
    <w:rsid w:val="00F07157"/>
    <w:rsid w:val="00F10B20"/>
    <w:rsid w:val="00F1218A"/>
    <w:rsid w:val="00F16762"/>
    <w:rsid w:val="00F50706"/>
    <w:rsid w:val="00F531BC"/>
    <w:rsid w:val="00F54A26"/>
    <w:rsid w:val="00F65410"/>
    <w:rsid w:val="00F85238"/>
    <w:rsid w:val="00F859D8"/>
    <w:rsid w:val="00F90139"/>
    <w:rsid w:val="00F94E7B"/>
    <w:rsid w:val="00FA11CE"/>
    <w:rsid w:val="00FA1584"/>
    <w:rsid w:val="00FA4878"/>
    <w:rsid w:val="00FA5484"/>
    <w:rsid w:val="00FB0CDF"/>
    <w:rsid w:val="00FB28B5"/>
    <w:rsid w:val="00FC1419"/>
    <w:rsid w:val="00FC693F"/>
    <w:rsid w:val="00FC79D7"/>
    <w:rsid w:val="00FD682A"/>
    <w:rsid w:val="00FE3106"/>
    <w:rsid w:val="00FE51EA"/>
    <w:rsid w:val="00FF13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41E5D0"/>
  <w15:docId w15:val="{375760C1-7A5C-43BE-9C31-6B2C73352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aliases w:val="Casella di testo,List Paragraph (numbered (a)),Bulleted List,Resume Title,ListBullet Paragraph,Normal 2,Bullets,lp1,Bullet1,Normal 1,List Paragraph 1,Akapit z listą BS,NumberedParas,Dot pt,F5 List Paragraph,Indicator Text,Bullet Points"/>
    <w:basedOn w:val="Normal"/>
    <w:link w:val="ListParagraphChar"/>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List1">
    <w:name w:val="Light List1"/>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1">
    <w:name w:val="Light Grid1"/>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1">
    <w:name w:val="Medium Shading 1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1">
    <w:name w:val="Medium Grid 1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1">
    <w:name w:val="Dark List1"/>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1">
    <w:name w:val="Colorful Shading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1">
    <w:name w:val="Colorful List1"/>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1">
    <w:name w:val="Colorful Grid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FA48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Casella di testo Char,List Paragraph (numbered (a)) Char,Bulleted List Char,Resume Title Char,ListBullet Paragraph Char,Normal 2 Char,Bullets Char,lp1 Char,Bullet1 Char,Normal 1 Char,List Paragraph 1 Char,Akapit z listą BS Char"/>
    <w:basedOn w:val="DefaultParagraphFont"/>
    <w:link w:val="ListParagraph"/>
    <w:uiPriority w:val="34"/>
    <w:qFormat/>
    <w:rsid w:val="0058174D"/>
  </w:style>
  <w:style w:type="table" w:customStyle="1" w:styleId="PlainTable21">
    <w:name w:val="Plain Table 21"/>
    <w:basedOn w:val="TableNormal"/>
    <w:uiPriority w:val="42"/>
    <w:rsid w:val="005E640E"/>
    <w:pPr>
      <w:spacing w:after="0" w:line="240" w:lineRule="auto"/>
    </w:pPr>
    <w:rPr>
      <w:rFonts w:eastAsiaTheme="minorHAnsi"/>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1">
    <w:name w:val="toc 1"/>
    <w:basedOn w:val="Normal"/>
    <w:next w:val="Normal"/>
    <w:autoRedefine/>
    <w:uiPriority w:val="39"/>
    <w:unhideWhenUsed/>
    <w:rsid w:val="00FD682A"/>
    <w:pPr>
      <w:spacing w:after="100"/>
    </w:pPr>
  </w:style>
  <w:style w:type="paragraph" w:styleId="TOC2">
    <w:name w:val="toc 2"/>
    <w:basedOn w:val="Normal"/>
    <w:next w:val="Normal"/>
    <w:autoRedefine/>
    <w:uiPriority w:val="39"/>
    <w:unhideWhenUsed/>
    <w:rsid w:val="00FD682A"/>
    <w:pPr>
      <w:spacing w:after="100"/>
      <w:ind w:left="220"/>
    </w:pPr>
  </w:style>
  <w:style w:type="paragraph" w:styleId="TOC3">
    <w:name w:val="toc 3"/>
    <w:basedOn w:val="Normal"/>
    <w:next w:val="Normal"/>
    <w:autoRedefine/>
    <w:uiPriority w:val="39"/>
    <w:unhideWhenUsed/>
    <w:rsid w:val="00FD682A"/>
    <w:pPr>
      <w:spacing w:after="100"/>
      <w:ind w:left="440"/>
    </w:pPr>
  </w:style>
  <w:style w:type="character" w:styleId="Hyperlink">
    <w:name w:val="Hyperlink"/>
    <w:basedOn w:val="DefaultParagraphFont"/>
    <w:uiPriority w:val="99"/>
    <w:unhideWhenUsed/>
    <w:rsid w:val="00FD682A"/>
    <w:rPr>
      <w:color w:val="0000FF" w:themeColor="hyperlink"/>
      <w:u w:val="single"/>
    </w:rPr>
  </w:style>
  <w:style w:type="paragraph" w:styleId="BalloonText">
    <w:name w:val="Balloon Text"/>
    <w:basedOn w:val="Normal"/>
    <w:link w:val="BalloonTextChar"/>
    <w:uiPriority w:val="99"/>
    <w:semiHidden/>
    <w:unhideWhenUsed/>
    <w:rsid w:val="00D250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0D8"/>
    <w:rPr>
      <w:rFonts w:ascii="Tahoma" w:hAnsi="Tahoma" w:cs="Tahoma"/>
      <w:sz w:val="16"/>
      <w:szCs w:val="16"/>
    </w:rPr>
  </w:style>
  <w:style w:type="paragraph" w:styleId="FootnoteText">
    <w:name w:val="footnote text"/>
    <w:basedOn w:val="Normal"/>
    <w:link w:val="FootnoteTextChar"/>
    <w:uiPriority w:val="99"/>
    <w:semiHidden/>
    <w:unhideWhenUsed/>
    <w:rsid w:val="00E21B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1B6A"/>
    <w:rPr>
      <w:sz w:val="20"/>
      <w:szCs w:val="20"/>
    </w:rPr>
  </w:style>
  <w:style w:type="character" w:styleId="FootnoteReference">
    <w:name w:val="footnote reference"/>
    <w:basedOn w:val="DefaultParagraphFont"/>
    <w:uiPriority w:val="99"/>
    <w:semiHidden/>
    <w:unhideWhenUsed/>
    <w:rsid w:val="00E21B6A"/>
    <w:rPr>
      <w:vertAlign w:val="superscript"/>
    </w:rPr>
  </w:style>
  <w:style w:type="character" w:customStyle="1" w:styleId="sr-only">
    <w:name w:val="sr-only"/>
    <w:basedOn w:val="DefaultParagraphFont"/>
    <w:rsid w:val="00655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7783">
      <w:bodyDiv w:val="1"/>
      <w:marLeft w:val="0"/>
      <w:marRight w:val="0"/>
      <w:marTop w:val="0"/>
      <w:marBottom w:val="0"/>
      <w:divBdr>
        <w:top w:val="none" w:sz="0" w:space="0" w:color="auto"/>
        <w:left w:val="none" w:sz="0" w:space="0" w:color="auto"/>
        <w:bottom w:val="none" w:sz="0" w:space="0" w:color="auto"/>
        <w:right w:val="none" w:sz="0" w:space="0" w:color="auto"/>
      </w:divBdr>
    </w:div>
    <w:div w:id="72974208">
      <w:bodyDiv w:val="1"/>
      <w:marLeft w:val="0"/>
      <w:marRight w:val="0"/>
      <w:marTop w:val="0"/>
      <w:marBottom w:val="0"/>
      <w:divBdr>
        <w:top w:val="none" w:sz="0" w:space="0" w:color="auto"/>
        <w:left w:val="none" w:sz="0" w:space="0" w:color="auto"/>
        <w:bottom w:val="none" w:sz="0" w:space="0" w:color="auto"/>
        <w:right w:val="none" w:sz="0" w:space="0" w:color="auto"/>
      </w:divBdr>
    </w:div>
    <w:div w:id="74398082">
      <w:bodyDiv w:val="1"/>
      <w:marLeft w:val="0"/>
      <w:marRight w:val="0"/>
      <w:marTop w:val="0"/>
      <w:marBottom w:val="0"/>
      <w:divBdr>
        <w:top w:val="none" w:sz="0" w:space="0" w:color="auto"/>
        <w:left w:val="none" w:sz="0" w:space="0" w:color="auto"/>
        <w:bottom w:val="none" w:sz="0" w:space="0" w:color="auto"/>
        <w:right w:val="none" w:sz="0" w:space="0" w:color="auto"/>
      </w:divBdr>
    </w:div>
    <w:div w:id="93286139">
      <w:bodyDiv w:val="1"/>
      <w:marLeft w:val="0"/>
      <w:marRight w:val="0"/>
      <w:marTop w:val="0"/>
      <w:marBottom w:val="0"/>
      <w:divBdr>
        <w:top w:val="none" w:sz="0" w:space="0" w:color="auto"/>
        <w:left w:val="none" w:sz="0" w:space="0" w:color="auto"/>
        <w:bottom w:val="none" w:sz="0" w:space="0" w:color="auto"/>
        <w:right w:val="none" w:sz="0" w:space="0" w:color="auto"/>
      </w:divBdr>
    </w:div>
    <w:div w:id="112023145">
      <w:bodyDiv w:val="1"/>
      <w:marLeft w:val="0"/>
      <w:marRight w:val="0"/>
      <w:marTop w:val="0"/>
      <w:marBottom w:val="0"/>
      <w:divBdr>
        <w:top w:val="none" w:sz="0" w:space="0" w:color="auto"/>
        <w:left w:val="none" w:sz="0" w:space="0" w:color="auto"/>
        <w:bottom w:val="none" w:sz="0" w:space="0" w:color="auto"/>
        <w:right w:val="none" w:sz="0" w:space="0" w:color="auto"/>
      </w:divBdr>
    </w:div>
    <w:div w:id="207449999">
      <w:bodyDiv w:val="1"/>
      <w:marLeft w:val="0"/>
      <w:marRight w:val="0"/>
      <w:marTop w:val="0"/>
      <w:marBottom w:val="0"/>
      <w:divBdr>
        <w:top w:val="none" w:sz="0" w:space="0" w:color="auto"/>
        <w:left w:val="none" w:sz="0" w:space="0" w:color="auto"/>
        <w:bottom w:val="none" w:sz="0" w:space="0" w:color="auto"/>
        <w:right w:val="none" w:sz="0" w:space="0" w:color="auto"/>
      </w:divBdr>
    </w:div>
    <w:div w:id="239944422">
      <w:bodyDiv w:val="1"/>
      <w:marLeft w:val="0"/>
      <w:marRight w:val="0"/>
      <w:marTop w:val="0"/>
      <w:marBottom w:val="0"/>
      <w:divBdr>
        <w:top w:val="none" w:sz="0" w:space="0" w:color="auto"/>
        <w:left w:val="none" w:sz="0" w:space="0" w:color="auto"/>
        <w:bottom w:val="none" w:sz="0" w:space="0" w:color="auto"/>
        <w:right w:val="none" w:sz="0" w:space="0" w:color="auto"/>
      </w:divBdr>
    </w:div>
    <w:div w:id="284896606">
      <w:bodyDiv w:val="1"/>
      <w:marLeft w:val="0"/>
      <w:marRight w:val="0"/>
      <w:marTop w:val="0"/>
      <w:marBottom w:val="0"/>
      <w:divBdr>
        <w:top w:val="none" w:sz="0" w:space="0" w:color="auto"/>
        <w:left w:val="none" w:sz="0" w:space="0" w:color="auto"/>
        <w:bottom w:val="none" w:sz="0" w:space="0" w:color="auto"/>
        <w:right w:val="none" w:sz="0" w:space="0" w:color="auto"/>
      </w:divBdr>
    </w:div>
    <w:div w:id="306981205">
      <w:bodyDiv w:val="1"/>
      <w:marLeft w:val="0"/>
      <w:marRight w:val="0"/>
      <w:marTop w:val="0"/>
      <w:marBottom w:val="0"/>
      <w:divBdr>
        <w:top w:val="none" w:sz="0" w:space="0" w:color="auto"/>
        <w:left w:val="none" w:sz="0" w:space="0" w:color="auto"/>
        <w:bottom w:val="none" w:sz="0" w:space="0" w:color="auto"/>
        <w:right w:val="none" w:sz="0" w:space="0" w:color="auto"/>
      </w:divBdr>
    </w:div>
    <w:div w:id="416832505">
      <w:bodyDiv w:val="1"/>
      <w:marLeft w:val="0"/>
      <w:marRight w:val="0"/>
      <w:marTop w:val="0"/>
      <w:marBottom w:val="0"/>
      <w:divBdr>
        <w:top w:val="none" w:sz="0" w:space="0" w:color="auto"/>
        <w:left w:val="none" w:sz="0" w:space="0" w:color="auto"/>
        <w:bottom w:val="none" w:sz="0" w:space="0" w:color="auto"/>
        <w:right w:val="none" w:sz="0" w:space="0" w:color="auto"/>
      </w:divBdr>
    </w:div>
    <w:div w:id="458570603">
      <w:bodyDiv w:val="1"/>
      <w:marLeft w:val="0"/>
      <w:marRight w:val="0"/>
      <w:marTop w:val="0"/>
      <w:marBottom w:val="0"/>
      <w:divBdr>
        <w:top w:val="none" w:sz="0" w:space="0" w:color="auto"/>
        <w:left w:val="none" w:sz="0" w:space="0" w:color="auto"/>
        <w:bottom w:val="none" w:sz="0" w:space="0" w:color="auto"/>
        <w:right w:val="none" w:sz="0" w:space="0" w:color="auto"/>
      </w:divBdr>
    </w:div>
    <w:div w:id="493112922">
      <w:bodyDiv w:val="1"/>
      <w:marLeft w:val="0"/>
      <w:marRight w:val="0"/>
      <w:marTop w:val="0"/>
      <w:marBottom w:val="0"/>
      <w:divBdr>
        <w:top w:val="none" w:sz="0" w:space="0" w:color="auto"/>
        <w:left w:val="none" w:sz="0" w:space="0" w:color="auto"/>
        <w:bottom w:val="none" w:sz="0" w:space="0" w:color="auto"/>
        <w:right w:val="none" w:sz="0" w:space="0" w:color="auto"/>
      </w:divBdr>
    </w:div>
    <w:div w:id="513685700">
      <w:bodyDiv w:val="1"/>
      <w:marLeft w:val="0"/>
      <w:marRight w:val="0"/>
      <w:marTop w:val="0"/>
      <w:marBottom w:val="0"/>
      <w:divBdr>
        <w:top w:val="none" w:sz="0" w:space="0" w:color="auto"/>
        <w:left w:val="none" w:sz="0" w:space="0" w:color="auto"/>
        <w:bottom w:val="none" w:sz="0" w:space="0" w:color="auto"/>
        <w:right w:val="none" w:sz="0" w:space="0" w:color="auto"/>
      </w:divBdr>
    </w:div>
    <w:div w:id="638220353">
      <w:bodyDiv w:val="1"/>
      <w:marLeft w:val="0"/>
      <w:marRight w:val="0"/>
      <w:marTop w:val="0"/>
      <w:marBottom w:val="0"/>
      <w:divBdr>
        <w:top w:val="none" w:sz="0" w:space="0" w:color="auto"/>
        <w:left w:val="none" w:sz="0" w:space="0" w:color="auto"/>
        <w:bottom w:val="none" w:sz="0" w:space="0" w:color="auto"/>
        <w:right w:val="none" w:sz="0" w:space="0" w:color="auto"/>
      </w:divBdr>
    </w:div>
    <w:div w:id="660544263">
      <w:bodyDiv w:val="1"/>
      <w:marLeft w:val="0"/>
      <w:marRight w:val="0"/>
      <w:marTop w:val="0"/>
      <w:marBottom w:val="0"/>
      <w:divBdr>
        <w:top w:val="none" w:sz="0" w:space="0" w:color="auto"/>
        <w:left w:val="none" w:sz="0" w:space="0" w:color="auto"/>
        <w:bottom w:val="none" w:sz="0" w:space="0" w:color="auto"/>
        <w:right w:val="none" w:sz="0" w:space="0" w:color="auto"/>
      </w:divBdr>
    </w:div>
    <w:div w:id="668336293">
      <w:bodyDiv w:val="1"/>
      <w:marLeft w:val="0"/>
      <w:marRight w:val="0"/>
      <w:marTop w:val="0"/>
      <w:marBottom w:val="0"/>
      <w:divBdr>
        <w:top w:val="none" w:sz="0" w:space="0" w:color="auto"/>
        <w:left w:val="none" w:sz="0" w:space="0" w:color="auto"/>
        <w:bottom w:val="none" w:sz="0" w:space="0" w:color="auto"/>
        <w:right w:val="none" w:sz="0" w:space="0" w:color="auto"/>
      </w:divBdr>
    </w:div>
    <w:div w:id="688795405">
      <w:bodyDiv w:val="1"/>
      <w:marLeft w:val="0"/>
      <w:marRight w:val="0"/>
      <w:marTop w:val="0"/>
      <w:marBottom w:val="0"/>
      <w:divBdr>
        <w:top w:val="none" w:sz="0" w:space="0" w:color="auto"/>
        <w:left w:val="none" w:sz="0" w:space="0" w:color="auto"/>
        <w:bottom w:val="none" w:sz="0" w:space="0" w:color="auto"/>
        <w:right w:val="none" w:sz="0" w:space="0" w:color="auto"/>
      </w:divBdr>
    </w:div>
    <w:div w:id="702678604">
      <w:bodyDiv w:val="1"/>
      <w:marLeft w:val="0"/>
      <w:marRight w:val="0"/>
      <w:marTop w:val="0"/>
      <w:marBottom w:val="0"/>
      <w:divBdr>
        <w:top w:val="none" w:sz="0" w:space="0" w:color="auto"/>
        <w:left w:val="none" w:sz="0" w:space="0" w:color="auto"/>
        <w:bottom w:val="none" w:sz="0" w:space="0" w:color="auto"/>
        <w:right w:val="none" w:sz="0" w:space="0" w:color="auto"/>
      </w:divBdr>
    </w:div>
    <w:div w:id="714038260">
      <w:bodyDiv w:val="1"/>
      <w:marLeft w:val="0"/>
      <w:marRight w:val="0"/>
      <w:marTop w:val="0"/>
      <w:marBottom w:val="0"/>
      <w:divBdr>
        <w:top w:val="none" w:sz="0" w:space="0" w:color="auto"/>
        <w:left w:val="none" w:sz="0" w:space="0" w:color="auto"/>
        <w:bottom w:val="none" w:sz="0" w:space="0" w:color="auto"/>
        <w:right w:val="none" w:sz="0" w:space="0" w:color="auto"/>
      </w:divBdr>
    </w:div>
    <w:div w:id="725757674">
      <w:bodyDiv w:val="1"/>
      <w:marLeft w:val="0"/>
      <w:marRight w:val="0"/>
      <w:marTop w:val="0"/>
      <w:marBottom w:val="0"/>
      <w:divBdr>
        <w:top w:val="none" w:sz="0" w:space="0" w:color="auto"/>
        <w:left w:val="none" w:sz="0" w:space="0" w:color="auto"/>
        <w:bottom w:val="none" w:sz="0" w:space="0" w:color="auto"/>
        <w:right w:val="none" w:sz="0" w:space="0" w:color="auto"/>
      </w:divBdr>
    </w:div>
    <w:div w:id="740297189">
      <w:bodyDiv w:val="1"/>
      <w:marLeft w:val="0"/>
      <w:marRight w:val="0"/>
      <w:marTop w:val="0"/>
      <w:marBottom w:val="0"/>
      <w:divBdr>
        <w:top w:val="none" w:sz="0" w:space="0" w:color="auto"/>
        <w:left w:val="none" w:sz="0" w:space="0" w:color="auto"/>
        <w:bottom w:val="none" w:sz="0" w:space="0" w:color="auto"/>
        <w:right w:val="none" w:sz="0" w:space="0" w:color="auto"/>
      </w:divBdr>
    </w:div>
    <w:div w:id="761413690">
      <w:bodyDiv w:val="1"/>
      <w:marLeft w:val="0"/>
      <w:marRight w:val="0"/>
      <w:marTop w:val="0"/>
      <w:marBottom w:val="0"/>
      <w:divBdr>
        <w:top w:val="none" w:sz="0" w:space="0" w:color="auto"/>
        <w:left w:val="none" w:sz="0" w:space="0" w:color="auto"/>
        <w:bottom w:val="none" w:sz="0" w:space="0" w:color="auto"/>
        <w:right w:val="none" w:sz="0" w:space="0" w:color="auto"/>
      </w:divBdr>
    </w:div>
    <w:div w:id="796947996">
      <w:bodyDiv w:val="1"/>
      <w:marLeft w:val="0"/>
      <w:marRight w:val="0"/>
      <w:marTop w:val="0"/>
      <w:marBottom w:val="0"/>
      <w:divBdr>
        <w:top w:val="none" w:sz="0" w:space="0" w:color="auto"/>
        <w:left w:val="none" w:sz="0" w:space="0" w:color="auto"/>
        <w:bottom w:val="none" w:sz="0" w:space="0" w:color="auto"/>
        <w:right w:val="none" w:sz="0" w:space="0" w:color="auto"/>
      </w:divBdr>
    </w:div>
    <w:div w:id="799298114">
      <w:bodyDiv w:val="1"/>
      <w:marLeft w:val="0"/>
      <w:marRight w:val="0"/>
      <w:marTop w:val="0"/>
      <w:marBottom w:val="0"/>
      <w:divBdr>
        <w:top w:val="none" w:sz="0" w:space="0" w:color="auto"/>
        <w:left w:val="none" w:sz="0" w:space="0" w:color="auto"/>
        <w:bottom w:val="none" w:sz="0" w:space="0" w:color="auto"/>
        <w:right w:val="none" w:sz="0" w:space="0" w:color="auto"/>
      </w:divBdr>
    </w:div>
    <w:div w:id="829103841">
      <w:bodyDiv w:val="1"/>
      <w:marLeft w:val="0"/>
      <w:marRight w:val="0"/>
      <w:marTop w:val="0"/>
      <w:marBottom w:val="0"/>
      <w:divBdr>
        <w:top w:val="none" w:sz="0" w:space="0" w:color="auto"/>
        <w:left w:val="none" w:sz="0" w:space="0" w:color="auto"/>
        <w:bottom w:val="none" w:sz="0" w:space="0" w:color="auto"/>
        <w:right w:val="none" w:sz="0" w:space="0" w:color="auto"/>
      </w:divBdr>
    </w:div>
    <w:div w:id="858205036">
      <w:bodyDiv w:val="1"/>
      <w:marLeft w:val="0"/>
      <w:marRight w:val="0"/>
      <w:marTop w:val="0"/>
      <w:marBottom w:val="0"/>
      <w:divBdr>
        <w:top w:val="none" w:sz="0" w:space="0" w:color="auto"/>
        <w:left w:val="none" w:sz="0" w:space="0" w:color="auto"/>
        <w:bottom w:val="none" w:sz="0" w:space="0" w:color="auto"/>
        <w:right w:val="none" w:sz="0" w:space="0" w:color="auto"/>
      </w:divBdr>
    </w:div>
    <w:div w:id="884371892">
      <w:bodyDiv w:val="1"/>
      <w:marLeft w:val="0"/>
      <w:marRight w:val="0"/>
      <w:marTop w:val="0"/>
      <w:marBottom w:val="0"/>
      <w:divBdr>
        <w:top w:val="none" w:sz="0" w:space="0" w:color="auto"/>
        <w:left w:val="none" w:sz="0" w:space="0" w:color="auto"/>
        <w:bottom w:val="none" w:sz="0" w:space="0" w:color="auto"/>
        <w:right w:val="none" w:sz="0" w:space="0" w:color="auto"/>
      </w:divBdr>
    </w:div>
    <w:div w:id="898518913">
      <w:bodyDiv w:val="1"/>
      <w:marLeft w:val="0"/>
      <w:marRight w:val="0"/>
      <w:marTop w:val="0"/>
      <w:marBottom w:val="0"/>
      <w:divBdr>
        <w:top w:val="none" w:sz="0" w:space="0" w:color="auto"/>
        <w:left w:val="none" w:sz="0" w:space="0" w:color="auto"/>
        <w:bottom w:val="none" w:sz="0" w:space="0" w:color="auto"/>
        <w:right w:val="none" w:sz="0" w:space="0" w:color="auto"/>
      </w:divBdr>
    </w:div>
    <w:div w:id="924340522">
      <w:bodyDiv w:val="1"/>
      <w:marLeft w:val="0"/>
      <w:marRight w:val="0"/>
      <w:marTop w:val="0"/>
      <w:marBottom w:val="0"/>
      <w:divBdr>
        <w:top w:val="none" w:sz="0" w:space="0" w:color="auto"/>
        <w:left w:val="none" w:sz="0" w:space="0" w:color="auto"/>
        <w:bottom w:val="none" w:sz="0" w:space="0" w:color="auto"/>
        <w:right w:val="none" w:sz="0" w:space="0" w:color="auto"/>
      </w:divBdr>
    </w:div>
    <w:div w:id="939918496">
      <w:bodyDiv w:val="1"/>
      <w:marLeft w:val="0"/>
      <w:marRight w:val="0"/>
      <w:marTop w:val="0"/>
      <w:marBottom w:val="0"/>
      <w:divBdr>
        <w:top w:val="none" w:sz="0" w:space="0" w:color="auto"/>
        <w:left w:val="none" w:sz="0" w:space="0" w:color="auto"/>
        <w:bottom w:val="none" w:sz="0" w:space="0" w:color="auto"/>
        <w:right w:val="none" w:sz="0" w:space="0" w:color="auto"/>
      </w:divBdr>
    </w:div>
    <w:div w:id="1048601974">
      <w:bodyDiv w:val="1"/>
      <w:marLeft w:val="0"/>
      <w:marRight w:val="0"/>
      <w:marTop w:val="0"/>
      <w:marBottom w:val="0"/>
      <w:divBdr>
        <w:top w:val="none" w:sz="0" w:space="0" w:color="auto"/>
        <w:left w:val="none" w:sz="0" w:space="0" w:color="auto"/>
        <w:bottom w:val="none" w:sz="0" w:space="0" w:color="auto"/>
        <w:right w:val="none" w:sz="0" w:space="0" w:color="auto"/>
      </w:divBdr>
    </w:div>
    <w:div w:id="1112627499">
      <w:bodyDiv w:val="1"/>
      <w:marLeft w:val="0"/>
      <w:marRight w:val="0"/>
      <w:marTop w:val="0"/>
      <w:marBottom w:val="0"/>
      <w:divBdr>
        <w:top w:val="none" w:sz="0" w:space="0" w:color="auto"/>
        <w:left w:val="none" w:sz="0" w:space="0" w:color="auto"/>
        <w:bottom w:val="none" w:sz="0" w:space="0" w:color="auto"/>
        <w:right w:val="none" w:sz="0" w:space="0" w:color="auto"/>
      </w:divBdr>
    </w:div>
    <w:div w:id="1152217300">
      <w:bodyDiv w:val="1"/>
      <w:marLeft w:val="0"/>
      <w:marRight w:val="0"/>
      <w:marTop w:val="0"/>
      <w:marBottom w:val="0"/>
      <w:divBdr>
        <w:top w:val="none" w:sz="0" w:space="0" w:color="auto"/>
        <w:left w:val="none" w:sz="0" w:space="0" w:color="auto"/>
        <w:bottom w:val="none" w:sz="0" w:space="0" w:color="auto"/>
        <w:right w:val="none" w:sz="0" w:space="0" w:color="auto"/>
      </w:divBdr>
    </w:div>
    <w:div w:id="1244100370">
      <w:bodyDiv w:val="1"/>
      <w:marLeft w:val="0"/>
      <w:marRight w:val="0"/>
      <w:marTop w:val="0"/>
      <w:marBottom w:val="0"/>
      <w:divBdr>
        <w:top w:val="none" w:sz="0" w:space="0" w:color="auto"/>
        <w:left w:val="none" w:sz="0" w:space="0" w:color="auto"/>
        <w:bottom w:val="none" w:sz="0" w:space="0" w:color="auto"/>
        <w:right w:val="none" w:sz="0" w:space="0" w:color="auto"/>
      </w:divBdr>
    </w:div>
    <w:div w:id="1341275869">
      <w:bodyDiv w:val="1"/>
      <w:marLeft w:val="0"/>
      <w:marRight w:val="0"/>
      <w:marTop w:val="0"/>
      <w:marBottom w:val="0"/>
      <w:divBdr>
        <w:top w:val="none" w:sz="0" w:space="0" w:color="auto"/>
        <w:left w:val="none" w:sz="0" w:space="0" w:color="auto"/>
        <w:bottom w:val="none" w:sz="0" w:space="0" w:color="auto"/>
        <w:right w:val="none" w:sz="0" w:space="0" w:color="auto"/>
      </w:divBdr>
      <w:divsChild>
        <w:div w:id="1978877358">
          <w:marLeft w:val="0"/>
          <w:marRight w:val="0"/>
          <w:marTop w:val="0"/>
          <w:marBottom w:val="0"/>
          <w:divBdr>
            <w:top w:val="none" w:sz="0" w:space="0" w:color="auto"/>
            <w:left w:val="none" w:sz="0" w:space="0" w:color="auto"/>
            <w:bottom w:val="none" w:sz="0" w:space="0" w:color="auto"/>
            <w:right w:val="none" w:sz="0" w:space="0" w:color="auto"/>
          </w:divBdr>
          <w:divsChild>
            <w:div w:id="1860074744">
              <w:marLeft w:val="0"/>
              <w:marRight w:val="0"/>
              <w:marTop w:val="0"/>
              <w:marBottom w:val="0"/>
              <w:divBdr>
                <w:top w:val="none" w:sz="0" w:space="0" w:color="auto"/>
                <w:left w:val="none" w:sz="0" w:space="0" w:color="auto"/>
                <w:bottom w:val="none" w:sz="0" w:space="0" w:color="auto"/>
                <w:right w:val="none" w:sz="0" w:space="0" w:color="auto"/>
              </w:divBdr>
              <w:divsChild>
                <w:div w:id="642932909">
                  <w:marLeft w:val="0"/>
                  <w:marRight w:val="0"/>
                  <w:marTop w:val="0"/>
                  <w:marBottom w:val="0"/>
                  <w:divBdr>
                    <w:top w:val="none" w:sz="0" w:space="0" w:color="auto"/>
                    <w:left w:val="none" w:sz="0" w:space="0" w:color="auto"/>
                    <w:bottom w:val="none" w:sz="0" w:space="0" w:color="auto"/>
                    <w:right w:val="none" w:sz="0" w:space="0" w:color="auto"/>
                  </w:divBdr>
                  <w:divsChild>
                    <w:div w:id="1271544500">
                      <w:marLeft w:val="0"/>
                      <w:marRight w:val="0"/>
                      <w:marTop w:val="0"/>
                      <w:marBottom w:val="0"/>
                      <w:divBdr>
                        <w:top w:val="none" w:sz="0" w:space="0" w:color="auto"/>
                        <w:left w:val="none" w:sz="0" w:space="0" w:color="auto"/>
                        <w:bottom w:val="none" w:sz="0" w:space="0" w:color="auto"/>
                        <w:right w:val="none" w:sz="0" w:space="0" w:color="auto"/>
                      </w:divBdr>
                      <w:divsChild>
                        <w:div w:id="1719471887">
                          <w:marLeft w:val="0"/>
                          <w:marRight w:val="0"/>
                          <w:marTop w:val="0"/>
                          <w:marBottom w:val="0"/>
                          <w:divBdr>
                            <w:top w:val="none" w:sz="0" w:space="0" w:color="auto"/>
                            <w:left w:val="none" w:sz="0" w:space="0" w:color="auto"/>
                            <w:bottom w:val="none" w:sz="0" w:space="0" w:color="auto"/>
                            <w:right w:val="none" w:sz="0" w:space="0" w:color="auto"/>
                          </w:divBdr>
                          <w:divsChild>
                            <w:div w:id="178757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083873">
                  <w:marLeft w:val="0"/>
                  <w:marRight w:val="0"/>
                  <w:marTop w:val="0"/>
                  <w:marBottom w:val="0"/>
                  <w:divBdr>
                    <w:top w:val="none" w:sz="0" w:space="0" w:color="auto"/>
                    <w:left w:val="none" w:sz="0" w:space="0" w:color="auto"/>
                    <w:bottom w:val="none" w:sz="0" w:space="0" w:color="auto"/>
                    <w:right w:val="none" w:sz="0" w:space="0" w:color="auto"/>
                  </w:divBdr>
                  <w:divsChild>
                    <w:div w:id="202073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533395">
      <w:bodyDiv w:val="1"/>
      <w:marLeft w:val="0"/>
      <w:marRight w:val="0"/>
      <w:marTop w:val="0"/>
      <w:marBottom w:val="0"/>
      <w:divBdr>
        <w:top w:val="none" w:sz="0" w:space="0" w:color="auto"/>
        <w:left w:val="none" w:sz="0" w:space="0" w:color="auto"/>
        <w:bottom w:val="none" w:sz="0" w:space="0" w:color="auto"/>
        <w:right w:val="none" w:sz="0" w:space="0" w:color="auto"/>
      </w:divBdr>
    </w:div>
    <w:div w:id="1500537457">
      <w:bodyDiv w:val="1"/>
      <w:marLeft w:val="0"/>
      <w:marRight w:val="0"/>
      <w:marTop w:val="0"/>
      <w:marBottom w:val="0"/>
      <w:divBdr>
        <w:top w:val="none" w:sz="0" w:space="0" w:color="auto"/>
        <w:left w:val="none" w:sz="0" w:space="0" w:color="auto"/>
        <w:bottom w:val="none" w:sz="0" w:space="0" w:color="auto"/>
        <w:right w:val="none" w:sz="0" w:space="0" w:color="auto"/>
      </w:divBdr>
    </w:div>
    <w:div w:id="1541820838">
      <w:bodyDiv w:val="1"/>
      <w:marLeft w:val="0"/>
      <w:marRight w:val="0"/>
      <w:marTop w:val="0"/>
      <w:marBottom w:val="0"/>
      <w:divBdr>
        <w:top w:val="none" w:sz="0" w:space="0" w:color="auto"/>
        <w:left w:val="none" w:sz="0" w:space="0" w:color="auto"/>
        <w:bottom w:val="none" w:sz="0" w:space="0" w:color="auto"/>
        <w:right w:val="none" w:sz="0" w:space="0" w:color="auto"/>
      </w:divBdr>
    </w:div>
    <w:div w:id="1593859524">
      <w:bodyDiv w:val="1"/>
      <w:marLeft w:val="0"/>
      <w:marRight w:val="0"/>
      <w:marTop w:val="0"/>
      <w:marBottom w:val="0"/>
      <w:divBdr>
        <w:top w:val="none" w:sz="0" w:space="0" w:color="auto"/>
        <w:left w:val="none" w:sz="0" w:space="0" w:color="auto"/>
        <w:bottom w:val="none" w:sz="0" w:space="0" w:color="auto"/>
        <w:right w:val="none" w:sz="0" w:space="0" w:color="auto"/>
      </w:divBdr>
    </w:div>
    <w:div w:id="1704744166">
      <w:bodyDiv w:val="1"/>
      <w:marLeft w:val="0"/>
      <w:marRight w:val="0"/>
      <w:marTop w:val="0"/>
      <w:marBottom w:val="0"/>
      <w:divBdr>
        <w:top w:val="none" w:sz="0" w:space="0" w:color="auto"/>
        <w:left w:val="none" w:sz="0" w:space="0" w:color="auto"/>
        <w:bottom w:val="none" w:sz="0" w:space="0" w:color="auto"/>
        <w:right w:val="none" w:sz="0" w:space="0" w:color="auto"/>
      </w:divBdr>
    </w:div>
    <w:div w:id="1777822862">
      <w:bodyDiv w:val="1"/>
      <w:marLeft w:val="0"/>
      <w:marRight w:val="0"/>
      <w:marTop w:val="0"/>
      <w:marBottom w:val="0"/>
      <w:divBdr>
        <w:top w:val="none" w:sz="0" w:space="0" w:color="auto"/>
        <w:left w:val="none" w:sz="0" w:space="0" w:color="auto"/>
        <w:bottom w:val="none" w:sz="0" w:space="0" w:color="auto"/>
        <w:right w:val="none" w:sz="0" w:space="0" w:color="auto"/>
      </w:divBdr>
    </w:div>
    <w:div w:id="1787963663">
      <w:bodyDiv w:val="1"/>
      <w:marLeft w:val="0"/>
      <w:marRight w:val="0"/>
      <w:marTop w:val="0"/>
      <w:marBottom w:val="0"/>
      <w:divBdr>
        <w:top w:val="none" w:sz="0" w:space="0" w:color="auto"/>
        <w:left w:val="none" w:sz="0" w:space="0" w:color="auto"/>
        <w:bottom w:val="none" w:sz="0" w:space="0" w:color="auto"/>
        <w:right w:val="none" w:sz="0" w:space="0" w:color="auto"/>
      </w:divBdr>
    </w:div>
    <w:div w:id="1856848313">
      <w:bodyDiv w:val="1"/>
      <w:marLeft w:val="0"/>
      <w:marRight w:val="0"/>
      <w:marTop w:val="0"/>
      <w:marBottom w:val="0"/>
      <w:divBdr>
        <w:top w:val="none" w:sz="0" w:space="0" w:color="auto"/>
        <w:left w:val="none" w:sz="0" w:space="0" w:color="auto"/>
        <w:bottom w:val="none" w:sz="0" w:space="0" w:color="auto"/>
        <w:right w:val="none" w:sz="0" w:space="0" w:color="auto"/>
      </w:divBdr>
    </w:div>
    <w:div w:id="2045672170">
      <w:bodyDiv w:val="1"/>
      <w:marLeft w:val="0"/>
      <w:marRight w:val="0"/>
      <w:marTop w:val="0"/>
      <w:marBottom w:val="0"/>
      <w:divBdr>
        <w:top w:val="none" w:sz="0" w:space="0" w:color="auto"/>
        <w:left w:val="none" w:sz="0" w:space="0" w:color="auto"/>
        <w:bottom w:val="none" w:sz="0" w:space="0" w:color="auto"/>
        <w:right w:val="none" w:sz="0" w:space="0" w:color="auto"/>
      </w:divBdr>
    </w:div>
    <w:div w:id="2102985636">
      <w:bodyDiv w:val="1"/>
      <w:marLeft w:val="0"/>
      <w:marRight w:val="0"/>
      <w:marTop w:val="0"/>
      <w:marBottom w:val="0"/>
      <w:divBdr>
        <w:top w:val="none" w:sz="0" w:space="0" w:color="auto"/>
        <w:left w:val="none" w:sz="0" w:space="0" w:color="auto"/>
        <w:bottom w:val="none" w:sz="0" w:space="0" w:color="auto"/>
        <w:right w:val="none" w:sz="0" w:space="0" w:color="auto"/>
      </w:divBdr>
    </w:div>
    <w:div w:id="21404171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chart" Target="charts/chart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2.xml"/><Relationship Id="rId22" Type="http://schemas.openxmlformats.org/officeDocument/2006/relationships/chart" Target="charts/chart9.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esktop\GOPA%202024\PILOTIMI\Selenica\New%20folder\PAK.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Desktop\GOPA%202024\PILOTIMI\Selenica\New%20folder\PAK.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p\Desktop\GOPA%202024\PILOTIMI\Selenica\New%20folder\PAK.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Hp\Desktop\GOPA%202024\PILOTIMI\Selenica\New%20folder\FEMIJET.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Hp\Desktop\GOPA%202024\PILOTIMI\Selenica\New%20folder\TE%20MOSHUAR.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Hp\Desktop\GOPA%202024\PILOTIMI\Selenica\New%20folder\TE%20MOSHUAR.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Hp\Desktop\GOPA%202024\PILOTIMI\Selenica\30.07.2025\28.07.2025%20Tabela%20e%20dyte%20perfshire%20Plotesuar.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Hp\Desktop\GOPA%202024\PILOTIMI\Selenica\30.07.2025\28.07.2025%20Tabela%20e%20dyte%20perfshire%20Plotesuar.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Selenica!$F$4</c:f>
              <c:strCache>
                <c:ptCount val="1"/>
                <c:pt idx="0">
                  <c:v>Pjesmarrja në Proces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Selenica!$E$5:$E$8</c:f>
              <c:strCache>
                <c:ptCount val="4"/>
                <c:pt idx="0">
                  <c:v>Komiteti Drejtues</c:v>
                </c:pt>
                <c:pt idx="1">
                  <c:v>Komiteti teknik ( Grupi teknik)</c:v>
                </c:pt>
                <c:pt idx="2">
                  <c:v>Fokus Grupe / takime konsultative</c:v>
                </c:pt>
                <c:pt idx="3">
                  <c:v>Seminari Konsultativ</c:v>
                </c:pt>
              </c:strCache>
            </c:strRef>
          </c:cat>
          <c:val>
            <c:numRef>
              <c:f>Selenica!$F$5:$F$8</c:f>
              <c:numCache>
                <c:formatCode>General</c:formatCode>
                <c:ptCount val="4"/>
                <c:pt idx="0">
                  <c:v>10</c:v>
                </c:pt>
                <c:pt idx="1">
                  <c:v>20</c:v>
                </c:pt>
                <c:pt idx="2">
                  <c:v>72</c:v>
                </c:pt>
                <c:pt idx="3">
                  <c:v>48</c:v>
                </c:pt>
              </c:numCache>
            </c:numRef>
          </c:val>
          <c:extLst>
            <c:ext xmlns:c16="http://schemas.microsoft.com/office/drawing/2014/chart" uri="{C3380CC4-5D6E-409C-BE32-E72D297353CC}">
              <c16:uniqueId val="{00000000-CA38-4FFB-AA0B-9E9342B936A0}"/>
            </c:ext>
          </c:extLst>
        </c:ser>
        <c:dLbls>
          <c:dLblPos val="outEnd"/>
          <c:showLegendKey val="0"/>
          <c:showVal val="1"/>
          <c:showCatName val="0"/>
          <c:showSerName val="0"/>
          <c:showPercent val="0"/>
          <c:showBubbleSize val="0"/>
        </c:dLbls>
        <c:gapWidth val="219"/>
        <c:overlap val="-27"/>
        <c:axId val="298091280"/>
        <c:axId val="111580376"/>
      </c:barChart>
      <c:catAx>
        <c:axId val="298091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580376"/>
        <c:crosses val="autoZero"/>
        <c:auto val="1"/>
        <c:lblAlgn val="ctr"/>
        <c:lblOffset val="100"/>
        <c:noMultiLvlLbl val="0"/>
      </c:catAx>
      <c:valAx>
        <c:axId val="1115803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80912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Kategoritë e PAK</a:t>
            </a:r>
            <a:r>
              <a:rPr lang="en-US" baseline="0"/>
              <a:t> në Bashkinë Selenicë</a:t>
            </a:r>
            <a:r>
              <a:rPr lang="en-US"/>
              <a:t>i</a:t>
            </a:r>
            <a:r>
              <a:rPr lang="en-US" baseline="0"/>
              <a:t>   </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Sheet1!$T$6</c:f>
              <c:strCache>
                <c:ptCount val="1"/>
                <c:pt idx="0">
                  <c:v>Kategoritë e PAK në Bashkinë Selenicë</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49D8-442C-998A-B88C34641E68}"/>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49D8-442C-998A-B88C34641E68}"/>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49D8-442C-998A-B88C34641E68}"/>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49D8-442C-998A-B88C34641E68}"/>
              </c:ext>
            </c:extLst>
          </c:dPt>
          <c:dLbls>
            <c:dLbl>
              <c:idx val="0"/>
              <c:layout>
                <c:manualLayout>
                  <c:x val="0.25720975503062116"/>
                  <c:y val="0.1267782152230971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9D8-442C-998A-B88C34641E68}"/>
                </c:ext>
              </c:extLst>
            </c:dLbl>
            <c:dLbl>
              <c:idx val="1"/>
              <c:layout>
                <c:manualLayout>
                  <c:x val="9.7225065616797904E-2"/>
                  <c:y val="0.19487751531058614"/>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9D8-442C-998A-B88C34641E68}"/>
                </c:ext>
              </c:extLst>
            </c:dLbl>
            <c:dLbl>
              <c:idx val="2"/>
              <c:layout>
                <c:manualLayout>
                  <c:x val="0.10924278215223086"/>
                  <c:y val="-2.430446194225730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49D8-442C-998A-B88C34641E68}"/>
                </c:ext>
              </c:extLst>
            </c:dLbl>
            <c:dLbl>
              <c:idx val="3"/>
              <c:layout>
                <c:manualLayout>
                  <c:x val="-4.499890638670169E-2"/>
                  <c:y val="-1.282188684747744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49D8-442C-998A-B88C34641E6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Sheet1!$S$7:$S$10</c:f>
              <c:strCache>
                <c:ptCount val="4"/>
                <c:pt idx="0">
                  <c:v>Para dhe tetra plegjike</c:v>
                </c:pt>
                <c:pt idx="1">
                  <c:v>Te verber</c:v>
                </c:pt>
                <c:pt idx="2">
                  <c:v>Invalide</c:v>
                </c:pt>
                <c:pt idx="3">
                  <c:v>PAK te tjere</c:v>
                </c:pt>
              </c:strCache>
            </c:strRef>
          </c:cat>
          <c:val>
            <c:numRef>
              <c:f>Sheet1!$T$7:$T$10</c:f>
              <c:numCache>
                <c:formatCode>General</c:formatCode>
                <c:ptCount val="4"/>
                <c:pt idx="0">
                  <c:v>31</c:v>
                </c:pt>
                <c:pt idx="1">
                  <c:v>85</c:v>
                </c:pt>
                <c:pt idx="2">
                  <c:v>270</c:v>
                </c:pt>
                <c:pt idx="3">
                  <c:v>254</c:v>
                </c:pt>
              </c:numCache>
            </c:numRef>
          </c:val>
          <c:extLst>
            <c:ext xmlns:c16="http://schemas.microsoft.com/office/drawing/2014/chart" uri="{C3380CC4-5D6E-409C-BE32-E72D297353CC}">
              <c16:uniqueId val="{00000008-49D8-442C-998A-B88C34641E68}"/>
            </c:ext>
          </c:extLst>
        </c:ser>
        <c:dLbls>
          <c:dLblPos val="inEnd"/>
          <c:showLegendKey val="0"/>
          <c:showVal val="0"/>
          <c:showCatName val="1"/>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Sheet1!$T$19</c:f>
              <c:strCache>
                <c:ptCount val="1"/>
                <c:pt idx="0">
                  <c:v>Persona me AK sipas Njësive Administrative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Sheet1!$S$20:$S$25</c:f>
              <c:strCache>
                <c:ptCount val="6"/>
                <c:pt idx="0">
                  <c:v>Selenicë</c:v>
                </c:pt>
                <c:pt idx="1">
                  <c:v>Njesia Ad.Armen</c:v>
                </c:pt>
                <c:pt idx="2">
                  <c:v>Njesia Ad.Kotë</c:v>
                </c:pt>
                <c:pt idx="3">
                  <c:v>Njësia Ad.Vllahinë</c:v>
                </c:pt>
                <c:pt idx="4">
                  <c:v>Njësia Ad.Brataj</c:v>
                </c:pt>
                <c:pt idx="5">
                  <c:v>Njësia Ad.Sevaster</c:v>
                </c:pt>
              </c:strCache>
            </c:strRef>
          </c:cat>
          <c:val>
            <c:numRef>
              <c:f>Sheet1!$T$20:$T$25</c:f>
              <c:numCache>
                <c:formatCode>General</c:formatCode>
                <c:ptCount val="6"/>
                <c:pt idx="0">
                  <c:v>140</c:v>
                </c:pt>
                <c:pt idx="1">
                  <c:v>128</c:v>
                </c:pt>
                <c:pt idx="2">
                  <c:v>160</c:v>
                </c:pt>
                <c:pt idx="3">
                  <c:v>0</c:v>
                </c:pt>
                <c:pt idx="4">
                  <c:v>130</c:v>
                </c:pt>
                <c:pt idx="5">
                  <c:v>82</c:v>
                </c:pt>
              </c:numCache>
            </c:numRef>
          </c:val>
          <c:extLst>
            <c:ext xmlns:c16="http://schemas.microsoft.com/office/drawing/2014/chart" uri="{C3380CC4-5D6E-409C-BE32-E72D297353CC}">
              <c16:uniqueId val="{00000000-5B9D-40EB-8D42-24E63FBBA1C8}"/>
            </c:ext>
          </c:extLst>
        </c:ser>
        <c:dLbls>
          <c:dLblPos val="outEnd"/>
          <c:showLegendKey val="0"/>
          <c:showVal val="1"/>
          <c:showCatName val="0"/>
          <c:showSerName val="0"/>
          <c:showPercent val="0"/>
          <c:showBubbleSize val="0"/>
        </c:dLbls>
        <c:gapWidth val="219"/>
        <c:overlap val="-27"/>
        <c:axId val="469313240"/>
        <c:axId val="469313632"/>
      </c:barChart>
      <c:catAx>
        <c:axId val="469313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9313632"/>
        <c:crosses val="autoZero"/>
        <c:auto val="1"/>
        <c:lblAlgn val="ctr"/>
        <c:lblOffset val="100"/>
        <c:noMultiLvlLbl val="0"/>
      </c:catAx>
      <c:valAx>
        <c:axId val="4693136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93132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Sheet1!$M$18</c:f>
              <c:strCache>
                <c:ptCount val="1"/>
                <c:pt idx="0">
                  <c:v>Individë me AK përfitues të skemave mbështetëse për AK</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Sheet1!$L$19:$L$23</c:f>
              <c:strCache>
                <c:ptCount val="5"/>
                <c:pt idx="0">
                  <c:v>Individë përfitues të Pagesë për shkak të AK</c:v>
                </c:pt>
                <c:pt idx="1">
                  <c:v>Individe me AK përfitues të Ndihmësit Personal</c:v>
                </c:pt>
                <c:pt idx="2">
                  <c:v>Individë me AK përfitues të Shërbimeve Shoqërore</c:v>
                </c:pt>
                <c:pt idx="3">
                  <c:v>Individë me AK që ndjekin arsimin e mesëm</c:v>
                </c:pt>
                <c:pt idx="4">
                  <c:v>Individë me AK që ndjekin arsimin e lartë</c:v>
                </c:pt>
              </c:strCache>
            </c:strRef>
          </c:cat>
          <c:val>
            <c:numRef>
              <c:f>Sheet1!$M$19:$M$23</c:f>
              <c:numCache>
                <c:formatCode>General</c:formatCode>
                <c:ptCount val="5"/>
                <c:pt idx="0">
                  <c:v>640</c:v>
                </c:pt>
                <c:pt idx="1">
                  <c:v>189</c:v>
                </c:pt>
                <c:pt idx="2">
                  <c:v>27</c:v>
                </c:pt>
                <c:pt idx="3">
                  <c:v>2</c:v>
                </c:pt>
                <c:pt idx="4">
                  <c:v>0</c:v>
                </c:pt>
              </c:numCache>
            </c:numRef>
          </c:val>
          <c:extLst>
            <c:ext xmlns:c16="http://schemas.microsoft.com/office/drawing/2014/chart" uri="{C3380CC4-5D6E-409C-BE32-E72D297353CC}">
              <c16:uniqueId val="{00000000-FDF3-467A-92D6-C59F799D59F7}"/>
            </c:ext>
          </c:extLst>
        </c:ser>
        <c:dLbls>
          <c:dLblPos val="outEnd"/>
          <c:showLegendKey val="0"/>
          <c:showVal val="1"/>
          <c:showCatName val="0"/>
          <c:showSerName val="0"/>
          <c:showPercent val="0"/>
          <c:showBubbleSize val="0"/>
        </c:dLbls>
        <c:gapWidth val="182"/>
        <c:axId val="469314416"/>
        <c:axId val="469314808"/>
      </c:barChart>
      <c:catAx>
        <c:axId val="4693144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9314808"/>
        <c:crosses val="autoZero"/>
        <c:auto val="1"/>
        <c:lblAlgn val="ctr"/>
        <c:lblOffset val="100"/>
        <c:noMultiLvlLbl val="0"/>
      </c:catAx>
      <c:valAx>
        <c:axId val="46931480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93144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Sheet4!$F$4:$F$7</c:f>
              <c:strCache>
                <c:ptCount val="4"/>
                <c:pt idx="0">
                  <c:v>Fëmijë në nevojë</c:v>
                </c:pt>
              </c:strCache>
            </c:strRef>
          </c:tx>
          <c:spPr>
            <a:pattFill prst="narVert">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Sheet4!$E$8:$E$17</c:f>
              <c:strCache>
                <c:ptCount val="10"/>
                <c:pt idx="0">
                  <c:v>Jetim</c:v>
                </c:pt>
                <c:pt idx="1">
                  <c:v>Fëmije 0-18 vjeç në familje me NE</c:v>
                </c:pt>
                <c:pt idx="2">
                  <c:v>Fëmijë me AK</c:v>
                </c:pt>
                <c:pt idx="3">
                  <c:v>Fëmijë viktima të dhunës</c:v>
                </c:pt>
                <c:pt idx="4">
                  <c:v>Fëmijë në shërbim kujdesi alternative</c:v>
                </c:pt>
                <c:pt idx="5">
                  <c:v>Nr. total i fëmijëve në kujdes rezidencial në fund të vitit</c:v>
                </c:pt>
                <c:pt idx="6">
                  <c:v>Nr. fëmijëve në shtëpinë e foshnjës në fund të vitit</c:v>
                </c:pt>
                <c:pt idx="7">
                  <c:v>Nr. i fëmijëve me AK në kujdes rezidencial publik (në të gjitha institucionet) në fund të vitit</c:v>
                </c:pt>
                <c:pt idx="8">
                  <c:v>Fëmijë në situatë rruge</c:v>
                </c:pt>
                <c:pt idx="9">
                  <c:v>Fëmijë  që kanë braktisur shkollën (arsimi i mesëm)</c:v>
                </c:pt>
              </c:strCache>
            </c:strRef>
          </c:cat>
          <c:val>
            <c:numRef>
              <c:f>Sheet4!$F$8:$F$17</c:f>
              <c:numCache>
                <c:formatCode>0.0%</c:formatCode>
                <c:ptCount val="10"/>
                <c:pt idx="0">
                  <c:v>8.5470085470085479E-3</c:v>
                </c:pt>
                <c:pt idx="1">
                  <c:v>0.82264957264957261</c:v>
                </c:pt>
                <c:pt idx="2">
                  <c:v>0.21367521367521367</c:v>
                </c:pt>
                <c:pt idx="3">
                  <c:v>2.136752136752137E-3</c:v>
                </c:pt>
                <c:pt idx="7" formatCode="0.00%">
                  <c:v>8.5470085470085479E-3</c:v>
                </c:pt>
              </c:numCache>
            </c:numRef>
          </c:val>
          <c:extLst>
            <c:ext xmlns:c16="http://schemas.microsoft.com/office/drawing/2014/chart" uri="{C3380CC4-5D6E-409C-BE32-E72D297353CC}">
              <c16:uniqueId val="{00000000-80DE-41A0-B47C-3A9FCAA98A4B}"/>
            </c:ext>
          </c:extLst>
        </c:ser>
        <c:dLbls>
          <c:dLblPos val="outEnd"/>
          <c:showLegendKey val="0"/>
          <c:showVal val="1"/>
          <c:showCatName val="0"/>
          <c:showSerName val="0"/>
          <c:showPercent val="0"/>
          <c:showBubbleSize val="0"/>
        </c:dLbls>
        <c:gapWidth val="227"/>
        <c:overlap val="-48"/>
        <c:axId val="469315592"/>
        <c:axId val="469315984"/>
      </c:barChart>
      <c:catAx>
        <c:axId val="469315592"/>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9315984"/>
        <c:crosses val="autoZero"/>
        <c:auto val="1"/>
        <c:lblAlgn val="ctr"/>
        <c:lblOffset val="100"/>
        <c:noMultiLvlLbl val="0"/>
      </c:catAx>
      <c:valAx>
        <c:axId val="469315984"/>
        <c:scaling>
          <c:orientation val="minMax"/>
        </c:scaling>
        <c:delete val="0"/>
        <c:axPos val="b"/>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93155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Sheet1!$Q$4</c:f>
              <c:strCache>
                <c:ptCount val="1"/>
                <c:pt idx="0">
                  <c:v>Numri I të moshuarve që kërkojnë shërbime shoqërore</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Sheet1!$P$5:$P$10</c:f>
              <c:strCache>
                <c:ptCount val="6"/>
                <c:pt idx="0">
                  <c:v>Selenicë</c:v>
                </c:pt>
                <c:pt idx="1">
                  <c:v>Armen</c:v>
                </c:pt>
                <c:pt idx="2">
                  <c:v>Kotë</c:v>
                </c:pt>
                <c:pt idx="3">
                  <c:v>Vllahinë</c:v>
                </c:pt>
                <c:pt idx="4">
                  <c:v>Brataj</c:v>
                </c:pt>
                <c:pt idx="5">
                  <c:v>Sevaster</c:v>
                </c:pt>
              </c:strCache>
            </c:strRef>
          </c:cat>
          <c:val>
            <c:numRef>
              <c:f>Sheet1!$Q$5:$Q$10</c:f>
              <c:numCache>
                <c:formatCode>General</c:formatCode>
                <c:ptCount val="6"/>
                <c:pt idx="0">
                  <c:v>56</c:v>
                </c:pt>
                <c:pt idx="1">
                  <c:v>39</c:v>
                </c:pt>
                <c:pt idx="2">
                  <c:v>27</c:v>
                </c:pt>
                <c:pt idx="3">
                  <c:v>50</c:v>
                </c:pt>
                <c:pt idx="4">
                  <c:v>42</c:v>
                </c:pt>
                <c:pt idx="5">
                  <c:v>221</c:v>
                </c:pt>
              </c:numCache>
            </c:numRef>
          </c:val>
          <c:extLst>
            <c:ext xmlns:c16="http://schemas.microsoft.com/office/drawing/2014/chart" uri="{C3380CC4-5D6E-409C-BE32-E72D297353CC}">
              <c16:uniqueId val="{00000000-B56D-4E79-85E4-D8EFEFA710D8}"/>
            </c:ext>
          </c:extLst>
        </c:ser>
        <c:dLbls>
          <c:dLblPos val="outEnd"/>
          <c:showLegendKey val="0"/>
          <c:showVal val="1"/>
          <c:showCatName val="0"/>
          <c:showSerName val="0"/>
          <c:showPercent val="0"/>
          <c:showBubbleSize val="0"/>
        </c:dLbls>
        <c:gapWidth val="100"/>
        <c:overlap val="-24"/>
        <c:axId val="509490824"/>
        <c:axId val="509491216"/>
      </c:barChart>
      <c:catAx>
        <c:axId val="509490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509491216"/>
        <c:crosses val="autoZero"/>
        <c:auto val="1"/>
        <c:lblAlgn val="ctr"/>
        <c:lblOffset val="100"/>
        <c:noMultiLvlLbl val="0"/>
      </c:catAx>
      <c:valAx>
        <c:axId val="509491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5094908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Sheet1!$Q$33</c:f>
              <c:strCache>
                <c:ptCount val="1"/>
                <c:pt idx="0">
                  <c:v>Nr I të moshuarve që jetojnë vetëm dhe që përfitojnë NE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Sheet1!$P$34:$P$39</c:f>
              <c:strCache>
                <c:ptCount val="6"/>
                <c:pt idx="0">
                  <c:v>Selenicë</c:v>
                </c:pt>
                <c:pt idx="1">
                  <c:v>Armen</c:v>
                </c:pt>
                <c:pt idx="2">
                  <c:v>Kotë</c:v>
                </c:pt>
                <c:pt idx="3">
                  <c:v>Vllahinë</c:v>
                </c:pt>
                <c:pt idx="4">
                  <c:v>Brataj</c:v>
                </c:pt>
                <c:pt idx="5">
                  <c:v>Sevaster</c:v>
                </c:pt>
              </c:strCache>
            </c:strRef>
          </c:cat>
          <c:val>
            <c:numRef>
              <c:f>Sheet1!$Q$34:$Q$39</c:f>
              <c:numCache>
                <c:formatCode>General</c:formatCode>
                <c:ptCount val="6"/>
                <c:pt idx="0">
                  <c:v>9</c:v>
                </c:pt>
                <c:pt idx="1">
                  <c:v>3</c:v>
                </c:pt>
                <c:pt idx="2">
                  <c:v>1</c:v>
                </c:pt>
                <c:pt idx="3">
                  <c:v>16</c:v>
                </c:pt>
                <c:pt idx="4">
                  <c:v>12</c:v>
                </c:pt>
                <c:pt idx="5">
                  <c:v>5</c:v>
                </c:pt>
              </c:numCache>
            </c:numRef>
          </c:val>
          <c:extLst>
            <c:ext xmlns:c16="http://schemas.microsoft.com/office/drawing/2014/chart" uri="{C3380CC4-5D6E-409C-BE32-E72D297353CC}">
              <c16:uniqueId val="{00000000-C694-48D6-AEC8-98CC96463A6B}"/>
            </c:ext>
          </c:extLst>
        </c:ser>
        <c:ser>
          <c:idx val="1"/>
          <c:order val="1"/>
          <c:tx>
            <c:strRef>
              <c:f>Sheet1!$R$33</c:f>
              <c:strCache>
                <c:ptCount val="1"/>
                <c:pt idx="0">
                  <c:v>Te moshuar nw nevojw</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Sheet1!$P$34:$P$39</c:f>
              <c:strCache>
                <c:ptCount val="6"/>
                <c:pt idx="0">
                  <c:v>Selenicë</c:v>
                </c:pt>
                <c:pt idx="1">
                  <c:v>Armen</c:v>
                </c:pt>
                <c:pt idx="2">
                  <c:v>Kotë</c:v>
                </c:pt>
                <c:pt idx="3">
                  <c:v>Vllahinë</c:v>
                </c:pt>
                <c:pt idx="4">
                  <c:v>Brataj</c:v>
                </c:pt>
                <c:pt idx="5">
                  <c:v>Sevaster</c:v>
                </c:pt>
              </c:strCache>
            </c:strRef>
          </c:cat>
          <c:val>
            <c:numRef>
              <c:f>Sheet1!$R$34:$R$39</c:f>
              <c:numCache>
                <c:formatCode>General</c:formatCode>
                <c:ptCount val="6"/>
                <c:pt idx="0">
                  <c:v>56</c:v>
                </c:pt>
                <c:pt idx="1">
                  <c:v>39</c:v>
                </c:pt>
                <c:pt idx="2">
                  <c:v>27</c:v>
                </c:pt>
                <c:pt idx="3">
                  <c:v>50</c:v>
                </c:pt>
                <c:pt idx="4">
                  <c:v>42</c:v>
                </c:pt>
                <c:pt idx="5">
                  <c:v>221</c:v>
                </c:pt>
              </c:numCache>
            </c:numRef>
          </c:val>
          <c:extLst>
            <c:ext xmlns:c16="http://schemas.microsoft.com/office/drawing/2014/chart" uri="{C3380CC4-5D6E-409C-BE32-E72D297353CC}">
              <c16:uniqueId val="{00000001-C694-48D6-AEC8-98CC96463A6B}"/>
            </c:ext>
          </c:extLst>
        </c:ser>
        <c:dLbls>
          <c:dLblPos val="outEnd"/>
          <c:showLegendKey val="0"/>
          <c:showVal val="1"/>
          <c:showCatName val="0"/>
          <c:showSerName val="0"/>
          <c:showPercent val="0"/>
          <c:showBubbleSize val="0"/>
        </c:dLbls>
        <c:gapWidth val="219"/>
        <c:overlap val="-27"/>
        <c:axId val="509492000"/>
        <c:axId val="509492392"/>
      </c:barChart>
      <c:catAx>
        <c:axId val="509492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9492392"/>
        <c:crosses val="autoZero"/>
        <c:auto val="1"/>
        <c:lblAlgn val="ctr"/>
        <c:lblOffset val="100"/>
        <c:noMultiLvlLbl val="0"/>
      </c:catAx>
      <c:valAx>
        <c:axId val="5094923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9492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Krahasimi</a:t>
            </a:r>
            <a:r>
              <a:rPr lang="en-US" baseline="0"/>
              <a:t> i nevojës dhe mbulimit me shërbime shoqërore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Sheet1!$F$3</c:f>
              <c:strCache>
                <c:ptCount val="1"/>
                <c:pt idx="0">
                  <c:v>Individë në nevojë</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Sheet1!$E$4:$E$11</c:f>
              <c:strCache>
                <c:ptCount val="8"/>
                <c:pt idx="0">
                  <c:v>Fëmijë në situatë rreziku</c:v>
                </c:pt>
                <c:pt idx="1">
                  <c:v>Persona me aftësi të kufizuar</c:v>
                </c:pt>
                <c:pt idx="2">
                  <c:v>Të moshuar në nevojë</c:v>
                </c:pt>
                <c:pt idx="3">
                  <c:v>Familje në nevojë</c:v>
                </c:pt>
                <c:pt idx="4">
                  <c:v>Viktima të dhunës në familje</c:v>
                </c:pt>
                <c:pt idx="5">
                  <c:v>Përdorues të substancave narkotike</c:v>
                </c:pt>
                <c:pt idx="6">
                  <c:v>Përdorues të alkoolit</c:v>
                </c:pt>
                <c:pt idx="7">
                  <c:v>Personat LGBTIQ+</c:v>
                </c:pt>
              </c:strCache>
            </c:strRef>
          </c:cat>
          <c:val>
            <c:numRef>
              <c:f>Sheet1!$F$4:$F$11</c:f>
              <c:numCache>
                <c:formatCode>General</c:formatCode>
                <c:ptCount val="8"/>
                <c:pt idx="0">
                  <c:v>468</c:v>
                </c:pt>
                <c:pt idx="1">
                  <c:v>640</c:v>
                </c:pt>
                <c:pt idx="2">
                  <c:v>435</c:v>
                </c:pt>
                <c:pt idx="3">
                  <c:v>470</c:v>
                </c:pt>
                <c:pt idx="4">
                  <c:v>5</c:v>
                </c:pt>
                <c:pt idx="5">
                  <c:v>0</c:v>
                </c:pt>
                <c:pt idx="6">
                  <c:v>0</c:v>
                </c:pt>
                <c:pt idx="7">
                  <c:v>0</c:v>
                </c:pt>
              </c:numCache>
            </c:numRef>
          </c:val>
          <c:extLst>
            <c:ext xmlns:c16="http://schemas.microsoft.com/office/drawing/2014/chart" uri="{C3380CC4-5D6E-409C-BE32-E72D297353CC}">
              <c16:uniqueId val="{00000000-FC27-4750-B552-F150F8EB7F99}"/>
            </c:ext>
          </c:extLst>
        </c:ser>
        <c:ser>
          <c:idx val="1"/>
          <c:order val="1"/>
          <c:tx>
            <c:strRef>
              <c:f>Sheet1!$G$3</c:f>
              <c:strCache>
                <c:ptCount val="1"/>
                <c:pt idx="0">
                  <c:v>Përfitues aktualë</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Sheet1!$E$4:$E$11</c:f>
              <c:strCache>
                <c:ptCount val="8"/>
                <c:pt idx="0">
                  <c:v>Fëmijë në situatë rreziku</c:v>
                </c:pt>
                <c:pt idx="1">
                  <c:v>Persona me aftësi të kufizuar</c:v>
                </c:pt>
                <c:pt idx="2">
                  <c:v>Të moshuar në nevojë</c:v>
                </c:pt>
                <c:pt idx="3">
                  <c:v>Familje në nevojë</c:v>
                </c:pt>
                <c:pt idx="4">
                  <c:v>Viktima të dhunës në familje</c:v>
                </c:pt>
                <c:pt idx="5">
                  <c:v>Përdorues të substancave narkotike</c:v>
                </c:pt>
                <c:pt idx="6">
                  <c:v>Përdorues të alkoolit</c:v>
                </c:pt>
                <c:pt idx="7">
                  <c:v>Personat LGBTIQ+</c:v>
                </c:pt>
              </c:strCache>
            </c:strRef>
          </c:cat>
          <c:val>
            <c:numRef>
              <c:f>Sheet1!$G$4:$G$11</c:f>
              <c:numCache>
                <c:formatCode>General</c:formatCode>
                <c:ptCount val="8"/>
                <c:pt idx="0">
                  <c:v>20</c:v>
                </c:pt>
                <c:pt idx="1">
                  <c:v>85</c:v>
                </c:pt>
                <c:pt idx="2">
                  <c:v>10</c:v>
                </c:pt>
                <c:pt idx="3">
                  <c:v>85</c:v>
                </c:pt>
                <c:pt idx="4">
                  <c:v>2</c:v>
                </c:pt>
                <c:pt idx="5">
                  <c:v>0</c:v>
                </c:pt>
                <c:pt idx="6">
                  <c:v>0</c:v>
                </c:pt>
                <c:pt idx="7">
                  <c:v>0</c:v>
                </c:pt>
              </c:numCache>
            </c:numRef>
          </c:val>
          <c:extLst>
            <c:ext xmlns:c16="http://schemas.microsoft.com/office/drawing/2014/chart" uri="{C3380CC4-5D6E-409C-BE32-E72D297353CC}">
              <c16:uniqueId val="{00000001-FC27-4750-B552-F150F8EB7F99}"/>
            </c:ext>
          </c:extLst>
        </c:ser>
        <c:dLbls>
          <c:dLblPos val="outEnd"/>
          <c:showLegendKey val="0"/>
          <c:showVal val="1"/>
          <c:showCatName val="0"/>
          <c:showSerName val="0"/>
          <c:showPercent val="0"/>
          <c:showBubbleSize val="0"/>
        </c:dLbls>
        <c:gapWidth val="219"/>
        <c:overlap val="-27"/>
        <c:axId val="509493176"/>
        <c:axId val="509493568"/>
      </c:barChart>
      <c:catAx>
        <c:axId val="509493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9493568"/>
        <c:crosses val="autoZero"/>
        <c:auto val="1"/>
        <c:lblAlgn val="ctr"/>
        <c:lblOffset val="100"/>
        <c:noMultiLvlLbl val="0"/>
      </c:catAx>
      <c:valAx>
        <c:axId val="5094935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9493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1.6944444444444429E-3"/>
          <c:y val="0.125"/>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Sheet1!$F$14</c:f>
              <c:strCache>
                <c:ptCount val="1"/>
                <c:pt idx="0">
                  <c:v>Përfitues aktualë</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C16E-4D4C-9E01-B2BF3C882B6E}"/>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C16E-4D4C-9E01-B2BF3C882B6E}"/>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C16E-4D4C-9E01-B2BF3C882B6E}"/>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C16E-4D4C-9E01-B2BF3C882B6E}"/>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9-C16E-4D4C-9E01-B2BF3C882B6E}"/>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B-C16E-4D4C-9E01-B2BF3C882B6E}"/>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D-C16E-4D4C-9E01-B2BF3C882B6E}"/>
              </c:ext>
            </c:extLst>
          </c:dPt>
          <c:dPt>
            <c:idx val="7"/>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F-C16E-4D4C-9E01-B2BF3C882B6E}"/>
              </c:ext>
            </c:extLst>
          </c:dPt>
          <c:dLbls>
            <c:dLbl>
              <c:idx val="0"/>
              <c:layout>
                <c:manualLayout>
                  <c:x val="0.16388888888888889"/>
                  <c:y val="0.17129629629629631"/>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16E-4D4C-9E01-B2BF3C882B6E}"/>
                </c:ext>
              </c:extLst>
            </c:dLbl>
            <c:dLbl>
              <c:idx val="4"/>
              <c:layout>
                <c:manualLayout>
                  <c:x val="-0.10000000000000005"/>
                  <c:y val="1.8518518518518517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16E-4D4C-9E01-B2BF3C882B6E}"/>
                </c:ext>
              </c:extLst>
            </c:dLbl>
            <c:dLbl>
              <c:idx val="5"/>
              <c:layout>
                <c:manualLayout>
                  <c:x val="0.25555555555555554"/>
                  <c:y val="-2.3148148148148147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16E-4D4C-9E01-B2BF3C882B6E}"/>
                </c:ext>
              </c:extLst>
            </c:dLbl>
            <c:dLbl>
              <c:idx val="6"/>
              <c:layout>
                <c:manualLayout>
                  <c:x val="0.1111111111111111"/>
                  <c:y val="-6.4814814814814811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16E-4D4C-9E01-B2BF3C882B6E}"/>
                </c:ext>
              </c:extLst>
            </c:dLbl>
            <c:dLbl>
              <c:idx val="7"/>
              <c:layout>
                <c:manualLayout>
                  <c:x val="0.41111111111111109"/>
                  <c:y val="6.4814632545931755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1"/>
              <c:showSerName val="0"/>
              <c:showPercent val="0"/>
              <c:showBubbleSize val="0"/>
              <c:extLst>
                <c:ext xmlns:c15="http://schemas.microsoft.com/office/drawing/2012/chart" uri="{CE6537A1-D6FC-4f65-9D91-7224C49458BB}">
                  <c15:layout>
                    <c:manualLayout>
                      <c:w val="0.12886111111111112"/>
                      <c:h val="0.14337962962962961"/>
                    </c:manualLayout>
                  </c15:layout>
                </c:ext>
                <c:ext xmlns:c16="http://schemas.microsoft.com/office/drawing/2014/chart" uri="{C3380CC4-5D6E-409C-BE32-E72D297353CC}">
                  <c16:uniqueId val="{0000000F-C16E-4D4C-9E01-B2BF3C882B6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Sheet1!$E$15:$E$22</c:f>
              <c:strCache>
                <c:ptCount val="8"/>
                <c:pt idx="0">
                  <c:v>Fëmijë në situatë rreziku</c:v>
                </c:pt>
                <c:pt idx="1">
                  <c:v>Persona me aftësi të kufizuar</c:v>
                </c:pt>
                <c:pt idx="2">
                  <c:v>Të moshuar në nevojë</c:v>
                </c:pt>
                <c:pt idx="3">
                  <c:v>Familje në nevojë</c:v>
                </c:pt>
                <c:pt idx="4">
                  <c:v>Viktima të dhunës në familje</c:v>
                </c:pt>
                <c:pt idx="5">
                  <c:v>Përdorues të substancave narkotike</c:v>
                </c:pt>
                <c:pt idx="6">
                  <c:v>Përdorues të alkoolit</c:v>
                </c:pt>
                <c:pt idx="7">
                  <c:v>Personat LGBTIQ+</c:v>
                </c:pt>
              </c:strCache>
            </c:strRef>
          </c:cat>
          <c:val>
            <c:numRef>
              <c:f>Sheet1!$F$15:$F$22</c:f>
              <c:numCache>
                <c:formatCode>General</c:formatCode>
                <c:ptCount val="8"/>
                <c:pt idx="0">
                  <c:v>20</c:v>
                </c:pt>
                <c:pt idx="1">
                  <c:v>85</c:v>
                </c:pt>
                <c:pt idx="2">
                  <c:v>10</c:v>
                </c:pt>
                <c:pt idx="3">
                  <c:v>85</c:v>
                </c:pt>
                <c:pt idx="4">
                  <c:v>2</c:v>
                </c:pt>
                <c:pt idx="5">
                  <c:v>0</c:v>
                </c:pt>
                <c:pt idx="6">
                  <c:v>0</c:v>
                </c:pt>
                <c:pt idx="7">
                  <c:v>0</c:v>
                </c:pt>
              </c:numCache>
            </c:numRef>
          </c:val>
          <c:extLst>
            <c:ext xmlns:c16="http://schemas.microsoft.com/office/drawing/2014/chart" uri="{C3380CC4-5D6E-409C-BE32-E72D297353CC}">
              <c16:uniqueId val="{00000010-C16E-4D4C-9E01-B2BF3C882B6E}"/>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5639B-4560-4E7A-BF43-F241824AC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60</Pages>
  <Words>16775</Words>
  <Characters>95623</Characters>
  <Application>Microsoft Office Word</Application>
  <DocSecurity>0</DocSecurity>
  <Lines>796</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SH.SOCIAL</cp:lastModifiedBy>
  <cp:revision>17</cp:revision>
  <dcterms:created xsi:type="dcterms:W3CDTF">2025-08-07T09:43:00Z</dcterms:created>
  <dcterms:modified xsi:type="dcterms:W3CDTF">2025-08-08T07:13:00Z</dcterms:modified>
</cp:coreProperties>
</file>