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36854678"/>
        <w:docPartObj>
          <w:docPartGallery w:val="Cover Pages"/>
          <w:docPartUnique/>
        </w:docPartObj>
      </w:sdtPr>
      <w:sdtEndPr>
        <w:rPr>
          <w:b/>
          <w:bCs/>
          <w:lang w:val="de-CH"/>
        </w:rPr>
      </w:sdtEndPr>
      <w:sdtContent>
        <w:p w14:paraId="6F473763" w14:textId="6377126E" w:rsidR="00661ABE" w:rsidRDefault="00661ABE">
          <w:r>
            <mc:AlternateContent>
              <mc:Choice Requires="wps">
                <w:drawing>
                  <wp:anchor distT="0" distB="0" distL="114300" distR="114300" simplePos="0" relativeHeight="251659264" behindDoc="1" locked="0" layoutInCell="1" allowOverlap="0" wp14:anchorId="1A24C9AD" wp14:editId="386BB329">
                    <wp:simplePos x="0" y="0"/>
                    <wp:positionH relativeFrom="page">
                      <wp:align>center</wp:align>
                    </wp:positionH>
                    <wp:positionV relativeFrom="page">
                      <wp:align>center</wp:align>
                    </wp:positionV>
                    <wp:extent cx="6858000" cy="9144000"/>
                    <wp:effectExtent l="0" t="0" r="0" b="0"/>
                    <wp:wrapNone/>
                    <wp:docPr id="8" name="Text Box 4"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61ABE" w14:paraId="44E1B925" w14:textId="77777777">
                                  <w:trPr>
                                    <w:trHeight w:hRule="exact" w:val="9360"/>
                                  </w:trPr>
                                  <w:tc>
                                    <w:tcPr>
                                      <w:tcW w:w="5000" w:type="pct"/>
                                    </w:tcPr>
                                    <w:p w14:paraId="584F4DF8" w14:textId="77777777" w:rsidR="00661ABE" w:rsidRDefault="00CC30A3" w:rsidP="00CC30A3">
                                      <w:pPr>
                                        <w:jc w:val="center"/>
                                      </w:pPr>
                                      <w:r>
                                        <w:drawing>
                                          <wp:inline distT="0" distB="0" distL="0" distR="0" wp14:anchorId="7FF29FD1" wp14:editId="58AC6F61">
                                            <wp:extent cx="1573241" cy="2061098"/>
                                            <wp:effectExtent l="0" t="0" r="8255" b="0"/>
                                            <wp:docPr id="177885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8725"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74929" cy="2063310"/>
                                                    </a:xfrm>
                                                    <a:prstGeom prst="rect">
                                                      <a:avLst/>
                                                    </a:prstGeom>
                                                  </pic:spPr>
                                                </pic:pic>
                                              </a:graphicData>
                                            </a:graphic>
                                          </wp:inline>
                                        </w:drawing>
                                      </w:r>
                                    </w:p>
                                    <w:p w14:paraId="6EC2DE94" w14:textId="409C0F75" w:rsidR="00CC30A3" w:rsidRDefault="00CC30A3" w:rsidP="00CC30A3">
                                      <w:pPr>
                                        <w:jc w:val="center"/>
                                      </w:pPr>
                                      <w:r>
                                        <w:drawing>
                                          <wp:inline distT="0" distB="0" distL="0" distR="0" wp14:anchorId="3E09DD70" wp14:editId="1F0EA251">
                                            <wp:extent cx="6826704" cy="3904274"/>
                                            <wp:effectExtent l="0" t="0" r="0" b="1270"/>
                                            <wp:docPr id="1056182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2100" name="Picture 1056182100"/>
                                                    <pic:cNvPicPr/>
                                                  </pic:nvPicPr>
                                                  <pic:blipFill>
                                                    <a:blip r:embed="rId10">
                                                      <a:extLst>
                                                        <a:ext uri="{28A0092B-C50C-407E-A947-70E740481C1C}">
                                                          <a14:useLocalDpi xmlns:a14="http://schemas.microsoft.com/office/drawing/2010/main" val="0"/>
                                                        </a:ext>
                                                      </a:extLst>
                                                    </a:blip>
                                                    <a:stretch>
                                                      <a:fillRect/>
                                                    </a:stretch>
                                                  </pic:blipFill>
                                                  <pic:spPr>
                                                    <a:xfrm>
                                                      <a:off x="0" y="0"/>
                                                      <a:ext cx="6852850" cy="3919227"/>
                                                    </a:xfrm>
                                                    <a:prstGeom prst="rect">
                                                      <a:avLst/>
                                                    </a:prstGeom>
                                                  </pic:spPr>
                                                </pic:pic>
                                              </a:graphicData>
                                            </a:graphic>
                                          </wp:inline>
                                        </w:drawing>
                                      </w:r>
                                    </w:p>
                                  </w:tc>
                                </w:tr>
                                <w:tr w:rsidR="00661ABE" w14:paraId="432660BF" w14:textId="77777777">
                                  <w:trPr>
                                    <w:trHeight w:hRule="exact" w:val="4320"/>
                                  </w:trPr>
                                  <w:tc>
                                    <w:tcPr>
                                      <w:tcW w:w="5000" w:type="pct"/>
                                      <w:shd w:val="clear" w:color="auto" w:fill="4472C4" w:themeFill="accent1"/>
                                      <w:vAlign w:val="center"/>
                                    </w:tcPr>
                                    <w:p w14:paraId="22889124" w14:textId="6348B83E" w:rsidR="00661ABE" w:rsidRPr="00CC30A3" w:rsidRDefault="00000000">
                                      <w:pPr>
                                        <w:pStyle w:val="NoSpacing"/>
                                        <w:spacing w:before="200" w:line="216" w:lineRule="auto"/>
                                        <w:ind w:left="720" w:right="720"/>
                                        <w:rPr>
                                          <w:rFonts w:asciiTheme="majorHAnsi" w:hAnsiTheme="majorHAnsi"/>
                                          <w:b/>
                                          <w:bCs/>
                                          <w:color w:val="FFFFFF" w:themeColor="background1"/>
                                          <w:sz w:val="96"/>
                                          <w:szCs w:val="96"/>
                                        </w:rPr>
                                      </w:pPr>
                                      <w:sdt>
                                        <w:sdtPr>
                                          <w:rPr>
                                            <w:rFonts w:asciiTheme="majorHAnsi" w:hAnsiTheme="majorHAnsi"/>
                                            <w:b/>
                                            <w:bCs/>
                                            <w:color w:val="FFFFFF" w:themeColor="background1"/>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325F75">
                                            <w:rPr>
                                              <w:rFonts w:asciiTheme="majorHAnsi" w:hAnsiTheme="majorHAnsi"/>
                                              <w:b/>
                                              <w:bCs/>
                                              <w:color w:val="FFFFFF" w:themeColor="background1"/>
                                              <w:sz w:val="56"/>
                                              <w:szCs w:val="56"/>
                                            </w:rPr>
                                            <w:t>PLANI VENDOR I SHËRBIMIT TË ARSIMIT PARAUNIVERSITAR</w:t>
                                          </w:r>
                                        </w:sdtContent>
                                      </w:sdt>
                                    </w:p>
                                    <w:p w14:paraId="6C34DD9A" w14:textId="0B78138F" w:rsidR="00661ABE" w:rsidRDefault="00000000">
                                      <w:pPr>
                                        <w:pStyle w:val="NoSpacing"/>
                                        <w:spacing w:before="240"/>
                                        <w:ind w:left="720" w:right="720"/>
                                        <w:rPr>
                                          <w:color w:val="FFFFFF" w:themeColor="background1"/>
                                          <w:sz w:val="32"/>
                                          <w:szCs w:val="32"/>
                                        </w:rPr>
                                      </w:pPr>
                                      <w:sdt>
                                        <w:sdtPr>
                                          <w:rPr>
                                            <w:color w:val="FFFFFF" w:themeColor="background1"/>
                                            <w:sz w:val="32"/>
                                            <w:szCs w:val="32"/>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Content>
                                          <w:r w:rsidR="00661ABE">
                                            <w:rPr>
                                              <w:color w:val="FFFFFF" w:themeColor="background1"/>
                                              <w:sz w:val="32"/>
                                              <w:szCs w:val="32"/>
                                            </w:rPr>
                                            <w:t xml:space="preserve">Bashkia </w:t>
                                          </w:r>
                                          <w:proofErr w:type="spellStart"/>
                                          <w:r w:rsidR="00661ABE">
                                            <w:rPr>
                                              <w:color w:val="FFFFFF" w:themeColor="background1"/>
                                              <w:sz w:val="32"/>
                                              <w:szCs w:val="32"/>
                                            </w:rPr>
                                            <w:t>Selenicë</w:t>
                                          </w:r>
                                          <w:proofErr w:type="spellEnd"/>
                                        </w:sdtContent>
                                      </w:sdt>
                                      <w:r w:rsidR="00661ABE">
                                        <w:rPr>
                                          <w:color w:val="FFFFFF" w:themeColor="background1"/>
                                          <w:sz w:val="32"/>
                                          <w:szCs w:val="32"/>
                                        </w:rPr>
                                        <w:t xml:space="preserve"> </w:t>
                                      </w:r>
                                    </w:p>
                                  </w:tc>
                                </w:tr>
                                <w:tr w:rsidR="00661ABE" w14:paraId="6F494B59"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661ABE" w14:paraId="6B5556A2" w14:textId="77777777">
                                        <w:trPr>
                                          <w:trHeight w:hRule="exact" w:val="720"/>
                                        </w:trPr>
                                        <w:sdt>
                                          <w:sdtPr>
                                            <w:rPr>
                                              <w:color w:val="FFFFFF" w:themeColor="background1"/>
                                              <w:sz w:val="18"/>
                                              <w:szCs w:val="18"/>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25A4658" w14:textId="201799AC" w:rsidR="00661ABE" w:rsidRDefault="00661ABE">
                                                <w:pPr>
                                                  <w:pStyle w:val="NoSpacing"/>
                                                  <w:ind w:left="144" w:right="144"/>
                                                  <w:jc w:val="center"/>
                                                  <w:rPr>
                                                    <w:color w:val="FFFFFF" w:themeColor="background1"/>
                                                  </w:rPr>
                                                </w:pPr>
                                                <w:r w:rsidRPr="00661ABE">
                                                  <w:rPr>
                                                    <w:color w:val="FFFFFF" w:themeColor="background1"/>
                                                    <w:sz w:val="18"/>
                                                    <w:szCs w:val="18"/>
                                                  </w:rPr>
                                                  <w:t>B</w:t>
                                                </w:r>
                                                <w:r>
                                                  <w:rPr>
                                                    <w:color w:val="FFFFFF" w:themeColor="background1"/>
                                                    <w:sz w:val="18"/>
                                                    <w:szCs w:val="18"/>
                                                  </w:rPr>
                                                  <w:t>a</w:t>
                                                </w:r>
                                                <w:r w:rsidRPr="00661ABE">
                                                  <w:rPr>
                                                    <w:color w:val="FFFFFF" w:themeColor="background1"/>
                                                    <w:sz w:val="18"/>
                                                    <w:szCs w:val="18"/>
                                                  </w:rPr>
                                                  <w:t xml:space="preserve">shkia </w:t>
                                                </w:r>
                                                <w:proofErr w:type="spellStart"/>
                                                <w:r w:rsidRPr="00661ABE">
                                                  <w:rPr>
                                                    <w:color w:val="FFFFFF" w:themeColor="background1"/>
                                                    <w:sz w:val="18"/>
                                                    <w:szCs w:val="18"/>
                                                  </w:rPr>
                                                  <w:t>Selenicë</w:t>
                                                </w:r>
                                                <w:proofErr w:type="spellEnd"/>
                                              </w:p>
                                            </w:tc>
                                          </w:sdtContent>
                                        </w:sdt>
                                        <w:tc>
                                          <w:tcPr>
                                            <w:tcW w:w="3591" w:type="dxa"/>
                                            <w:vAlign w:val="center"/>
                                          </w:tcPr>
                                          <w:sdt>
                                            <w:sdtPr>
                                              <w:rPr>
                                                <w:color w:val="FFFFFF" w:themeColor="background1"/>
                                                <w:sz w:val="18"/>
                                                <w:szCs w:val="18"/>
                                              </w:rPr>
                                              <w:alias w:val="Date"/>
                                              <w:tag w:val=""/>
                                              <w:id w:val="-1047523169"/>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Content>
                                              <w:p w14:paraId="4C497855" w14:textId="4CADE13E" w:rsidR="00661ABE" w:rsidRDefault="00661ABE">
                                                <w:pPr>
                                                  <w:pStyle w:val="NoSpacing"/>
                                                  <w:ind w:left="144" w:right="144"/>
                                                  <w:jc w:val="center"/>
                                                  <w:rPr>
                                                    <w:color w:val="FFFFFF" w:themeColor="background1"/>
                                                  </w:rPr>
                                                </w:pPr>
                                                <w:proofErr w:type="spellStart"/>
                                                <w:r w:rsidRPr="00661ABE">
                                                  <w:rPr>
                                                    <w:color w:val="FFFFFF" w:themeColor="background1"/>
                                                    <w:sz w:val="18"/>
                                                    <w:szCs w:val="18"/>
                                                  </w:rPr>
                                                  <w:t>Korrik</w:t>
                                                </w:r>
                                                <w:proofErr w:type="spellEnd"/>
                                                <w:r w:rsidRPr="00661ABE">
                                                  <w:rPr>
                                                    <w:color w:val="FFFFFF" w:themeColor="background1"/>
                                                    <w:sz w:val="18"/>
                                                    <w:szCs w:val="18"/>
                                                  </w:rPr>
                                                  <w:t xml:space="preserve"> 2026</w:t>
                                                </w:r>
                                              </w:p>
                                            </w:sdtContent>
                                          </w:sdt>
                                        </w:tc>
                                        <w:sdt>
                                          <w:sdtPr>
                                            <w:rPr>
                                              <w:color w:val="FFFFFF" w:themeColor="background1"/>
                                              <w:sz w:val="18"/>
                                              <w:szCs w:val="18"/>
                                            </w:rPr>
                                            <w:alias w:val="Course title"/>
                                            <w:tag w:val=""/>
                                            <w:id w:val="-1165709755"/>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399A30F7" w14:textId="4D42D6C3" w:rsidR="00661ABE" w:rsidRDefault="00325F75" w:rsidP="00661ABE">
                                                <w:pPr>
                                                  <w:pStyle w:val="NoSpacing"/>
                                                  <w:ind w:left="-254" w:right="720"/>
                                                  <w:jc w:val="right"/>
                                                  <w:rPr>
                                                    <w:color w:val="FFFFFF" w:themeColor="background1"/>
                                                  </w:rPr>
                                                </w:pPr>
                                                <w:proofErr w:type="spellStart"/>
                                                <w:r>
                                                  <w:rPr>
                                                    <w:color w:val="FFFFFF" w:themeColor="background1"/>
                                                    <w:sz w:val="18"/>
                                                    <w:szCs w:val="18"/>
                                                  </w:rPr>
                                                  <w:t>Plani</w:t>
                                                </w:r>
                                                <w:proofErr w:type="spellEnd"/>
                                                <w:r>
                                                  <w:rPr>
                                                    <w:color w:val="FFFFFF" w:themeColor="background1"/>
                                                    <w:sz w:val="18"/>
                                                    <w:szCs w:val="18"/>
                                                  </w:rPr>
                                                  <w:t xml:space="preserve"> Vendor </w:t>
                                                </w:r>
                                                <w:proofErr w:type="spellStart"/>
                                                <w:r>
                                                  <w:rPr>
                                                    <w:color w:val="FFFFFF" w:themeColor="background1"/>
                                                    <w:sz w:val="18"/>
                                                    <w:szCs w:val="18"/>
                                                  </w:rPr>
                                                  <w:t>i</w:t>
                                                </w:r>
                                                <w:proofErr w:type="spellEnd"/>
                                                <w:r>
                                                  <w:rPr>
                                                    <w:color w:val="FFFFFF" w:themeColor="background1"/>
                                                    <w:sz w:val="18"/>
                                                    <w:szCs w:val="18"/>
                                                  </w:rPr>
                                                  <w:t xml:space="preserve"> </w:t>
                                                </w:r>
                                                <w:proofErr w:type="spellStart"/>
                                                <w:r>
                                                  <w:rPr>
                                                    <w:color w:val="FFFFFF" w:themeColor="background1"/>
                                                    <w:sz w:val="18"/>
                                                    <w:szCs w:val="18"/>
                                                  </w:rPr>
                                                  <w:t>Arsimit</w:t>
                                                </w:r>
                                                <w:proofErr w:type="spellEnd"/>
                                                <w:r>
                                                  <w:rPr>
                                                    <w:color w:val="FFFFFF" w:themeColor="background1"/>
                                                    <w:sz w:val="18"/>
                                                    <w:szCs w:val="18"/>
                                                  </w:rPr>
                                                  <w:t xml:space="preserve"> </w:t>
                                                </w:r>
                                                <w:proofErr w:type="spellStart"/>
                                                <w:r>
                                                  <w:rPr>
                                                    <w:color w:val="FFFFFF" w:themeColor="background1"/>
                                                    <w:sz w:val="18"/>
                                                    <w:szCs w:val="18"/>
                                                  </w:rPr>
                                                  <w:t>Parauniversitar</w:t>
                                                </w:r>
                                                <w:proofErr w:type="spellEnd"/>
                                              </w:p>
                                            </w:tc>
                                          </w:sdtContent>
                                        </w:sdt>
                                      </w:tr>
                                    </w:tbl>
                                    <w:p w14:paraId="43E97C10" w14:textId="77777777" w:rsidR="00661ABE" w:rsidRDefault="00661ABE"/>
                                  </w:tc>
                                </w:tr>
                              </w:tbl>
                              <w:p w14:paraId="69DC97DB" w14:textId="77777777" w:rsidR="00661ABE" w:rsidRDefault="00661A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24C9AD" id="_x0000_t202" coordsize="21600,21600" o:spt="202" path="m,l,21600r21600,l21600,xe">
                    <v:stroke joinstyle="miter"/>
                    <v:path gradientshapeok="t" o:connecttype="rect"/>
                  </v:shapetype>
                  <v:shape id="Text Box 4"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661ABE" w14:paraId="44E1B925" w14:textId="77777777">
                            <w:trPr>
                              <w:trHeight w:hRule="exact" w:val="9360"/>
                            </w:trPr>
                            <w:tc>
                              <w:tcPr>
                                <w:tcW w:w="5000" w:type="pct"/>
                              </w:tcPr>
                              <w:p w14:paraId="584F4DF8" w14:textId="77777777" w:rsidR="00661ABE" w:rsidRDefault="00CC30A3" w:rsidP="00CC30A3">
                                <w:pPr>
                                  <w:jc w:val="center"/>
                                </w:pPr>
                                <w:r>
                                  <w:drawing>
                                    <wp:inline distT="0" distB="0" distL="0" distR="0" wp14:anchorId="7FF29FD1" wp14:editId="58AC6F61">
                                      <wp:extent cx="1573241" cy="2061098"/>
                                      <wp:effectExtent l="0" t="0" r="8255" b="0"/>
                                      <wp:docPr id="177885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8725"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74929" cy="2063310"/>
                                              </a:xfrm>
                                              <a:prstGeom prst="rect">
                                                <a:avLst/>
                                              </a:prstGeom>
                                            </pic:spPr>
                                          </pic:pic>
                                        </a:graphicData>
                                      </a:graphic>
                                    </wp:inline>
                                  </w:drawing>
                                </w:r>
                              </w:p>
                              <w:p w14:paraId="6EC2DE94" w14:textId="409C0F75" w:rsidR="00CC30A3" w:rsidRDefault="00CC30A3" w:rsidP="00CC30A3">
                                <w:pPr>
                                  <w:jc w:val="center"/>
                                </w:pPr>
                                <w:r>
                                  <w:drawing>
                                    <wp:inline distT="0" distB="0" distL="0" distR="0" wp14:anchorId="3E09DD70" wp14:editId="1F0EA251">
                                      <wp:extent cx="6826704" cy="3904274"/>
                                      <wp:effectExtent l="0" t="0" r="0" b="1270"/>
                                      <wp:docPr id="1056182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2100" name="Picture 1056182100"/>
                                              <pic:cNvPicPr/>
                                            </pic:nvPicPr>
                                            <pic:blipFill>
                                              <a:blip r:embed="rId10">
                                                <a:extLst>
                                                  <a:ext uri="{28A0092B-C50C-407E-A947-70E740481C1C}">
                                                    <a14:useLocalDpi xmlns:a14="http://schemas.microsoft.com/office/drawing/2010/main" val="0"/>
                                                  </a:ext>
                                                </a:extLst>
                                              </a:blip>
                                              <a:stretch>
                                                <a:fillRect/>
                                              </a:stretch>
                                            </pic:blipFill>
                                            <pic:spPr>
                                              <a:xfrm>
                                                <a:off x="0" y="0"/>
                                                <a:ext cx="6852850" cy="3919227"/>
                                              </a:xfrm>
                                              <a:prstGeom prst="rect">
                                                <a:avLst/>
                                              </a:prstGeom>
                                            </pic:spPr>
                                          </pic:pic>
                                        </a:graphicData>
                                      </a:graphic>
                                    </wp:inline>
                                  </w:drawing>
                                </w:r>
                              </w:p>
                            </w:tc>
                          </w:tr>
                          <w:tr w:rsidR="00661ABE" w14:paraId="432660BF" w14:textId="77777777">
                            <w:trPr>
                              <w:trHeight w:hRule="exact" w:val="4320"/>
                            </w:trPr>
                            <w:tc>
                              <w:tcPr>
                                <w:tcW w:w="5000" w:type="pct"/>
                                <w:shd w:val="clear" w:color="auto" w:fill="4472C4" w:themeFill="accent1"/>
                                <w:vAlign w:val="center"/>
                              </w:tcPr>
                              <w:p w14:paraId="22889124" w14:textId="6348B83E" w:rsidR="00661ABE" w:rsidRPr="00CC30A3" w:rsidRDefault="00000000">
                                <w:pPr>
                                  <w:pStyle w:val="NoSpacing"/>
                                  <w:spacing w:before="200" w:line="216" w:lineRule="auto"/>
                                  <w:ind w:left="720" w:right="720"/>
                                  <w:rPr>
                                    <w:rFonts w:asciiTheme="majorHAnsi" w:hAnsiTheme="majorHAnsi"/>
                                    <w:b/>
                                    <w:bCs/>
                                    <w:color w:val="FFFFFF" w:themeColor="background1"/>
                                    <w:sz w:val="96"/>
                                    <w:szCs w:val="96"/>
                                  </w:rPr>
                                </w:pPr>
                                <w:sdt>
                                  <w:sdtPr>
                                    <w:rPr>
                                      <w:rFonts w:asciiTheme="majorHAnsi" w:hAnsiTheme="majorHAnsi"/>
                                      <w:b/>
                                      <w:bCs/>
                                      <w:color w:val="FFFFFF" w:themeColor="background1"/>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325F75">
                                      <w:rPr>
                                        <w:rFonts w:asciiTheme="majorHAnsi" w:hAnsiTheme="majorHAnsi"/>
                                        <w:b/>
                                        <w:bCs/>
                                        <w:color w:val="FFFFFF" w:themeColor="background1"/>
                                        <w:sz w:val="56"/>
                                        <w:szCs w:val="56"/>
                                      </w:rPr>
                                      <w:t>PLANI VENDOR I SHËRBIMIT TË ARSIMIT PARAUNIVERSITAR</w:t>
                                    </w:r>
                                  </w:sdtContent>
                                </w:sdt>
                              </w:p>
                              <w:p w14:paraId="6C34DD9A" w14:textId="0B78138F" w:rsidR="00661ABE" w:rsidRDefault="00000000">
                                <w:pPr>
                                  <w:pStyle w:val="NoSpacing"/>
                                  <w:spacing w:before="240"/>
                                  <w:ind w:left="720" w:right="720"/>
                                  <w:rPr>
                                    <w:color w:val="FFFFFF" w:themeColor="background1"/>
                                    <w:sz w:val="32"/>
                                    <w:szCs w:val="32"/>
                                  </w:rPr>
                                </w:pPr>
                                <w:sdt>
                                  <w:sdtPr>
                                    <w:rPr>
                                      <w:color w:val="FFFFFF" w:themeColor="background1"/>
                                      <w:sz w:val="32"/>
                                      <w:szCs w:val="32"/>
                                    </w:rPr>
                                    <w:alias w:val="Subtitle"/>
                                    <w:tag w:val=""/>
                                    <w:id w:val="-1893644819"/>
                                    <w:dataBinding w:prefixMappings="xmlns:ns0='http://purl.org/dc/elements/1.1/' xmlns:ns1='http://schemas.openxmlformats.org/package/2006/metadata/core-properties' " w:xpath="/ns1:coreProperties[1]/ns0:subject[1]" w:storeItemID="{6C3C8BC8-F283-45AE-878A-BAB7291924A1}"/>
                                    <w:text/>
                                  </w:sdtPr>
                                  <w:sdtContent>
                                    <w:r w:rsidR="00661ABE">
                                      <w:rPr>
                                        <w:color w:val="FFFFFF" w:themeColor="background1"/>
                                        <w:sz w:val="32"/>
                                        <w:szCs w:val="32"/>
                                      </w:rPr>
                                      <w:t xml:space="preserve">Bashkia </w:t>
                                    </w:r>
                                    <w:proofErr w:type="spellStart"/>
                                    <w:r w:rsidR="00661ABE">
                                      <w:rPr>
                                        <w:color w:val="FFFFFF" w:themeColor="background1"/>
                                        <w:sz w:val="32"/>
                                        <w:szCs w:val="32"/>
                                      </w:rPr>
                                      <w:t>Selenicë</w:t>
                                    </w:r>
                                    <w:proofErr w:type="spellEnd"/>
                                  </w:sdtContent>
                                </w:sdt>
                                <w:r w:rsidR="00661ABE">
                                  <w:rPr>
                                    <w:color w:val="FFFFFF" w:themeColor="background1"/>
                                    <w:sz w:val="32"/>
                                    <w:szCs w:val="32"/>
                                  </w:rPr>
                                  <w:t xml:space="preserve"> </w:t>
                                </w:r>
                              </w:p>
                            </w:tc>
                          </w:tr>
                          <w:tr w:rsidR="00661ABE" w14:paraId="6F494B59"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661ABE" w14:paraId="6B5556A2" w14:textId="77777777">
                                  <w:trPr>
                                    <w:trHeight w:hRule="exact" w:val="720"/>
                                  </w:trPr>
                                  <w:sdt>
                                    <w:sdtPr>
                                      <w:rPr>
                                        <w:color w:val="FFFFFF" w:themeColor="background1"/>
                                        <w:sz w:val="18"/>
                                        <w:szCs w:val="18"/>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25A4658" w14:textId="201799AC" w:rsidR="00661ABE" w:rsidRDefault="00661ABE">
                                          <w:pPr>
                                            <w:pStyle w:val="NoSpacing"/>
                                            <w:ind w:left="144" w:right="144"/>
                                            <w:jc w:val="center"/>
                                            <w:rPr>
                                              <w:color w:val="FFFFFF" w:themeColor="background1"/>
                                            </w:rPr>
                                          </w:pPr>
                                          <w:r w:rsidRPr="00661ABE">
                                            <w:rPr>
                                              <w:color w:val="FFFFFF" w:themeColor="background1"/>
                                              <w:sz w:val="18"/>
                                              <w:szCs w:val="18"/>
                                            </w:rPr>
                                            <w:t>B</w:t>
                                          </w:r>
                                          <w:r>
                                            <w:rPr>
                                              <w:color w:val="FFFFFF" w:themeColor="background1"/>
                                              <w:sz w:val="18"/>
                                              <w:szCs w:val="18"/>
                                            </w:rPr>
                                            <w:t>a</w:t>
                                          </w:r>
                                          <w:r w:rsidRPr="00661ABE">
                                            <w:rPr>
                                              <w:color w:val="FFFFFF" w:themeColor="background1"/>
                                              <w:sz w:val="18"/>
                                              <w:szCs w:val="18"/>
                                            </w:rPr>
                                            <w:t xml:space="preserve">shkia </w:t>
                                          </w:r>
                                          <w:proofErr w:type="spellStart"/>
                                          <w:r w:rsidRPr="00661ABE">
                                            <w:rPr>
                                              <w:color w:val="FFFFFF" w:themeColor="background1"/>
                                              <w:sz w:val="18"/>
                                              <w:szCs w:val="18"/>
                                            </w:rPr>
                                            <w:t>Selenicë</w:t>
                                          </w:r>
                                          <w:proofErr w:type="spellEnd"/>
                                        </w:p>
                                      </w:tc>
                                    </w:sdtContent>
                                  </w:sdt>
                                  <w:tc>
                                    <w:tcPr>
                                      <w:tcW w:w="3591" w:type="dxa"/>
                                      <w:vAlign w:val="center"/>
                                    </w:tcPr>
                                    <w:sdt>
                                      <w:sdtPr>
                                        <w:rPr>
                                          <w:color w:val="FFFFFF" w:themeColor="background1"/>
                                          <w:sz w:val="18"/>
                                          <w:szCs w:val="18"/>
                                        </w:rPr>
                                        <w:alias w:val="Date"/>
                                        <w:tag w:val=""/>
                                        <w:id w:val="-1047523169"/>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Content>
                                        <w:p w14:paraId="4C497855" w14:textId="4CADE13E" w:rsidR="00661ABE" w:rsidRDefault="00661ABE">
                                          <w:pPr>
                                            <w:pStyle w:val="NoSpacing"/>
                                            <w:ind w:left="144" w:right="144"/>
                                            <w:jc w:val="center"/>
                                            <w:rPr>
                                              <w:color w:val="FFFFFF" w:themeColor="background1"/>
                                            </w:rPr>
                                          </w:pPr>
                                          <w:proofErr w:type="spellStart"/>
                                          <w:r w:rsidRPr="00661ABE">
                                            <w:rPr>
                                              <w:color w:val="FFFFFF" w:themeColor="background1"/>
                                              <w:sz w:val="18"/>
                                              <w:szCs w:val="18"/>
                                            </w:rPr>
                                            <w:t>Korrik</w:t>
                                          </w:r>
                                          <w:proofErr w:type="spellEnd"/>
                                          <w:r w:rsidRPr="00661ABE">
                                            <w:rPr>
                                              <w:color w:val="FFFFFF" w:themeColor="background1"/>
                                              <w:sz w:val="18"/>
                                              <w:szCs w:val="18"/>
                                            </w:rPr>
                                            <w:t xml:space="preserve"> 2026</w:t>
                                          </w:r>
                                        </w:p>
                                      </w:sdtContent>
                                    </w:sdt>
                                  </w:tc>
                                  <w:sdt>
                                    <w:sdtPr>
                                      <w:rPr>
                                        <w:color w:val="FFFFFF" w:themeColor="background1"/>
                                        <w:sz w:val="18"/>
                                        <w:szCs w:val="18"/>
                                      </w:rPr>
                                      <w:alias w:val="Course title"/>
                                      <w:tag w:val=""/>
                                      <w:id w:val="-1165709755"/>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399A30F7" w14:textId="4D42D6C3" w:rsidR="00661ABE" w:rsidRDefault="00325F75" w:rsidP="00661ABE">
                                          <w:pPr>
                                            <w:pStyle w:val="NoSpacing"/>
                                            <w:ind w:left="-254" w:right="720"/>
                                            <w:jc w:val="right"/>
                                            <w:rPr>
                                              <w:color w:val="FFFFFF" w:themeColor="background1"/>
                                            </w:rPr>
                                          </w:pPr>
                                          <w:proofErr w:type="spellStart"/>
                                          <w:r>
                                            <w:rPr>
                                              <w:color w:val="FFFFFF" w:themeColor="background1"/>
                                              <w:sz w:val="18"/>
                                              <w:szCs w:val="18"/>
                                            </w:rPr>
                                            <w:t>Plani</w:t>
                                          </w:r>
                                          <w:proofErr w:type="spellEnd"/>
                                          <w:r>
                                            <w:rPr>
                                              <w:color w:val="FFFFFF" w:themeColor="background1"/>
                                              <w:sz w:val="18"/>
                                              <w:szCs w:val="18"/>
                                            </w:rPr>
                                            <w:t xml:space="preserve"> Vendor </w:t>
                                          </w:r>
                                          <w:proofErr w:type="spellStart"/>
                                          <w:r>
                                            <w:rPr>
                                              <w:color w:val="FFFFFF" w:themeColor="background1"/>
                                              <w:sz w:val="18"/>
                                              <w:szCs w:val="18"/>
                                            </w:rPr>
                                            <w:t>i</w:t>
                                          </w:r>
                                          <w:proofErr w:type="spellEnd"/>
                                          <w:r>
                                            <w:rPr>
                                              <w:color w:val="FFFFFF" w:themeColor="background1"/>
                                              <w:sz w:val="18"/>
                                              <w:szCs w:val="18"/>
                                            </w:rPr>
                                            <w:t xml:space="preserve"> </w:t>
                                          </w:r>
                                          <w:proofErr w:type="spellStart"/>
                                          <w:r>
                                            <w:rPr>
                                              <w:color w:val="FFFFFF" w:themeColor="background1"/>
                                              <w:sz w:val="18"/>
                                              <w:szCs w:val="18"/>
                                            </w:rPr>
                                            <w:t>Arsimit</w:t>
                                          </w:r>
                                          <w:proofErr w:type="spellEnd"/>
                                          <w:r>
                                            <w:rPr>
                                              <w:color w:val="FFFFFF" w:themeColor="background1"/>
                                              <w:sz w:val="18"/>
                                              <w:szCs w:val="18"/>
                                            </w:rPr>
                                            <w:t xml:space="preserve"> </w:t>
                                          </w:r>
                                          <w:proofErr w:type="spellStart"/>
                                          <w:r>
                                            <w:rPr>
                                              <w:color w:val="FFFFFF" w:themeColor="background1"/>
                                              <w:sz w:val="18"/>
                                              <w:szCs w:val="18"/>
                                            </w:rPr>
                                            <w:t>Parauniversitar</w:t>
                                          </w:r>
                                          <w:proofErr w:type="spellEnd"/>
                                        </w:p>
                                      </w:tc>
                                    </w:sdtContent>
                                  </w:sdt>
                                </w:tr>
                              </w:tbl>
                              <w:p w14:paraId="43E97C10" w14:textId="77777777" w:rsidR="00661ABE" w:rsidRDefault="00661ABE"/>
                            </w:tc>
                          </w:tr>
                        </w:tbl>
                        <w:p w14:paraId="69DC97DB" w14:textId="77777777" w:rsidR="00661ABE" w:rsidRDefault="00661ABE"/>
                      </w:txbxContent>
                    </v:textbox>
                    <w10:wrap anchorx="page" anchory="page"/>
                  </v:shape>
                </w:pict>
              </mc:Fallback>
            </mc:AlternateContent>
          </w:r>
        </w:p>
        <w:p w14:paraId="437DE9C4" w14:textId="77777777" w:rsidR="00CC30A3" w:rsidRDefault="00661ABE">
          <w:pPr>
            <w:rPr>
              <w:b/>
              <w:bCs/>
              <w:lang w:val="de-CH"/>
            </w:rPr>
          </w:pPr>
          <w:r>
            <w:rPr>
              <w:b/>
              <w:bCs/>
              <w:lang w:val="de-CH"/>
            </w:rPr>
            <w:br w:type="page"/>
          </w:r>
        </w:p>
        <w:p w14:paraId="05F5F21B" w14:textId="77777777" w:rsidR="00CC30A3" w:rsidRDefault="00CC30A3">
          <w:pPr>
            <w:rPr>
              <w:b/>
              <w:bCs/>
              <w:lang w:val="de-CH"/>
            </w:rPr>
          </w:pPr>
        </w:p>
        <w:sdt>
          <w:sdtPr>
            <w:rPr>
              <w:rFonts w:asciiTheme="minorHAnsi" w:eastAsiaTheme="minorHAnsi" w:hAnsiTheme="minorHAnsi" w:cstheme="minorBidi"/>
              <w:noProof/>
              <w:color w:val="auto"/>
              <w:kern w:val="2"/>
              <w:sz w:val="22"/>
              <w:szCs w:val="22"/>
              <w14:ligatures w14:val="standardContextual"/>
            </w:rPr>
            <w:id w:val="-805777961"/>
            <w:docPartObj>
              <w:docPartGallery w:val="Table of Contents"/>
              <w:docPartUnique/>
            </w:docPartObj>
          </w:sdtPr>
          <w:sdtEndPr>
            <w:rPr>
              <w:b/>
              <w:bCs/>
            </w:rPr>
          </w:sdtEndPr>
          <w:sdtContent>
            <w:p w14:paraId="555892DF" w14:textId="2B56FC9F" w:rsidR="00CC30A3" w:rsidRDefault="00CC30A3">
              <w:pPr>
                <w:pStyle w:val="TOCHeading"/>
              </w:pPr>
              <w:proofErr w:type="spellStart"/>
              <w:r>
                <w:t>P</w:t>
              </w:r>
              <w:r w:rsidR="00325F75">
                <w:t>ër</w:t>
              </w:r>
              <w:r>
                <w:t>mbajtja</w:t>
              </w:r>
              <w:proofErr w:type="spellEnd"/>
            </w:p>
            <w:p w14:paraId="5780C0A3" w14:textId="4F62777A" w:rsidR="00DF6C2D" w:rsidRDefault="00CC30A3">
              <w:pPr>
                <w:pStyle w:val="TOC2"/>
                <w:tabs>
                  <w:tab w:val="right" w:leader="dot" w:pos="9962"/>
                </w:tabs>
                <w:rPr>
                  <w:rFonts w:eastAsiaTheme="minorEastAsia"/>
                  <w:sz w:val="24"/>
                  <w:szCs w:val="24"/>
                </w:rPr>
              </w:pPr>
              <w:r>
                <w:fldChar w:fldCharType="begin"/>
              </w:r>
              <w:r>
                <w:instrText xml:space="preserve"> TOC \o "1-3" \h \z \u </w:instrText>
              </w:r>
              <w:r>
                <w:fldChar w:fldCharType="separate"/>
              </w:r>
              <w:hyperlink w:anchor="_Toc234329290" w:history="1">
                <w:r w:rsidR="00DF6C2D" w:rsidRPr="003A43BC">
                  <w:rPr>
                    <w:rStyle w:val="Hyperlink"/>
                    <w:lang w:val="de-CH"/>
                  </w:rPr>
                  <w:t>Falënderim</w:t>
                </w:r>
                <w:r w:rsidR="00DF6C2D" w:rsidRPr="003A43BC">
                  <w:rPr>
                    <w:rStyle w:val="Hyperlink"/>
                    <w:lang w:val="de-CH"/>
                  </w:rPr>
                  <w:t>e</w:t>
                </w:r>
                <w:r w:rsidR="00DF6C2D">
                  <w:rPr>
                    <w:webHidden/>
                  </w:rPr>
                  <w:tab/>
                </w:r>
                <w:r w:rsidR="00DF6C2D">
                  <w:rPr>
                    <w:webHidden/>
                  </w:rPr>
                  <w:fldChar w:fldCharType="begin"/>
                </w:r>
                <w:r w:rsidR="00DF6C2D">
                  <w:rPr>
                    <w:webHidden/>
                  </w:rPr>
                  <w:instrText xml:space="preserve"> PAGEREF _Toc234329290 \h </w:instrText>
                </w:r>
                <w:r w:rsidR="00DF6C2D">
                  <w:rPr>
                    <w:webHidden/>
                  </w:rPr>
                </w:r>
                <w:r w:rsidR="00DF6C2D">
                  <w:rPr>
                    <w:webHidden/>
                  </w:rPr>
                  <w:fldChar w:fldCharType="separate"/>
                </w:r>
                <w:r w:rsidR="00DF6C2D">
                  <w:rPr>
                    <w:webHidden/>
                  </w:rPr>
                  <w:t>7</w:t>
                </w:r>
                <w:r w:rsidR="00DF6C2D">
                  <w:rPr>
                    <w:webHidden/>
                  </w:rPr>
                  <w:fldChar w:fldCharType="end"/>
                </w:r>
              </w:hyperlink>
            </w:p>
            <w:p w14:paraId="016B1AB0" w14:textId="66B7DB9D" w:rsidR="00DF6C2D" w:rsidRDefault="00DF6C2D">
              <w:pPr>
                <w:pStyle w:val="TOC2"/>
                <w:tabs>
                  <w:tab w:val="right" w:leader="dot" w:pos="9962"/>
                </w:tabs>
                <w:rPr>
                  <w:rFonts w:eastAsiaTheme="minorEastAsia"/>
                  <w:sz w:val="24"/>
                  <w:szCs w:val="24"/>
                </w:rPr>
              </w:pPr>
              <w:hyperlink w:anchor="_Toc234329291" w:history="1">
                <w:r w:rsidRPr="003A43BC">
                  <w:rPr>
                    <w:rStyle w:val="Hyperlink"/>
                    <w:lang w:val="de-CH"/>
                  </w:rPr>
                  <w:t>1. Hyrje dhe metodologjia</w:t>
                </w:r>
                <w:r>
                  <w:rPr>
                    <w:webHidden/>
                  </w:rPr>
                  <w:tab/>
                </w:r>
                <w:r>
                  <w:rPr>
                    <w:webHidden/>
                  </w:rPr>
                  <w:fldChar w:fldCharType="begin"/>
                </w:r>
                <w:r>
                  <w:rPr>
                    <w:webHidden/>
                  </w:rPr>
                  <w:instrText xml:space="preserve"> PAGEREF _Toc234329291 \h </w:instrText>
                </w:r>
                <w:r>
                  <w:rPr>
                    <w:webHidden/>
                  </w:rPr>
                </w:r>
                <w:r>
                  <w:rPr>
                    <w:webHidden/>
                  </w:rPr>
                  <w:fldChar w:fldCharType="separate"/>
                </w:r>
                <w:r>
                  <w:rPr>
                    <w:webHidden/>
                  </w:rPr>
                  <w:t>8</w:t>
                </w:r>
                <w:r>
                  <w:rPr>
                    <w:webHidden/>
                  </w:rPr>
                  <w:fldChar w:fldCharType="end"/>
                </w:r>
              </w:hyperlink>
            </w:p>
            <w:p w14:paraId="04EB93E1" w14:textId="26672DC6" w:rsidR="00DF6C2D" w:rsidRDefault="00DF6C2D">
              <w:pPr>
                <w:pStyle w:val="TOC3"/>
                <w:tabs>
                  <w:tab w:val="right" w:leader="dot" w:pos="9962"/>
                </w:tabs>
                <w:rPr>
                  <w:rFonts w:eastAsiaTheme="minorEastAsia"/>
                  <w:sz w:val="24"/>
                  <w:szCs w:val="24"/>
                </w:rPr>
              </w:pPr>
              <w:hyperlink w:anchor="_Toc234329292" w:history="1">
                <w:r w:rsidRPr="003A43BC">
                  <w:rPr>
                    <w:rStyle w:val="Hyperlink"/>
                  </w:rPr>
                  <w:t>1.1 Hyrje</w:t>
                </w:r>
                <w:r>
                  <w:rPr>
                    <w:webHidden/>
                  </w:rPr>
                  <w:tab/>
                </w:r>
                <w:r>
                  <w:rPr>
                    <w:webHidden/>
                  </w:rPr>
                  <w:fldChar w:fldCharType="begin"/>
                </w:r>
                <w:r>
                  <w:rPr>
                    <w:webHidden/>
                  </w:rPr>
                  <w:instrText xml:space="preserve"> PAGEREF _Toc234329292 \h </w:instrText>
                </w:r>
                <w:r>
                  <w:rPr>
                    <w:webHidden/>
                  </w:rPr>
                </w:r>
                <w:r>
                  <w:rPr>
                    <w:webHidden/>
                  </w:rPr>
                  <w:fldChar w:fldCharType="separate"/>
                </w:r>
                <w:r>
                  <w:rPr>
                    <w:webHidden/>
                  </w:rPr>
                  <w:t>8</w:t>
                </w:r>
                <w:r>
                  <w:rPr>
                    <w:webHidden/>
                  </w:rPr>
                  <w:fldChar w:fldCharType="end"/>
                </w:r>
              </w:hyperlink>
            </w:p>
            <w:p w14:paraId="5C94CC38" w14:textId="2A7CF7F4" w:rsidR="00DF6C2D" w:rsidRDefault="00DF6C2D">
              <w:pPr>
                <w:pStyle w:val="TOC3"/>
                <w:tabs>
                  <w:tab w:val="right" w:leader="dot" w:pos="9962"/>
                </w:tabs>
                <w:rPr>
                  <w:rFonts w:eastAsiaTheme="minorEastAsia"/>
                  <w:sz w:val="24"/>
                  <w:szCs w:val="24"/>
                </w:rPr>
              </w:pPr>
              <w:hyperlink w:anchor="_Toc234329293" w:history="1">
                <w:r w:rsidRPr="003A43BC">
                  <w:rPr>
                    <w:rStyle w:val="Hyperlink"/>
                  </w:rPr>
                  <w:t>1.2 Qëllimi i hartimit të planit</w:t>
                </w:r>
                <w:r>
                  <w:rPr>
                    <w:webHidden/>
                  </w:rPr>
                  <w:tab/>
                </w:r>
                <w:r>
                  <w:rPr>
                    <w:webHidden/>
                  </w:rPr>
                  <w:fldChar w:fldCharType="begin"/>
                </w:r>
                <w:r>
                  <w:rPr>
                    <w:webHidden/>
                  </w:rPr>
                  <w:instrText xml:space="preserve"> PAGEREF _Toc234329293 \h </w:instrText>
                </w:r>
                <w:r>
                  <w:rPr>
                    <w:webHidden/>
                  </w:rPr>
                </w:r>
                <w:r>
                  <w:rPr>
                    <w:webHidden/>
                  </w:rPr>
                  <w:fldChar w:fldCharType="separate"/>
                </w:r>
                <w:r>
                  <w:rPr>
                    <w:webHidden/>
                  </w:rPr>
                  <w:t>8</w:t>
                </w:r>
                <w:r>
                  <w:rPr>
                    <w:webHidden/>
                  </w:rPr>
                  <w:fldChar w:fldCharType="end"/>
                </w:r>
              </w:hyperlink>
            </w:p>
            <w:p w14:paraId="536B6F7F" w14:textId="37E34165" w:rsidR="00DF6C2D" w:rsidRDefault="00DF6C2D">
              <w:pPr>
                <w:pStyle w:val="TOC3"/>
                <w:tabs>
                  <w:tab w:val="right" w:leader="dot" w:pos="9962"/>
                </w:tabs>
                <w:rPr>
                  <w:rFonts w:eastAsiaTheme="minorEastAsia"/>
                  <w:sz w:val="24"/>
                  <w:szCs w:val="24"/>
                </w:rPr>
              </w:pPr>
              <w:hyperlink w:anchor="_Toc234329294" w:history="1">
                <w:r w:rsidRPr="003A43BC">
                  <w:rPr>
                    <w:rStyle w:val="Hyperlink"/>
                  </w:rPr>
                  <w:t>1.3 Metodologjia e përdorur</w:t>
                </w:r>
                <w:r>
                  <w:rPr>
                    <w:webHidden/>
                  </w:rPr>
                  <w:tab/>
                </w:r>
                <w:r>
                  <w:rPr>
                    <w:webHidden/>
                  </w:rPr>
                  <w:fldChar w:fldCharType="begin"/>
                </w:r>
                <w:r>
                  <w:rPr>
                    <w:webHidden/>
                  </w:rPr>
                  <w:instrText xml:space="preserve"> PAGEREF _Toc234329294 \h </w:instrText>
                </w:r>
                <w:r>
                  <w:rPr>
                    <w:webHidden/>
                  </w:rPr>
                </w:r>
                <w:r>
                  <w:rPr>
                    <w:webHidden/>
                  </w:rPr>
                  <w:fldChar w:fldCharType="separate"/>
                </w:r>
                <w:r>
                  <w:rPr>
                    <w:webHidden/>
                  </w:rPr>
                  <w:t>9</w:t>
                </w:r>
                <w:r>
                  <w:rPr>
                    <w:webHidden/>
                  </w:rPr>
                  <w:fldChar w:fldCharType="end"/>
                </w:r>
              </w:hyperlink>
            </w:p>
            <w:p w14:paraId="5BA12BFC" w14:textId="3F2535DC" w:rsidR="00DF6C2D" w:rsidRDefault="00DF6C2D">
              <w:pPr>
                <w:pStyle w:val="TOC3"/>
                <w:tabs>
                  <w:tab w:val="right" w:leader="dot" w:pos="9962"/>
                </w:tabs>
                <w:rPr>
                  <w:rFonts w:eastAsiaTheme="minorEastAsia"/>
                  <w:sz w:val="24"/>
                  <w:szCs w:val="24"/>
                </w:rPr>
              </w:pPr>
              <w:hyperlink w:anchor="_Toc234329295" w:history="1">
                <w:r w:rsidRPr="003A43BC">
                  <w:rPr>
                    <w:rStyle w:val="Hyperlink"/>
                  </w:rPr>
                  <w:t>1.4 Parimet që kanë udhëhequr hartimin e planit</w:t>
                </w:r>
                <w:r>
                  <w:rPr>
                    <w:webHidden/>
                  </w:rPr>
                  <w:tab/>
                </w:r>
                <w:r>
                  <w:rPr>
                    <w:webHidden/>
                  </w:rPr>
                  <w:fldChar w:fldCharType="begin"/>
                </w:r>
                <w:r>
                  <w:rPr>
                    <w:webHidden/>
                  </w:rPr>
                  <w:instrText xml:space="preserve"> PAGEREF _Toc234329295 \h </w:instrText>
                </w:r>
                <w:r>
                  <w:rPr>
                    <w:webHidden/>
                  </w:rPr>
                </w:r>
                <w:r>
                  <w:rPr>
                    <w:webHidden/>
                  </w:rPr>
                  <w:fldChar w:fldCharType="separate"/>
                </w:r>
                <w:r>
                  <w:rPr>
                    <w:webHidden/>
                  </w:rPr>
                  <w:t>13</w:t>
                </w:r>
                <w:r>
                  <w:rPr>
                    <w:webHidden/>
                  </w:rPr>
                  <w:fldChar w:fldCharType="end"/>
                </w:r>
              </w:hyperlink>
            </w:p>
            <w:p w14:paraId="51213C03" w14:textId="5F43937A" w:rsidR="00DF6C2D" w:rsidRDefault="00DF6C2D">
              <w:pPr>
                <w:pStyle w:val="TOC2"/>
                <w:tabs>
                  <w:tab w:val="right" w:leader="dot" w:pos="9962"/>
                </w:tabs>
                <w:rPr>
                  <w:rFonts w:eastAsiaTheme="minorEastAsia"/>
                  <w:sz w:val="24"/>
                  <w:szCs w:val="24"/>
                </w:rPr>
              </w:pPr>
              <w:hyperlink w:anchor="_Toc234329296" w:history="1">
                <w:r w:rsidRPr="003A43BC">
                  <w:rPr>
                    <w:rStyle w:val="Hyperlink"/>
                  </w:rPr>
                  <w:t>2. Profili administrativ, demografik dhe social i Bashkisë Selenicë</w:t>
                </w:r>
                <w:r>
                  <w:rPr>
                    <w:webHidden/>
                  </w:rPr>
                  <w:tab/>
                </w:r>
                <w:r>
                  <w:rPr>
                    <w:webHidden/>
                  </w:rPr>
                  <w:fldChar w:fldCharType="begin"/>
                </w:r>
                <w:r>
                  <w:rPr>
                    <w:webHidden/>
                  </w:rPr>
                  <w:instrText xml:space="preserve"> PAGEREF _Toc234329296 \h </w:instrText>
                </w:r>
                <w:r>
                  <w:rPr>
                    <w:webHidden/>
                  </w:rPr>
                </w:r>
                <w:r>
                  <w:rPr>
                    <w:webHidden/>
                  </w:rPr>
                  <w:fldChar w:fldCharType="separate"/>
                </w:r>
                <w:r>
                  <w:rPr>
                    <w:webHidden/>
                  </w:rPr>
                  <w:t>14</w:t>
                </w:r>
                <w:r>
                  <w:rPr>
                    <w:webHidden/>
                  </w:rPr>
                  <w:fldChar w:fldCharType="end"/>
                </w:r>
              </w:hyperlink>
            </w:p>
            <w:p w14:paraId="0308144A" w14:textId="71C17307" w:rsidR="00DF6C2D" w:rsidRDefault="00DF6C2D">
              <w:pPr>
                <w:pStyle w:val="TOC3"/>
                <w:tabs>
                  <w:tab w:val="right" w:leader="dot" w:pos="9962"/>
                </w:tabs>
                <w:rPr>
                  <w:rFonts w:eastAsiaTheme="minorEastAsia"/>
                  <w:sz w:val="24"/>
                  <w:szCs w:val="24"/>
                </w:rPr>
              </w:pPr>
              <w:hyperlink w:anchor="_Toc234329297" w:history="1">
                <w:r w:rsidRPr="003A43BC">
                  <w:rPr>
                    <w:rStyle w:val="Hyperlink"/>
                  </w:rPr>
                  <w:t>2.1 Pozicioni gjeografik dhe konteksti territorial</w:t>
                </w:r>
                <w:r>
                  <w:rPr>
                    <w:webHidden/>
                  </w:rPr>
                  <w:tab/>
                </w:r>
                <w:r>
                  <w:rPr>
                    <w:webHidden/>
                  </w:rPr>
                  <w:fldChar w:fldCharType="begin"/>
                </w:r>
                <w:r>
                  <w:rPr>
                    <w:webHidden/>
                  </w:rPr>
                  <w:instrText xml:space="preserve"> PAGEREF _Toc234329297 \h </w:instrText>
                </w:r>
                <w:r>
                  <w:rPr>
                    <w:webHidden/>
                  </w:rPr>
                </w:r>
                <w:r>
                  <w:rPr>
                    <w:webHidden/>
                  </w:rPr>
                  <w:fldChar w:fldCharType="separate"/>
                </w:r>
                <w:r>
                  <w:rPr>
                    <w:webHidden/>
                  </w:rPr>
                  <w:t>14</w:t>
                </w:r>
                <w:r>
                  <w:rPr>
                    <w:webHidden/>
                  </w:rPr>
                  <w:fldChar w:fldCharType="end"/>
                </w:r>
              </w:hyperlink>
            </w:p>
            <w:p w14:paraId="67FEFC26" w14:textId="74409EDB" w:rsidR="00DF6C2D" w:rsidRDefault="00DF6C2D">
              <w:pPr>
                <w:pStyle w:val="TOC3"/>
                <w:tabs>
                  <w:tab w:val="right" w:leader="dot" w:pos="9962"/>
                </w:tabs>
                <w:rPr>
                  <w:rFonts w:eastAsiaTheme="minorEastAsia"/>
                  <w:sz w:val="24"/>
                  <w:szCs w:val="24"/>
                </w:rPr>
              </w:pPr>
              <w:hyperlink w:anchor="_Toc234329298" w:history="1">
                <w:r w:rsidRPr="003A43BC">
                  <w:rPr>
                    <w:rStyle w:val="Hyperlink"/>
                  </w:rPr>
                  <w:t>2.2 Organizimi administrativ</w:t>
                </w:r>
                <w:r>
                  <w:rPr>
                    <w:webHidden/>
                  </w:rPr>
                  <w:tab/>
                </w:r>
                <w:r>
                  <w:rPr>
                    <w:webHidden/>
                  </w:rPr>
                  <w:fldChar w:fldCharType="begin"/>
                </w:r>
                <w:r>
                  <w:rPr>
                    <w:webHidden/>
                  </w:rPr>
                  <w:instrText xml:space="preserve"> PAGEREF _Toc234329298 \h </w:instrText>
                </w:r>
                <w:r>
                  <w:rPr>
                    <w:webHidden/>
                  </w:rPr>
                </w:r>
                <w:r>
                  <w:rPr>
                    <w:webHidden/>
                  </w:rPr>
                  <w:fldChar w:fldCharType="separate"/>
                </w:r>
                <w:r>
                  <w:rPr>
                    <w:webHidden/>
                  </w:rPr>
                  <w:t>14</w:t>
                </w:r>
                <w:r>
                  <w:rPr>
                    <w:webHidden/>
                  </w:rPr>
                  <w:fldChar w:fldCharType="end"/>
                </w:r>
              </w:hyperlink>
            </w:p>
            <w:p w14:paraId="3C1C3086" w14:textId="23CFB5D4" w:rsidR="00DF6C2D" w:rsidRDefault="00DF6C2D">
              <w:pPr>
                <w:pStyle w:val="TOC3"/>
                <w:tabs>
                  <w:tab w:val="right" w:leader="dot" w:pos="9962"/>
                </w:tabs>
                <w:rPr>
                  <w:rFonts w:eastAsiaTheme="minorEastAsia"/>
                  <w:sz w:val="24"/>
                  <w:szCs w:val="24"/>
                </w:rPr>
              </w:pPr>
              <w:hyperlink w:anchor="_Toc234329299" w:history="1">
                <w:r w:rsidRPr="003A43BC">
                  <w:rPr>
                    <w:rStyle w:val="Hyperlink"/>
                  </w:rPr>
                  <w:t>2.3 Të dhëna demografike</w:t>
                </w:r>
                <w:r>
                  <w:rPr>
                    <w:webHidden/>
                  </w:rPr>
                  <w:tab/>
                </w:r>
                <w:r>
                  <w:rPr>
                    <w:webHidden/>
                  </w:rPr>
                  <w:fldChar w:fldCharType="begin"/>
                </w:r>
                <w:r>
                  <w:rPr>
                    <w:webHidden/>
                  </w:rPr>
                  <w:instrText xml:space="preserve"> PAGEREF _Toc234329299 \h </w:instrText>
                </w:r>
                <w:r>
                  <w:rPr>
                    <w:webHidden/>
                  </w:rPr>
                </w:r>
                <w:r>
                  <w:rPr>
                    <w:webHidden/>
                  </w:rPr>
                  <w:fldChar w:fldCharType="separate"/>
                </w:r>
                <w:r>
                  <w:rPr>
                    <w:webHidden/>
                  </w:rPr>
                  <w:t>16</w:t>
                </w:r>
                <w:r>
                  <w:rPr>
                    <w:webHidden/>
                  </w:rPr>
                  <w:fldChar w:fldCharType="end"/>
                </w:r>
              </w:hyperlink>
            </w:p>
            <w:p w14:paraId="207E52AF" w14:textId="1A4B34B8" w:rsidR="00DF6C2D" w:rsidRDefault="00DF6C2D">
              <w:pPr>
                <w:pStyle w:val="TOC3"/>
                <w:tabs>
                  <w:tab w:val="right" w:leader="dot" w:pos="9962"/>
                </w:tabs>
                <w:rPr>
                  <w:rFonts w:eastAsiaTheme="minorEastAsia"/>
                  <w:sz w:val="24"/>
                  <w:szCs w:val="24"/>
                </w:rPr>
              </w:pPr>
              <w:hyperlink w:anchor="_Toc234329300" w:history="1">
                <w:r w:rsidRPr="003A43BC">
                  <w:rPr>
                    <w:rStyle w:val="Hyperlink"/>
                  </w:rPr>
                  <w:t>2.4 Popullsia në moshë arsimore</w:t>
                </w:r>
                <w:r>
                  <w:rPr>
                    <w:webHidden/>
                  </w:rPr>
                  <w:tab/>
                </w:r>
                <w:r>
                  <w:rPr>
                    <w:webHidden/>
                  </w:rPr>
                  <w:fldChar w:fldCharType="begin"/>
                </w:r>
                <w:r>
                  <w:rPr>
                    <w:webHidden/>
                  </w:rPr>
                  <w:instrText xml:space="preserve"> PAGEREF _Toc234329300 \h </w:instrText>
                </w:r>
                <w:r>
                  <w:rPr>
                    <w:webHidden/>
                  </w:rPr>
                </w:r>
                <w:r>
                  <w:rPr>
                    <w:webHidden/>
                  </w:rPr>
                  <w:fldChar w:fldCharType="separate"/>
                </w:r>
                <w:r>
                  <w:rPr>
                    <w:webHidden/>
                  </w:rPr>
                  <w:t>16</w:t>
                </w:r>
                <w:r>
                  <w:rPr>
                    <w:webHidden/>
                  </w:rPr>
                  <w:fldChar w:fldCharType="end"/>
                </w:r>
              </w:hyperlink>
            </w:p>
            <w:p w14:paraId="2936BA6C" w14:textId="69B0DBE8" w:rsidR="00DF6C2D" w:rsidRDefault="00DF6C2D">
              <w:pPr>
                <w:pStyle w:val="TOC3"/>
                <w:tabs>
                  <w:tab w:val="right" w:leader="dot" w:pos="9962"/>
                </w:tabs>
                <w:rPr>
                  <w:rFonts w:eastAsiaTheme="minorEastAsia"/>
                  <w:sz w:val="24"/>
                  <w:szCs w:val="24"/>
                </w:rPr>
              </w:pPr>
              <w:hyperlink w:anchor="_Toc234329301" w:history="1">
                <w:r w:rsidRPr="003A43BC">
                  <w:rPr>
                    <w:rStyle w:val="Hyperlink"/>
                  </w:rPr>
                  <w:t>2.5 Karakteristikat territoriale dhe ndikimi në arsimin parauniversitar</w:t>
                </w:r>
                <w:r>
                  <w:rPr>
                    <w:webHidden/>
                  </w:rPr>
                  <w:tab/>
                </w:r>
                <w:r>
                  <w:rPr>
                    <w:webHidden/>
                  </w:rPr>
                  <w:fldChar w:fldCharType="begin"/>
                </w:r>
                <w:r>
                  <w:rPr>
                    <w:webHidden/>
                  </w:rPr>
                  <w:instrText xml:space="preserve"> PAGEREF _Toc234329301 \h </w:instrText>
                </w:r>
                <w:r>
                  <w:rPr>
                    <w:webHidden/>
                  </w:rPr>
                </w:r>
                <w:r>
                  <w:rPr>
                    <w:webHidden/>
                  </w:rPr>
                  <w:fldChar w:fldCharType="separate"/>
                </w:r>
                <w:r>
                  <w:rPr>
                    <w:webHidden/>
                  </w:rPr>
                  <w:t>17</w:t>
                </w:r>
                <w:r>
                  <w:rPr>
                    <w:webHidden/>
                  </w:rPr>
                  <w:fldChar w:fldCharType="end"/>
                </w:r>
              </w:hyperlink>
            </w:p>
            <w:p w14:paraId="339A9993" w14:textId="0361E1A4" w:rsidR="00DF6C2D" w:rsidRDefault="00DF6C2D">
              <w:pPr>
                <w:pStyle w:val="TOC3"/>
                <w:tabs>
                  <w:tab w:val="right" w:leader="dot" w:pos="9962"/>
                </w:tabs>
                <w:rPr>
                  <w:rFonts w:eastAsiaTheme="minorEastAsia"/>
                  <w:sz w:val="24"/>
                  <w:szCs w:val="24"/>
                </w:rPr>
              </w:pPr>
              <w:hyperlink w:anchor="_Toc234329302" w:history="1">
                <w:r w:rsidRPr="003A43BC">
                  <w:rPr>
                    <w:rStyle w:val="Hyperlink"/>
                  </w:rPr>
                  <w:t>2.6 Profili ekonomik dhe social</w:t>
                </w:r>
                <w:r>
                  <w:rPr>
                    <w:webHidden/>
                  </w:rPr>
                  <w:tab/>
                </w:r>
                <w:r>
                  <w:rPr>
                    <w:webHidden/>
                  </w:rPr>
                  <w:fldChar w:fldCharType="begin"/>
                </w:r>
                <w:r>
                  <w:rPr>
                    <w:webHidden/>
                  </w:rPr>
                  <w:instrText xml:space="preserve"> PAGEREF _Toc234329302 \h </w:instrText>
                </w:r>
                <w:r>
                  <w:rPr>
                    <w:webHidden/>
                  </w:rPr>
                </w:r>
                <w:r>
                  <w:rPr>
                    <w:webHidden/>
                  </w:rPr>
                  <w:fldChar w:fldCharType="separate"/>
                </w:r>
                <w:r>
                  <w:rPr>
                    <w:webHidden/>
                  </w:rPr>
                  <w:t>17</w:t>
                </w:r>
                <w:r>
                  <w:rPr>
                    <w:webHidden/>
                  </w:rPr>
                  <w:fldChar w:fldCharType="end"/>
                </w:r>
              </w:hyperlink>
            </w:p>
            <w:p w14:paraId="4D027C29" w14:textId="47687DCC" w:rsidR="00DF6C2D" w:rsidRDefault="00DF6C2D">
              <w:pPr>
                <w:pStyle w:val="TOC3"/>
                <w:tabs>
                  <w:tab w:val="right" w:leader="dot" w:pos="9962"/>
                </w:tabs>
                <w:rPr>
                  <w:rFonts w:eastAsiaTheme="minorEastAsia"/>
                  <w:sz w:val="24"/>
                  <w:szCs w:val="24"/>
                </w:rPr>
              </w:pPr>
              <w:hyperlink w:anchor="_Toc234329303" w:history="1">
                <w:r w:rsidRPr="003A43BC">
                  <w:rPr>
                    <w:rStyle w:val="Hyperlink"/>
                  </w:rPr>
                  <w:t>2.7 Profili arsimor i bashkisë</w:t>
                </w:r>
                <w:r>
                  <w:rPr>
                    <w:webHidden/>
                  </w:rPr>
                  <w:tab/>
                </w:r>
                <w:r>
                  <w:rPr>
                    <w:webHidden/>
                  </w:rPr>
                  <w:fldChar w:fldCharType="begin"/>
                </w:r>
                <w:r>
                  <w:rPr>
                    <w:webHidden/>
                  </w:rPr>
                  <w:instrText xml:space="preserve"> PAGEREF _Toc234329303 \h </w:instrText>
                </w:r>
                <w:r>
                  <w:rPr>
                    <w:webHidden/>
                  </w:rPr>
                </w:r>
                <w:r>
                  <w:rPr>
                    <w:webHidden/>
                  </w:rPr>
                  <w:fldChar w:fldCharType="separate"/>
                </w:r>
                <w:r>
                  <w:rPr>
                    <w:webHidden/>
                  </w:rPr>
                  <w:t>18</w:t>
                </w:r>
                <w:r>
                  <w:rPr>
                    <w:webHidden/>
                  </w:rPr>
                  <w:fldChar w:fldCharType="end"/>
                </w:r>
              </w:hyperlink>
            </w:p>
            <w:p w14:paraId="73620FFA" w14:textId="62D90F35" w:rsidR="00DF6C2D" w:rsidRDefault="00DF6C2D">
              <w:pPr>
                <w:pStyle w:val="TOC3"/>
                <w:tabs>
                  <w:tab w:val="right" w:leader="dot" w:pos="9962"/>
                </w:tabs>
                <w:rPr>
                  <w:rFonts w:eastAsiaTheme="minorEastAsia"/>
                  <w:sz w:val="24"/>
                  <w:szCs w:val="24"/>
                </w:rPr>
              </w:pPr>
              <w:hyperlink w:anchor="_Toc234329304" w:history="1">
                <w:r w:rsidRPr="003A43BC">
                  <w:rPr>
                    <w:rStyle w:val="Hyperlink"/>
                  </w:rPr>
                  <w:t>2.8 Implikimet për planifikimin e arsimit parauniversitar</w:t>
                </w:r>
                <w:r>
                  <w:rPr>
                    <w:webHidden/>
                  </w:rPr>
                  <w:tab/>
                </w:r>
                <w:r>
                  <w:rPr>
                    <w:webHidden/>
                  </w:rPr>
                  <w:fldChar w:fldCharType="begin"/>
                </w:r>
                <w:r>
                  <w:rPr>
                    <w:webHidden/>
                  </w:rPr>
                  <w:instrText xml:space="preserve"> PAGEREF _Toc234329304 \h </w:instrText>
                </w:r>
                <w:r>
                  <w:rPr>
                    <w:webHidden/>
                  </w:rPr>
                </w:r>
                <w:r>
                  <w:rPr>
                    <w:webHidden/>
                  </w:rPr>
                  <w:fldChar w:fldCharType="separate"/>
                </w:r>
                <w:r>
                  <w:rPr>
                    <w:webHidden/>
                  </w:rPr>
                  <w:t>19</w:t>
                </w:r>
                <w:r>
                  <w:rPr>
                    <w:webHidden/>
                  </w:rPr>
                  <w:fldChar w:fldCharType="end"/>
                </w:r>
              </w:hyperlink>
            </w:p>
            <w:p w14:paraId="140BD6EB" w14:textId="1911446C" w:rsidR="00DF6C2D" w:rsidRDefault="00DF6C2D">
              <w:pPr>
                <w:pStyle w:val="TOC2"/>
                <w:tabs>
                  <w:tab w:val="right" w:leader="dot" w:pos="9962"/>
                </w:tabs>
                <w:rPr>
                  <w:rFonts w:eastAsiaTheme="minorEastAsia"/>
                  <w:sz w:val="24"/>
                  <w:szCs w:val="24"/>
                </w:rPr>
              </w:pPr>
              <w:hyperlink w:anchor="_Toc234329305" w:history="1">
                <w:r w:rsidRPr="003A43BC">
                  <w:rPr>
                    <w:rStyle w:val="Hyperlink"/>
                  </w:rPr>
                  <w:t>3. Kuadri ligjor dhe institucional</w:t>
                </w:r>
                <w:r>
                  <w:rPr>
                    <w:webHidden/>
                  </w:rPr>
                  <w:tab/>
                </w:r>
                <w:r>
                  <w:rPr>
                    <w:webHidden/>
                  </w:rPr>
                  <w:fldChar w:fldCharType="begin"/>
                </w:r>
                <w:r>
                  <w:rPr>
                    <w:webHidden/>
                  </w:rPr>
                  <w:instrText xml:space="preserve"> PAGEREF _Toc234329305 \h </w:instrText>
                </w:r>
                <w:r>
                  <w:rPr>
                    <w:webHidden/>
                  </w:rPr>
                </w:r>
                <w:r>
                  <w:rPr>
                    <w:webHidden/>
                  </w:rPr>
                  <w:fldChar w:fldCharType="separate"/>
                </w:r>
                <w:r>
                  <w:rPr>
                    <w:webHidden/>
                  </w:rPr>
                  <w:t>20</w:t>
                </w:r>
                <w:r>
                  <w:rPr>
                    <w:webHidden/>
                  </w:rPr>
                  <w:fldChar w:fldCharType="end"/>
                </w:r>
              </w:hyperlink>
            </w:p>
            <w:p w14:paraId="2540BAD5" w14:textId="6AA0B702" w:rsidR="00DF6C2D" w:rsidRDefault="00DF6C2D">
              <w:pPr>
                <w:pStyle w:val="TOC3"/>
                <w:tabs>
                  <w:tab w:val="right" w:leader="dot" w:pos="9962"/>
                </w:tabs>
                <w:rPr>
                  <w:rFonts w:eastAsiaTheme="minorEastAsia"/>
                  <w:sz w:val="24"/>
                  <w:szCs w:val="24"/>
                </w:rPr>
              </w:pPr>
              <w:hyperlink w:anchor="_Toc234329306" w:history="1">
                <w:r w:rsidRPr="003A43BC">
                  <w:rPr>
                    <w:rStyle w:val="Hyperlink"/>
                  </w:rPr>
                  <w:t>3.1 Qëllimi i kuadrit ligjor dhe institucional</w:t>
                </w:r>
                <w:r>
                  <w:rPr>
                    <w:webHidden/>
                  </w:rPr>
                  <w:tab/>
                </w:r>
                <w:r>
                  <w:rPr>
                    <w:webHidden/>
                  </w:rPr>
                  <w:fldChar w:fldCharType="begin"/>
                </w:r>
                <w:r>
                  <w:rPr>
                    <w:webHidden/>
                  </w:rPr>
                  <w:instrText xml:space="preserve"> PAGEREF _Toc234329306 \h </w:instrText>
                </w:r>
                <w:r>
                  <w:rPr>
                    <w:webHidden/>
                  </w:rPr>
                </w:r>
                <w:r>
                  <w:rPr>
                    <w:webHidden/>
                  </w:rPr>
                  <w:fldChar w:fldCharType="separate"/>
                </w:r>
                <w:r>
                  <w:rPr>
                    <w:webHidden/>
                  </w:rPr>
                  <w:t>20</w:t>
                </w:r>
                <w:r>
                  <w:rPr>
                    <w:webHidden/>
                  </w:rPr>
                  <w:fldChar w:fldCharType="end"/>
                </w:r>
              </w:hyperlink>
            </w:p>
            <w:p w14:paraId="3F4C3F77" w14:textId="4D44ED6A" w:rsidR="00DF6C2D" w:rsidRDefault="00DF6C2D">
              <w:pPr>
                <w:pStyle w:val="TOC3"/>
                <w:tabs>
                  <w:tab w:val="right" w:leader="dot" w:pos="9962"/>
                </w:tabs>
                <w:rPr>
                  <w:rFonts w:eastAsiaTheme="minorEastAsia"/>
                  <w:sz w:val="24"/>
                  <w:szCs w:val="24"/>
                </w:rPr>
              </w:pPr>
              <w:hyperlink w:anchor="_Toc234329307" w:history="1">
                <w:r w:rsidRPr="003A43BC">
                  <w:rPr>
                    <w:rStyle w:val="Hyperlink"/>
                  </w:rPr>
                  <w:t>3.2 Baza kushtetuese dhe e drejta për arsim</w:t>
                </w:r>
                <w:r>
                  <w:rPr>
                    <w:webHidden/>
                  </w:rPr>
                  <w:tab/>
                </w:r>
                <w:r>
                  <w:rPr>
                    <w:webHidden/>
                  </w:rPr>
                  <w:fldChar w:fldCharType="begin"/>
                </w:r>
                <w:r>
                  <w:rPr>
                    <w:webHidden/>
                  </w:rPr>
                  <w:instrText xml:space="preserve"> PAGEREF _Toc234329307 \h </w:instrText>
                </w:r>
                <w:r>
                  <w:rPr>
                    <w:webHidden/>
                  </w:rPr>
                </w:r>
                <w:r>
                  <w:rPr>
                    <w:webHidden/>
                  </w:rPr>
                  <w:fldChar w:fldCharType="separate"/>
                </w:r>
                <w:r>
                  <w:rPr>
                    <w:webHidden/>
                  </w:rPr>
                  <w:t>21</w:t>
                </w:r>
                <w:r>
                  <w:rPr>
                    <w:webHidden/>
                  </w:rPr>
                  <w:fldChar w:fldCharType="end"/>
                </w:r>
              </w:hyperlink>
            </w:p>
            <w:p w14:paraId="6B2B9A02" w14:textId="184D573C" w:rsidR="00DF6C2D" w:rsidRDefault="00DF6C2D">
              <w:pPr>
                <w:pStyle w:val="TOC3"/>
                <w:tabs>
                  <w:tab w:val="right" w:leader="dot" w:pos="9962"/>
                </w:tabs>
                <w:rPr>
                  <w:rFonts w:eastAsiaTheme="minorEastAsia"/>
                  <w:sz w:val="24"/>
                  <w:szCs w:val="24"/>
                </w:rPr>
              </w:pPr>
              <w:hyperlink w:anchor="_Toc234329308" w:history="1">
                <w:r w:rsidRPr="003A43BC">
                  <w:rPr>
                    <w:rStyle w:val="Hyperlink"/>
                  </w:rPr>
                  <w:t>3.3 Ligji për sistemin arsimor parauniversitar</w:t>
                </w:r>
                <w:r>
                  <w:rPr>
                    <w:webHidden/>
                  </w:rPr>
                  <w:tab/>
                </w:r>
                <w:r>
                  <w:rPr>
                    <w:webHidden/>
                  </w:rPr>
                  <w:fldChar w:fldCharType="begin"/>
                </w:r>
                <w:r>
                  <w:rPr>
                    <w:webHidden/>
                  </w:rPr>
                  <w:instrText xml:space="preserve"> PAGEREF _Toc234329308 \h </w:instrText>
                </w:r>
                <w:r>
                  <w:rPr>
                    <w:webHidden/>
                  </w:rPr>
                </w:r>
                <w:r>
                  <w:rPr>
                    <w:webHidden/>
                  </w:rPr>
                  <w:fldChar w:fldCharType="separate"/>
                </w:r>
                <w:r>
                  <w:rPr>
                    <w:webHidden/>
                  </w:rPr>
                  <w:t>21</w:t>
                </w:r>
                <w:r>
                  <w:rPr>
                    <w:webHidden/>
                  </w:rPr>
                  <w:fldChar w:fldCharType="end"/>
                </w:r>
              </w:hyperlink>
            </w:p>
            <w:p w14:paraId="02C04082" w14:textId="40137809" w:rsidR="00DF6C2D" w:rsidRDefault="00DF6C2D">
              <w:pPr>
                <w:pStyle w:val="TOC3"/>
                <w:tabs>
                  <w:tab w:val="right" w:leader="dot" w:pos="9962"/>
                </w:tabs>
                <w:rPr>
                  <w:rFonts w:eastAsiaTheme="minorEastAsia"/>
                  <w:sz w:val="24"/>
                  <w:szCs w:val="24"/>
                </w:rPr>
              </w:pPr>
              <w:hyperlink w:anchor="_Toc234329309" w:history="1">
                <w:r w:rsidRPr="003A43BC">
                  <w:rPr>
                    <w:rStyle w:val="Hyperlink"/>
                  </w:rPr>
                  <w:t>3.4 Ligji për vetëqeverisjen vendore dhe përgjegjësitë e Bashkisë</w:t>
                </w:r>
                <w:r>
                  <w:rPr>
                    <w:webHidden/>
                  </w:rPr>
                  <w:tab/>
                </w:r>
                <w:r>
                  <w:rPr>
                    <w:webHidden/>
                  </w:rPr>
                  <w:fldChar w:fldCharType="begin"/>
                </w:r>
                <w:r>
                  <w:rPr>
                    <w:webHidden/>
                  </w:rPr>
                  <w:instrText xml:space="preserve"> PAGEREF _Toc234329309 \h </w:instrText>
                </w:r>
                <w:r>
                  <w:rPr>
                    <w:webHidden/>
                  </w:rPr>
                </w:r>
                <w:r>
                  <w:rPr>
                    <w:webHidden/>
                  </w:rPr>
                  <w:fldChar w:fldCharType="separate"/>
                </w:r>
                <w:r>
                  <w:rPr>
                    <w:webHidden/>
                  </w:rPr>
                  <w:t>21</w:t>
                </w:r>
                <w:r>
                  <w:rPr>
                    <w:webHidden/>
                  </w:rPr>
                  <w:fldChar w:fldCharType="end"/>
                </w:r>
              </w:hyperlink>
            </w:p>
            <w:p w14:paraId="24775F6B" w14:textId="402014B1" w:rsidR="00DF6C2D" w:rsidRDefault="00DF6C2D">
              <w:pPr>
                <w:pStyle w:val="TOC3"/>
                <w:tabs>
                  <w:tab w:val="right" w:leader="dot" w:pos="9962"/>
                </w:tabs>
                <w:rPr>
                  <w:rFonts w:eastAsiaTheme="minorEastAsia"/>
                  <w:sz w:val="24"/>
                  <w:szCs w:val="24"/>
                </w:rPr>
              </w:pPr>
              <w:hyperlink w:anchor="_Toc234329310" w:history="1">
                <w:r w:rsidRPr="003A43BC">
                  <w:rPr>
                    <w:rStyle w:val="Hyperlink"/>
                  </w:rPr>
                  <w:t>3.5 Arsimi parashkollor dhe përgjegjësitë vendore</w:t>
                </w:r>
                <w:r>
                  <w:rPr>
                    <w:webHidden/>
                  </w:rPr>
                  <w:tab/>
                </w:r>
                <w:r>
                  <w:rPr>
                    <w:webHidden/>
                  </w:rPr>
                  <w:fldChar w:fldCharType="begin"/>
                </w:r>
                <w:r>
                  <w:rPr>
                    <w:webHidden/>
                  </w:rPr>
                  <w:instrText xml:space="preserve"> PAGEREF _Toc234329310 \h </w:instrText>
                </w:r>
                <w:r>
                  <w:rPr>
                    <w:webHidden/>
                  </w:rPr>
                </w:r>
                <w:r>
                  <w:rPr>
                    <w:webHidden/>
                  </w:rPr>
                  <w:fldChar w:fldCharType="separate"/>
                </w:r>
                <w:r>
                  <w:rPr>
                    <w:webHidden/>
                  </w:rPr>
                  <w:t>22</w:t>
                </w:r>
                <w:r>
                  <w:rPr>
                    <w:webHidden/>
                  </w:rPr>
                  <w:fldChar w:fldCharType="end"/>
                </w:r>
              </w:hyperlink>
            </w:p>
            <w:p w14:paraId="12945B73" w14:textId="437FD72A" w:rsidR="00DF6C2D" w:rsidRDefault="00DF6C2D">
              <w:pPr>
                <w:pStyle w:val="TOC3"/>
                <w:tabs>
                  <w:tab w:val="right" w:leader="dot" w:pos="9962"/>
                </w:tabs>
                <w:rPr>
                  <w:rFonts w:eastAsiaTheme="minorEastAsia"/>
                  <w:sz w:val="24"/>
                  <w:szCs w:val="24"/>
                </w:rPr>
              </w:pPr>
              <w:hyperlink w:anchor="_Toc234329311" w:history="1">
                <w:r w:rsidRPr="003A43BC">
                  <w:rPr>
                    <w:rStyle w:val="Hyperlink"/>
                  </w:rPr>
                  <w:t>3.6 Arsimi bazë dhe roli mbështetës i Bashkisë</w:t>
                </w:r>
                <w:r>
                  <w:rPr>
                    <w:webHidden/>
                  </w:rPr>
                  <w:tab/>
                </w:r>
                <w:r>
                  <w:rPr>
                    <w:webHidden/>
                  </w:rPr>
                  <w:fldChar w:fldCharType="begin"/>
                </w:r>
                <w:r>
                  <w:rPr>
                    <w:webHidden/>
                  </w:rPr>
                  <w:instrText xml:space="preserve"> PAGEREF _Toc234329311 \h </w:instrText>
                </w:r>
                <w:r>
                  <w:rPr>
                    <w:webHidden/>
                  </w:rPr>
                </w:r>
                <w:r>
                  <w:rPr>
                    <w:webHidden/>
                  </w:rPr>
                  <w:fldChar w:fldCharType="separate"/>
                </w:r>
                <w:r>
                  <w:rPr>
                    <w:webHidden/>
                  </w:rPr>
                  <w:t>23</w:t>
                </w:r>
                <w:r>
                  <w:rPr>
                    <w:webHidden/>
                  </w:rPr>
                  <w:fldChar w:fldCharType="end"/>
                </w:r>
              </w:hyperlink>
            </w:p>
            <w:p w14:paraId="60851182" w14:textId="14587CD7" w:rsidR="00DF6C2D" w:rsidRDefault="00DF6C2D">
              <w:pPr>
                <w:pStyle w:val="TOC3"/>
                <w:tabs>
                  <w:tab w:val="right" w:leader="dot" w:pos="9962"/>
                </w:tabs>
                <w:rPr>
                  <w:rFonts w:eastAsiaTheme="minorEastAsia"/>
                  <w:sz w:val="24"/>
                  <w:szCs w:val="24"/>
                </w:rPr>
              </w:pPr>
              <w:hyperlink w:anchor="_Toc234329312" w:history="1">
                <w:r w:rsidRPr="003A43BC">
                  <w:rPr>
                    <w:rStyle w:val="Hyperlink"/>
                  </w:rPr>
                  <w:t>3.7 Arsimi i mesëm parauniversitar</w:t>
                </w:r>
                <w:r>
                  <w:rPr>
                    <w:webHidden/>
                  </w:rPr>
                  <w:tab/>
                </w:r>
                <w:r>
                  <w:rPr>
                    <w:webHidden/>
                  </w:rPr>
                  <w:fldChar w:fldCharType="begin"/>
                </w:r>
                <w:r>
                  <w:rPr>
                    <w:webHidden/>
                  </w:rPr>
                  <w:instrText xml:space="preserve"> PAGEREF _Toc234329312 \h </w:instrText>
                </w:r>
                <w:r>
                  <w:rPr>
                    <w:webHidden/>
                  </w:rPr>
                </w:r>
                <w:r>
                  <w:rPr>
                    <w:webHidden/>
                  </w:rPr>
                  <w:fldChar w:fldCharType="separate"/>
                </w:r>
                <w:r>
                  <w:rPr>
                    <w:webHidden/>
                  </w:rPr>
                  <w:t>23</w:t>
                </w:r>
                <w:r>
                  <w:rPr>
                    <w:webHidden/>
                  </w:rPr>
                  <w:fldChar w:fldCharType="end"/>
                </w:r>
              </w:hyperlink>
            </w:p>
            <w:p w14:paraId="6BFD940C" w14:textId="78EB4350" w:rsidR="00DF6C2D" w:rsidRDefault="00DF6C2D">
              <w:pPr>
                <w:pStyle w:val="TOC3"/>
                <w:tabs>
                  <w:tab w:val="right" w:leader="dot" w:pos="9962"/>
                </w:tabs>
                <w:rPr>
                  <w:rFonts w:eastAsiaTheme="minorEastAsia"/>
                  <w:sz w:val="24"/>
                  <w:szCs w:val="24"/>
                </w:rPr>
              </w:pPr>
              <w:hyperlink w:anchor="_Toc234329313" w:history="1">
                <w:r w:rsidRPr="003A43BC">
                  <w:rPr>
                    <w:rStyle w:val="Hyperlink"/>
                  </w:rPr>
                  <w:t>3.8 Rregullorja për funksionimin e institucioneve arsimore parauniversitare</w:t>
                </w:r>
                <w:r>
                  <w:rPr>
                    <w:webHidden/>
                  </w:rPr>
                  <w:tab/>
                </w:r>
                <w:r>
                  <w:rPr>
                    <w:webHidden/>
                  </w:rPr>
                  <w:fldChar w:fldCharType="begin"/>
                </w:r>
                <w:r>
                  <w:rPr>
                    <w:webHidden/>
                  </w:rPr>
                  <w:instrText xml:space="preserve"> PAGEREF _Toc234329313 \h </w:instrText>
                </w:r>
                <w:r>
                  <w:rPr>
                    <w:webHidden/>
                  </w:rPr>
                </w:r>
                <w:r>
                  <w:rPr>
                    <w:webHidden/>
                  </w:rPr>
                  <w:fldChar w:fldCharType="separate"/>
                </w:r>
                <w:r>
                  <w:rPr>
                    <w:webHidden/>
                  </w:rPr>
                  <w:t>24</w:t>
                </w:r>
                <w:r>
                  <w:rPr>
                    <w:webHidden/>
                  </w:rPr>
                  <w:fldChar w:fldCharType="end"/>
                </w:r>
              </w:hyperlink>
            </w:p>
            <w:p w14:paraId="7A2578CE" w14:textId="4401E7D1" w:rsidR="00DF6C2D" w:rsidRDefault="00DF6C2D">
              <w:pPr>
                <w:pStyle w:val="TOC3"/>
                <w:tabs>
                  <w:tab w:val="right" w:leader="dot" w:pos="9962"/>
                </w:tabs>
                <w:rPr>
                  <w:rFonts w:eastAsiaTheme="minorEastAsia"/>
                  <w:sz w:val="24"/>
                  <w:szCs w:val="24"/>
                </w:rPr>
              </w:pPr>
              <w:hyperlink w:anchor="_Toc234329314" w:history="1">
                <w:r w:rsidRPr="003A43BC">
                  <w:rPr>
                    <w:rStyle w:val="Hyperlink"/>
                  </w:rPr>
                  <w:t>3.9 Bordi i institucionit arsimor dhe përfshirja e prindërve</w:t>
                </w:r>
                <w:r>
                  <w:rPr>
                    <w:webHidden/>
                  </w:rPr>
                  <w:tab/>
                </w:r>
                <w:r>
                  <w:rPr>
                    <w:webHidden/>
                  </w:rPr>
                  <w:fldChar w:fldCharType="begin"/>
                </w:r>
                <w:r>
                  <w:rPr>
                    <w:webHidden/>
                  </w:rPr>
                  <w:instrText xml:space="preserve"> PAGEREF _Toc234329314 \h </w:instrText>
                </w:r>
                <w:r>
                  <w:rPr>
                    <w:webHidden/>
                  </w:rPr>
                </w:r>
                <w:r>
                  <w:rPr>
                    <w:webHidden/>
                  </w:rPr>
                  <w:fldChar w:fldCharType="separate"/>
                </w:r>
                <w:r>
                  <w:rPr>
                    <w:webHidden/>
                  </w:rPr>
                  <w:t>25</w:t>
                </w:r>
                <w:r>
                  <w:rPr>
                    <w:webHidden/>
                  </w:rPr>
                  <w:fldChar w:fldCharType="end"/>
                </w:r>
              </w:hyperlink>
            </w:p>
            <w:p w14:paraId="0A987F22" w14:textId="2DFA7661" w:rsidR="00DF6C2D" w:rsidRDefault="00DF6C2D">
              <w:pPr>
                <w:pStyle w:val="TOC3"/>
                <w:tabs>
                  <w:tab w:val="right" w:leader="dot" w:pos="9962"/>
                </w:tabs>
                <w:rPr>
                  <w:rFonts w:eastAsiaTheme="minorEastAsia"/>
                  <w:sz w:val="24"/>
                  <w:szCs w:val="24"/>
                </w:rPr>
              </w:pPr>
              <w:hyperlink w:anchor="_Toc234329315" w:history="1">
                <w:r w:rsidRPr="003A43BC">
                  <w:rPr>
                    <w:rStyle w:val="Hyperlink"/>
                  </w:rPr>
                  <w:t>3.10 Shërbimi psiko-social, mësuesit ndihmës dhe mbështetja për fëmijët në nevojë</w:t>
                </w:r>
                <w:r>
                  <w:rPr>
                    <w:webHidden/>
                  </w:rPr>
                  <w:tab/>
                </w:r>
                <w:r>
                  <w:rPr>
                    <w:webHidden/>
                  </w:rPr>
                  <w:fldChar w:fldCharType="begin"/>
                </w:r>
                <w:r>
                  <w:rPr>
                    <w:webHidden/>
                  </w:rPr>
                  <w:instrText xml:space="preserve"> PAGEREF _Toc234329315 \h </w:instrText>
                </w:r>
                <w:r>
                  <w:rPr>
                    <w:webHidden/>
                  </w:rPr>
                </w:r>
                <w:r>
                  <w:rPr>
                    <w:webHidden/>
                  </w:rPr>
                  <w:fldChar w:fldCharType="separate"/>
                </w:r>
                <w:r>
                  <w:rPr>
                    <w:webHidden/>
                  </w:rPr>
                  <w:t>25</w:t>
                </w:r>
                <w:r>
                  <w:rPr>
                    <w:webHidden/>
                  </w:rPr>
                  <w:fldChar w:fldCharType="end"/>
                </w:r>
              </w:hyperlink>
            </w:p>
            <w:p w14:paraId="1751FE6A" w14:textId="0CFBA1AC" w:rsidR="00DF6C2D" w:rsidRDefault="00DF6C2D">
              <w:pPr>
                <w:pStyle w:val="TOC3"/>
                <w:tabs>
                  <w:tab w:val="right" w:leader="dot" w:pos="9962"/>
                </w:tabs>
                <w:rPr>
                  <w:rFonts w:eastAsiaTheme="minorEastAsia"/>
                  <w:sz w:val="24"/>
                  <w:szCs w:val="24"/>
                </w:rPr>
              </w:pPr>
              <w:hyperlink w:anchor="_Toc234329316" w:history="1">
                <w:r w:rsidRPr="003A43BC">
                  <w:rPr>
                    <w:rStyle w:val="Hyperlink"/>
                  </w:rPr>
                  <w:t>3.11 Të drejtat dhe mbrojtja e fëmijës</w:t>
                </w:r>
                <w:r>
                  <w:rPr>
                    <w:webHidden/>
                  </w:rPr>
                  <w:tab/>
                </w:r>
                <w:r>
                  <w:rPr>
                    <w:webHidden/>
                  </w:rPr>
                  <w:fldChar w:fldCharType="begin"/>
                </w:r>
                <w:r>
                  <w:rPr>
                    <w:webHidden/>
                  </w:rPr>
                  <w:instrText xml:space="preserve"> PAGEREF _Toc234329316 \h </w:instrText>
                </w:r>
                <w:r>
                  <w:rPr>
                    <w:webHidden/>
                  </w:rPr>
                </w:r>
                <w:r>
                  <w:rPr>
                    <w:webHidden/>
                  </w:rPr>
                  <w:fldChar w:fldCharType="separate"/>
                </w:r>
                <w:r>
                  <w:rPr>
                    <w:webHidden/>
                  </w:rPr>
                  <w:t>26</w:t>
                </w:r>
                <w:r>
                  <w:rPr>
                    <w:webHidden/>
                  </w:rPr>
                  <w:fldChar w:fldCharType="end"/>
                </w:r>
              </w:hyperlink>
            </w:p>
            <w:p w14:paraId="3F99F1CA" w14:textId="44568FA0" w:rsidR="00DF6C2D" w:rsidRDefault="00DF6C2D">
              <w:pPr>
                <w:pStyle w:val="TOC3"/>
                <w:tabs>
                  <w:tab w:val="right" w:leader="dot" w:pos="9962"/>
                </w:tabs>
                <w:rPr>
                  <w:rFonts w:eastAsiaTheme="minorEastAsia"/>
                  <w:sz w:val="24"/>
                  <w:szCs w:val="24"/>
                </w:rPr>
              </w:pPr>
              <w:hyperlink w:anchor="_Toc234329317" w:history="1">
                <w:r w:rsidRPr="003A43BC">
                  <w:rPr>
                    <w:rStyle w:val="Hyperlink"/>
                  </w:rPr>
                  <w:t>3.12 Shërbimet e kujdesit shoqëror dhe lidhja me arsimin</w:t>
                </w:r>
                <w:r>
                  <w:rPr>
                    <w:webHidden/>
                  </w:rPr>
                  <w:tab/>
                </w:r>
                <w:r>
                  <w:rPr>
                    <w:webHidden/>
                  </w:rPr>
                  <w:fldChar w:fldCharType="begin"/>
                </w:r>
                <w:r>
                  <w:rPr>
                    <w:webHidden/>
                  </w:rPr>
                  <w:instrText xml:space="preserve"> PAGEREF _Toc234329317 \h </w:instrText>
                </w:r>
                <w:r>
                  <w:rPr>
                    <w:webHidden/>
                  </w:rPr>
                </w:r>
                <w:r>
                  <w:rPr>
                    <w:webHidden/>
                  </w:rPr>
                  <w:fldChar w:fldCharType="separate"/>
                </w:r>
                <w:r>
                  <w:rPr>
                    <w:webHidden/>
                  </w:rPr>
                  <w:t>26</w:t>
                </w:r>
                <w:r>
                  <w:rPr>
                    <w:webHidden/>
                  </w:rPr>
                  <w:fldChar w:fldCharType="end"/>
                </w:r>
              </w:hyperlink>
            </w:p>
            <w:p w14:paraId="0FDD9E97" w14:textId="3036FA5A" w:rsidR="00DF6C2D" w:rsidRDefault="00DF6C2D">
              <w:pPr>
                <w:pStyle w:val="TOC3"/>
                <w:tabs>
                  <w:tab w:val="right" w:leader="dot" w:pos="9962"/>
                </w:tabs>
                <w:rPr>
                  <w:rFonts w:eastAsiaTheme="minorEastAsia"/>
                  <w:sz w:val="24"/>
                  <w:szCs w:val="24"/>
                </w:rPr>
              </w:pPr>
              <w:hyperlink w:anchor="_Toc234329318" w:history="1">
                <w:r w:rsidRPr="003A43BC">
                  <w:rPr>
                    <w:rStyle w:val="Hyperlink"/>
                  </w:rPr>
                  <w:t>3.13 Financimi i arsimit dhe lidhja me PBA-në</w:t>
                </w:r>
                <w:r>
                  <w:rPr>
                    <w:webHidden/>
                  </w:rPr>
                  <w:tab/>
                </w:r>
                <w:r>
                  <w:rPr>
                    <w:webHidden/>
                  </w:rPr>
                  <w:fldChar w:fldCharType="begin"/>
                </w:r>
                <w:r>
                  <w:rPr>
                    <w:webHidden/>
                  </w:rPr>
                  <w:instrText xml:space="preserve"> PAGEREF _Toc234329318 \h </w:instrText>
                </w:r>
                <w:r>
                  <w:rPr>
                    <w:webHidden/>
                  </w:rPr>
                </w:r>
                <w:r>
                  <w:rPr>
                    <w:webHidden/>
                  </w:rPr>
                  <w:fldChar w:fldCharType="separate"/>
                </w:r>
                <w:r>
                  <w:rPr>
                    <w:webHidden/>
                  </w:rPr>
                  <w:t>27</w:t>
                </w:r>
                <w:r>
                  <w:rPr>
                    <w:webHidden/>
                  </w:rPr>
                  <w:fldChar w:fldCharType="end"/>
                </w:r>
              </w:hyperlink>
            </w:p>
            <w:p w14:paraId="4419AFEB" w14:textId="5125049E" w:rsidR="00DF6C2D" w:rsidRDefault="00DF6C2D">
              <w:pPr>
                <w:pStyle w:val="TOC3"/>
                <w:tabs>
                  <w:tab w:val="right" w:leader="dot" w:pos="9962"/>
                </w:tabs>
                <w:rPr>
                  <w:rFonts w:eastAsiaTheme="minorEastAsia"/>
                  <w:sz w:val="24"/>
                  <w:szCs w:val="24"/>
                </w:rPr>
              </w:pPr>
              <w:hyperlink w:anchor="_Toc234329319" w:history="1">
                <w:r w:rsidRPr="003A43BC">
                  <w:rPr>
                    <w:rStyle w:val="Hyperlink"/>
                  </w:rPr>
                  <w:t>3.14 Siguria, shëndeti, higjiena dhe mjedisi shkollor</w:t>
                </w:r>
                <w:r>
                  <w:rPr>
                    <w:webHidden/>
                  </w:rPr>
                  <w:tab/>
                </w:r>
                <w:r>
                  <w:rPr>
                    <w:webHidden/>
                  </w:rPr>
                  <w:fldChar w:fldCharType="begin"/>
                </w:r>
                <w:r>
                  <w:rPr>
                    <w:webHidden/>
                  </w:rPr>
                  <w:instrText xml:space="preserve"> PAGEREF _Toc234329319 \h </w:instrText>
                </w:r>
                <w:r>
                  <w:rPr>
                    <w:webHidden/>
                  </w:rPr>
                </w:r>
                <w:r>
                  <w:rPr>
                    <w:webHidden/>
                  </w:rPr>
                  <w:fldChar w:fldCharType="separate"/>
                </w:r>
                <w:r>
                  <w:rPr>
                    <w:webHidden/>
                  </w:rPr>
                  <w:t>27</w:t>
                </w:r>
                <w:r>
                  <w:rPr>
                    <w:webHidden/>
                  </w:rPr>
                  <w:fldChar w:fldCharType="end"/>
                </w:r>
              </w:hyperlink>
            </w:p>
            <w:p w14:paraId="287E9287" w14:textId="6A99D71F" w:rsidR="00DF6C2D" w:rsidRDefault="00DF6C2D">
              <w:pPr>
                <w:pStyle w:val="TOC3"/>
                <w:tabs>
                  <w:tab w:val="right" w:leader="dot" w:pos="9962"/>
                </w:tabs>
                <w:rPr>
                  <w:rFonts w:eastAsiaTheme="minorEastAsia"/>
                  <w:sz w:val="24"/>
                  <w:szCs w:val="24"/>
                </w:rPr>
              </w:pPr>
              <w:hyperlink w:anchor="_Toc234329320" w:history="1">
                <w:r w:rsidRPr="003A43BC">
                  <w:rPr>
                    <w:rStyle w:val="Hyperlink"/>
                  </w:rPr>
                  <w:t>3.15 Teknologjia, interneti dhe mbrojtja e fëmijëve në mjedisin digjital</w:t>
                </w:r>
                <w:r>
                  <w:rPr>
                    <w:webHidden/>
                  </w:rPr>
                  <w:tab/>
                </w:r>
                <w:r>
                  <w:rPr>
                    <w:webHidden/>
                  </w:rPr>
                  <w:fldChar w:fldCharType="begin"/>
                </w:r>
                <w:r>
                  <w:rPr>
                    <w:webHidden/>
                  </w:rPr>
                  <w:instrText xml:space="preserve"> PAGEREF _Toc234329320 \h </w:instrText>
                </w:r>
                <w:r>
                  <w:rPr>
                    <w:webHidden/>
                  </w:rPr>
                </w:r>
                <w:r>
                  <w:rPr>
                    <w:webHidden/>
                  </w:rPr>
                  <w:fldChar w:fldCharType="separate"/>
                </w:r>
                <w:r>
                  <w:rPr>
                    <w:webHidden/>
                  </w:rPr>
                  <w:t>28</w:t>
                </w:r>
                <w:r>
                  <w:rPr>
                    <w:webHidden/>
                  </w:rPr>
                  <w:fldChar w:fldCharType="end"/>
                </w:r>
              </w:hyperlink>
            </w:p>
            <w:p w14:paraId="1AC81BD0" w14:textId="3C400149" w:rsidR="00DF6C2D" w:rsidRDefault="00DF6C2D">
              <w:pPr>
                <w:pStyle w:val="TOC3"/>
                <w:tabs>
                  <w:tab w:val="right" w:leader="dot" w:pos="9962"/>
                </w:tabs>
                <w:rPr>
                  <w:rFonts w:eastAsiaTheme="minorEastAsia"/>
                  <w:sz w:val="24"/>
                  <w:szCs w:val="24"/>
                </w:rPr>
              </w:pPr>
              <w:hyperlink w:anchor="_Toc234329321" w:history="1">
                <w:r w:rsidRPr="003A43BC">
                  <w:rPr>
                    <w:rStyle w:val="Hyperlink"/>
                  </w:rPr>
                  <w:t>3.16 Roli i institucioneve në zbatimin e planit</w:t>
                </w:r>
                <w:r>
                  <w:rPr>
                    <w:webHidden/>
                  </w:rPr>
                  <w:tab/>
                </w:r>
                <w:r>
                  <w:rPr>
                    <w:webHidden/>
                  </w:rPr>
                  <w:fldChar w:fldCharType="begin"/>
                </w:r>
                <w:r>
                  <w:rPr>
                    <w:webHidden/>
                  </w:rPr>
                  <w:instrText xml:space="preserve"> PAGEREF _Toc234329321 \h </w:instrText>
                </w:r>
                <w:r>
                  <w:rPr>
                    <w:webHidden/>
                  </w:rPr>
                </w:r>
                <w:r>
                  <w:rPr>
                    <w:webHidden/>
                  </w:rPr>
                  <w:fldChar w:fldCharType="separate"/>
                </w:r>
                <w:r>
                  <w:rPr>
                    <w:webHidden/>
                  </w:rPr>
                  <w:t>28</w:t>
                </w:r>
                <w:r>
                  <w:rPr>
                    <w:webHidden/>
                  </w:rPr>
                  <w:fldChar w:fldCharType="end"/>
                </w:r>
              </w:hyperlink>
            </w:p>
            <w:p w14:paraId="09DFBB14" w14:textId="48290C8F" w:rsidR="00DF6C2D" w:rsidRDefault="00DF6C2D">
              <w:pPr>
                <w:pStyle w:val="TOC3"/>
                <w:tabs>
                  <w:tab w:val="right" w:leader="dot" w:pos="9962"/>
                </w:tabs>
                <w:rPr>
                  <w:rFonts w:eastAsiaTheme="minorEastAsia"/>
                  <w:sz w:val="24"/>
                  <w:szCs w:val="24"/>
                </w:rPr>
              </w:pPr>
              <w:hyperlink w:anchor="_Toc234329322" w:history="1">
                <w:r w:rsidRPr="003A43BC">
                  <w:rPr>
                    <w:rStyle w:val="Hyperlink"/>
                  </w:rPr>
                  <w:t>3.17 Përmbledhje e bazës ligjore dhe institucionale</w:t>
                </w:r>
                <w:r>
                  <w:rPr>
                    <w:webHidden/>
                  </w:rPr>
                  <w:tab/>
                </w:r>
                <w:r>
                  <w:rPr>
                    <w:webHidden/>
                  </w:rPr>
                  <w:fldChar w:fldCharType="begin"/>
                </w:r>
                <w:r>
                  <w:rPr>
                    <w:webHidden/>
                  </w:rPr>
                  <w:instrText xml:space="preserve"> PAGEREF _Toc234329322 \h </w:instrText>
                </w:r>
                <w:r>
                  <w:rPr>
                    <w:webHidden/>
                  </w:rPr>
                </w:r>
                <w:r>
                  <w:rPr>
                    <w:webHidden/>
                  </w:rPr>
                  <w:fldChar w:fldCharType="separate"/>
                </w:r>
                <w:r>
                  <w:rPr>
                    <w:webHidden/>
                  </w:rPr>
                  <w:t>29</w:t>
                </w:r>
                <w:r>
                  <w:rPr>
                    <w:webHidden/>
                  </w:rPr>
                  <w:fldChar w:fldCharType="end"/>
                </w:r>
              </w:hyperlink>
            </w:p>
            <w:p w14:paraId="6718B0CD" w14:textId="79503641" w:rsidR="00DF6C2D" w:rsidRDefault="00DF6C2D">
              <w:pPr>
                <w:pStyle w:val="TOC2"/>
                <w:tabs>
                  <w:tab w:val="right" w:leader="dot" w:pos="9962"/>
                </w:tabs>
                <w:rPr>
                  <w:rFonts w:eastAsiaTheme="minorEastAsia"/>
                  <w:sz w:val="24"/>
                  <w:szCs w:val="24"/>
                </w:rPr>
              </w:pPr>
              <w:hyperlink w:anchor="_Toc234329323" w:history="1">
                <w:r w:rsidRPr="003A43BC">
                  <w:rPr>
                    <w:rStyle w:val="Hyperlink"/>
                  </w:rPr>
                  <w:t>4. Analiza e shërbimit të arsimit parashkollor</w:t>
                </w:r>
                <w:r>
                  <w:rPr>
                    <w:webHidden/>
                  </w:rPr>
                  <w:tab/>
                </w:r>
                <w:r>
                  <w:rPr>
                    <w:webHidden/>
                  </w:rPr>
                  <w:fldChar w:fldCharType="begin"/>
                </w:r>
                <w:r>
                  <w:rPr>
                    <w:webHidden/>
                  </w:rPr>
                  <w:instrText xml:space="preserve"> PAGEREF _Toc234329323 \h </w:instrText>
                </w:r>
                <w:r>
                  <w:rPr>
                    <w:webHidden/>
                  </w:rPr>
                </w:r>
                <w:r>
                  <w:rPr>
                    <w:webHidden/>
                  </w:rPr>
                  <w:fldChar w:fldCharType="separate"/>
                </w:r>
                <w:r>
                  <w:rPr>
                    <w:webHidden/>
                  </w:rPr>
                  <w:t>30</w:t>
                </w:r>
                <w:r>
                  <w:rPr>
                    <w:webHidden/>
                  </w:rPr>
                  <w:fldChar w:fldCharType="end"/>
                </w:r>
              </w:hyperlink>
            </w:p>
            <w:p w14:paraId="39438DB4" w14:textId="159CE3EF" w:rsidR="00DF6C2D" w:rsidRDefault="00DF6C2D">
              <w:pPr>
                <w:pStyle w:val="TOC3"/>
                <w:tabs>
                  <w:tab w:val="right" w:leader="dot" w:pos="9962"/>
                </w:tabs>
                <w:rPr>
                  <w:rFonts w:eastAsiaTheme="minorEastAsia"/>
                  <w:sz w:val="24"/>
                  <w:szCs w:val="24"/>
                </w:rPr>
              </w:pPr>
              <w:hyperlink w:anchor="_Toc234329324" w:history="1">
                <w:r w:rsidRPr="003A43BC">
                  <w:rPr>
                    <w:rStyle w:val="Hyperlink"/>
                  </w:rPr>
                  <w:t>4.1 Roli i arsimit parashkollor në Bashkinë Selenicë</w:t>
                </w:r>
                <w:r>
                  <w:rPr>
                    <w:webHidden/>
                  </w:rPr>
                  <w:tab/>
                </w:r>
                <w:r>
                  <w:rPr>
                    <w:webHidden/>
                  </w:rPr>
                  <w:fldChar w:fldCharType="begin"/>
                </w:r>
                <w:r>
                  <w:rPr>
                    <w:webHidden/>
                  </w:rPr>
                  <w:instrText xml:space="preserve"> PAGEREF _Toc234329324 \h </w:instrText>
                </w:r>
                <w:r>
                  <w:rPr>
                    <w:webHidden/>
                  </w:rPr>
                </w:r>
                <w:r>
                  <w:rPr>
                    <w:webHidden/>
                  </w:rPr>
                  <w:fldChar w:fldCharType="separate"/>
                </w:r>
                <w:r>
                  <w:rPr>
                    <w:webHidden/>
                  </w:rPr>
                  <w:t>30</w:t>
                </w:r>
                <w:r>
                  <w:rPr>
                    <w:webHidden/>
                  </w:rPr>
                  <w:fldChar w:fldCharType="end"/>
                </w:r>
              </w:hyperlink>
            </w:p>
            <w:p w14:paraId="6F9FF513" w14:textId="57A56FB0" w:rsidR="00DF6C2D" w:rsidRDefault="00DF6C2D">
              <w:pPr>
                <w:pStyle w:val="TOC3"/>
                <w:tabs>
                  <w:tab w:val="right" w:leader="dot" w:pos="9962"/>
                </w:tabs>
                <w:rPr>
                  <w:rFonts w:eastAsiaTheme="minorEastAsia"/>
                  <w:sz w:val="24"/>
                  <w:szCs w:val="24"/>
                </w:rPr>
              </w:pPr>
              <w:hyperlink w:anchor="_Toc234329325" w:history="1">
                <w:r w:rsidRPr="003A43BC">
                  <w:rPr>
                    <w:rStyle w:val="Hyperlink"/>
                  </w:rPr>
                  <w:t>4.2 Mbulimi territorial me kopshte</w:t>
                </w:r>
                <w:r>
                  <w:rPr>
                    <w:webHidden/>
                  </w:rPr>
                  <w:tab/>
                </w:r>
                <w:r>
                  <w:rPr>
                    <w:webHidden/>
                  </w:rPr>
                  <w:fldChar w:fldCharType="begin"/>
                </w:r>
                <w:r>
                  <w:rPr>
                    <w:webHidden/>
                  </w:rPr>
                  <w:instrText xml:space="preserve"> PAGEREF _Toc234329325 \h </w:instrText>
                </w:r>
                <w:r>
                  <w:rPr>
                    <w:webHidden/>
                  </w:rPr>
                </w:r>
                <w:r>
                  <w:rPr>
                    <w:webHidden/>
                  </w:rPr>
                  <w:fldChar w:fldCharType="separate"/>
                </w:r>
                <w:r>
                  <w:rPr>
                    <w:webHidden/>
                  </w:rPr>
                  <w:t>30</w:t>
                </w:r>
                <w:r>
                  <w:rPr>
                    <w:webHidden/>
                  </w:rPr>
                  <w:fldChar w:fldCharType="end"/>
                </w:r>
              </w:hyperlink>
            </w:p>
            <w:p w14:paraId="6689CD11" w14:textId="10BD1433" w:rsidR="00DF6C2D" w:rsidRDefault="00DF6C2D">
              <w:pPr>
                <w:pStyle w:val="TOC3"/>
                <w:tabs>
                  <w:tab w:val="right" w:leader="dot" w:pos="9962"/>
                </w:tabs>
                <w:rPr>
                  <w:rFonts w:eastAsiaTheme="minorEastAsia"/>
                  <w:sz w:val="24"/>
                  <w:szCs w:val="24"/>
                </w:rPr>
              </w:pPr>
              <w:hyperlink w:anchor="_Toc234329326" w:history="1">
                <w:r w:rsidRPr="003A43BC">
                  <w:rPr>
                    <w:rStyle w:val="Hyperlink"/>
                  </w:rPr>
                  <w:t>4.3 Regjistrimi dhe frekuentimi i fëmijëve</w:t>
                </w:r>
                <w:r>
                  <w:rPr>
                    <w:webHidden/>
                  </w:rPr>
                  <w:tab/>
                </w:r>
                <w:r>
                  <w:rPr>
                    <w:webHidden/>
                  </w:rPr>
                  <w:fldChar w:fldCharType="begin"/>
                </w:r>
                <w:r>
                  <w:rPr>
                    <w:webHidden/>
                  </w:rPr>
                  <w:instrText xml:space="preserve"> PAGEREF _Toc234329326 \h </w:instrText>
                </w:r>
                <w:r>
                  <w:rPr>
                    <w:webHidden/>
                  </w:rPr>
                </w:r>
                <w:r>
                  <w:rPr>
                    <w:webHidden/>
                  </w:rPr>
                  <w:fldChar w:fldCharType="separate"/>
                </w:r>
                <w:r>
                  <w:rPr>
                    <w:webHidden/>
                  </w:rPr>
                  <w:t>31</w:t>
                </w:r>
                <w:r>
                  <w:rPr>
                    <w:webHidden/>
                  </w:rPr>
                  <w:fldChar w:fldCharType="end"/>
                </w:r>
              </w:hyperlink>
            </w:p>
            <w:p w14:paraId="4F8CE60F" w14:textId="1FF30171" w:rsidR="00DF6C2D" w:rsidRDefault="00DF6C2D">
              <w:pPr>
                <w:pStyle w:val="TOC3"/>
                <w:tabs>
                  <w:tab w:val="right" w:leader="dot" w:pos="9962"/>
                </w:tabs>
                <w:rPr>
                  <w:rFonts w:eastAsiaTheme="minorEastAsia"/>
                  <w:sz w:val="24"/>
                  <w:szCs w:val="24"/>
                </w:rPr>
              </w:pPr>
              <w:hyperlink w:anchor="_Toc234329327" w:history="1">
                <w:r w:rsidRPr="003A43BC">
                  <w:rPr>
                    <w:rStyle w:val="Hyperlink"/>
                  </w:rPr>
                  <w:t>4.4 Organizimi i grupeve dhe kapaciteti</w:t>
                </w:r>
                <w:r>
                  <w:rPr>
                    <w:webHidden/>
                  </w:rPr>
                  <w:tab/>
                </w:r>
                <w:r>
                  <w:rPr>
                    <w:webHidden/>
                  </w:rPr>
                  <w:fldChar w:fldCharType="begin"/>
                </w:r>
                <w:r>
                  <w:rPr>
                    <w:webHidden/>
                  </w:rPr>
                  <w:instrText xml:space="preserve"> PAGEREF _Toc234329327 \h </w:instrText>
                </w:r>
                <w:r>
                  <w:rPr>
                    <w:webHidden/>
                  </w:rPr>
                </w:r>
                <w:r>
                  <w:rPr>
                    <w:webHidden/>
                  </w:rPr>
                  <w:fldChar w:fldCharType="separate"/>
                </w:r>
                <w:r>
                  <w:rPr>
                    <w:webHidden/>
                  </w:rPr>
                  <w:t>31</w:t>
                </w:r>
                <w:r>
                  <w:rPr>
                    <w:webHidden/>
                  </w:rPr>
                  <w:fldChar w:fldCharType="end"/>
                </w:r>
              </w:hyperlink>
            </w:p>
            <w:p w14:paraId="6B62A1F7" w14:textId="1B4823E0" w:rsidR="00DF6C2D" w:rsidRDefault="00DF6C2D">
              <w:pPr>
                <w:pStyle w:val="TOC3"/>
                <w:tabs>
                  <w:tab w:val="right" w:leader="dot" w:pos="9962"/>
                </w:tabs>
                <w:rPr>
                  <w:rFonts w:eastAsiaTheme="minorEastAsia"/>
                  <w:sz w:val="24"/>
                  <w:szCs w:val="24"/>
                </w:rPr>
              </w:pPr>
              <w:hyperlink w:anchor="_Toc234329328" w:history="1">
                <w:r w:rsidRPr="003A43BC">
                  <w:rPr>
                    <w:rStyle w:val="Hyperlink"/>
                  </w:rPr>
                  <w:t>4.5 Infrastruktura dhe kushtet fizike të kopshteve</w:t>
                </w:r>
                <w:r>
                  <w:rPr>
                    <w:webHidden/>
                  </w:rPr>
                  <w:tab/>
                </w:r>
                <w:r>
                  <w:rPr>
                    <w:webHidden/>
                  </w:rPr>
                  <w:fldChar w:fldCharType="begin"/>
                </w:r>
                <w:r>
                  <w:rPr>
                    <w:webHidden/>
                  </w:rPr>
                  <w:instrText xml:space="preserve"> PAGEREF _Toc234329328 \h </w:instrText>
                </w:r>
                <w:r>
                  <w:rPr>
                    <w:webHidden/>
                  </w:rPr>
                </w:r>
                <w:r>
                  <w:rPr>
                    <w:webHidden/>
                  </w:rPr>
                  <w:fldChar w:fldCharType="separate"/>
                </w:r>
                <w:r>
                  <w:rPr>
                    <w:webHidden/>
                  </w:rPr>
                  <w:t>32</w:t>
                </w:r>
                <w:r>
                  <w:rPr>
                    <w:webHidden/>
                  </w:rPr>
                  <w:fldChar w:fldCharType="end"/>
                </w:r>
              </w:hyperlink>
            </w:p>
            <w:p w14:paraId="41EC7CBD" w14:textId="26D8E5FA" w:rsidR="00DF6C2D" w:rsidRDefault="00DF6C2D">
              <w:pPr>
                <w:pStyle w:val="TOC3"/>
                <w:tabs>
                  <w:tab w:val="right" w:leader="dot" w:pos="9962"/>
                </w:tabs>
                <w:rPr>
                  <w:rFonts w:eastAsiaTheme="minorEastAsia"/>
                  <w:sz w:val="24"/>
                  <w:szCs w:val="24"/>
                </w:rPr>
              </w:pPr>
              <w:hyperlink w:anchor="_Toc234329329" w:history="1">
                <w:r w:rsidRPr="003A43BC">
                  <w:rPr>
                    <w:rStyle w:val="Hyperlink"/>
                  </w:rPr>
                  <w:t>4.6 Aksesi, shërbimet bazë dhe siguria</w:t>
                </w:r>
                <w:r>
                  <w:rPr>
                    <w:webHidden/>
                  </w:rPr>
                  <w:tab/>
                </w:r>
                <w:r>
                  <w:rPr>
                    <w:webHidden/>
                  </w:rPr>
                  <w:fldChar w:fldCharType="begin"/>
                </w:r>
                <w:r>
                  <w:rPr>
                    <w:webHidden/>
                  </w:rPr>
                  <w:instrText xml:space="preserve"> PAGEREF _Toc234329329 \h </w:instrText>
                </w:r>
                <w:r>
                  <w:rPr>
                    <w:webHidden/>
                  </w:rPr>
                </w:r>
                <w:r>
                  <w:rPr>
                    <w:webHidden/>
                  </w:rPr>
                  <w:fldChar w:fldCharType="separate"/>
                </w:r>
                <w:r>
                  <w:rPr>
                    <w:webHidden/>
                  </w:rPr>
                  <w:t>33</w:t>
                </w:r>
                <w:r>
                  <w:rPr>
                    <w:webHidden/>
                  </w:rPr>
                  <w:fldChar w:fldCharType="end"/>
                </w:r>
              </w:hyperlink>
            </w:p>
            <w:p w14:paraId="287A29D1" w14:textId="6DDE4244" w:rsidR="00DF6C2D" w:rsidRDefault="00DF6C2D">
              <w:pPr>
                <w:pStyle w:val="TOC3"/>
                <w:tabs>
                  <w:tab w:val="right" w:leader="dot" w:pos="9962"/>
                </w:tabs>
                <w:rPr>
                  <w:rFonts w:eastAsiaTheme="minorEastAsia"/>
                  <w:sz w:val="24"/>
                  <w:szCs w:val="24"/>
                </w:rPr>
              </w:pPr>
              <w:hyperlink w:anchor="_Toc234329330" w:history="1">
                <w:r w:rsidRPr="003A43BC">
                  <w:rPr>
                    <w:rStyle w:val="Hyperlink"/>
                  </w:rPr>
                  <w:t>4.7 Shëndeti, higjiena dhe ushqimi</w:t>
                </w:r>
                <w:r>
                  <w:rPr>
                    <w:webHidden/>
                  </w:rPr>
                  <w:tab/>
                </w:r>
                <w:r>
                  <w:rPr>
                    <w:webHidden/>
                  </w:rPr>
                  <w:fldChar w:fldCharType="begin"/>
                </w:r>
                <w:r>
                  <w:rPr>
                    <w:webHidden/>
                  </w:rPr>
                  <w:instrText xml:space="preserve"> PAGEREF _Toc234329330 \h </w:instrText>
                </w:r>
                <w:r>
                  <w:rPr>
                    <w:webHidden/>
                  </w:rPr>
                </w:r>
                <w:r>
                  <w:rPr>
                    <w:webHidden/>
                  </w:rPr>
                  <w:fldChar w:fldCharType="separate"/>
                </w:r>
                <w:r>
                  <w:rPr>
                    <w:webHidden/>
                  </w:rPr>
                  <w:t>34</w:t>
                </w:r>
                <w:r>
                  <w:rPr>
                    <w:webHidden/>
                  </w:rPr>
                  <w:fldChar w:fldCharType="end"/>
                </w:r>
              </w:hyperlink>
            </w:p>
            <w:p w14:paraId="71A2F184" w14:textId="7A73C969" w:rsidR="00DF6C2D" w:rsidRDefault="00DF6C2D">
              <w:pPr>
                <w:pStyle w:val="TOC3"/>
                <w:tabs>
                  <w:tab w:val="right" w:leader="dot" w:pos="9962"/>
                </w:tabs>
                <w:rPr>
                  <w:rFonts w:eastAsiaTheme="minorEastAsia"/>
                  <w:sz w:val="24"/>
                  <w:szCs w:val="24"/>
                </w:rPr>
              </w:pPr>
              <w:hyperlink w:anchor="_Toc234329331" w:history="1">
                <w:r w:rsidRPr="003A43BC">
                  <w:rPr>
                    <w:rStyle w:val="Hyperlink"/>
                  </w:rPr>
                  <w:t>4.8 Mjetet didaktike, pajisjet dhe teknologjia</w:t>
                </w:r>
                <w:r>
                  <w:rPr>
                    <w:webHidden/>
                  </w:rPr>
                  <w:tab/>
                </w:r>
                <w:r>
                  <w:rPr>
                    <w:webHidden/>
                  </w:rPr>
                  <w:fldChar w:fldCharType="begin"/>
                </w:r>
                <w:r>
                  <w:rPr>
                    <w:webHidden/>
                  </w:rPr>
                  <w:instrText xml:space="preserve"> PAGEREF _Toc234329331 \h </w:instrText>
                </w:r>
                <w:r>
                  <w:rPr>
                    <w:webHidden/>
                  </w:rPr>
                </w:r>
                <w:r>
                  <w:rPr>
                    <w:webHidden/>
                  </w:rPr>
                  <w:fldChar w:fldCharType="separate"/>
                </w:r>
                <w:r>
                  <w:rPr>
                    <w:webHidden/>
                  </w:rPr>
                  <w:t>34</w:t>
                </w:r>
                <w:r>
                  <w:rPr>
                    <w:webHidden/>
                  </w:rPr>
                  <w:fldChar w:fldCharType="end"/>
                </w:r>
              </w:hyperlink>
            </w:p>
            <w:p w14:paraId="131856CF" w14:textId="4CD21DD6" w:rsidR="00DF6C2D" w:rsidRDefault="00DF6C2D">
              <w:pPr>
                <w:pStyle w:val="TOC3"/>
                <w:tabs>
                  <w:tab w:val="right" w:leader="dot" w:pos="9962"/>
                </w:tabs>
                <w:rPr>
                  <w:rFonts w:eastAsiaTheme="minorEastAsia"/>
                  <w:sz w:val="24"/>
                  <w:szCs w:val="24"/>
                </w:rPr>
              </w:pPr>
              <w:hyperlink w:anchor="_Toc234329332" w:history="1">
                <w:r w:rsidRPr="003A43BC">
                  <w:rPr>
                    <w:rStyle w:val="Hyperlink"/>
                  </w:rPr>
                  <w:t>4.9 Burimet njerëzore dhe mbështetja profesionale</w:t>
                </w:r>
                <w:r>
                  <w:rPr>
                    <w:webHidden/>
                  </w:rPr>
                  <w:tab/>
                </w:r>
                <w:r>
                  <w:rPr>
                    <w:webHidden/>
                  </w:rPr>
                  <w:fldChar w:fldCharType="begin"/>
                </w:r>
                <w:r>
                  <w:rPr>
                    <w:webHidden/>
                  </w:rPr>
                  <w:instrText xml:space="preserve"> PAGEREF _Toc234329332 \h </w:instrText>
                </w:r>
                <w:r>
                  <w:rPr>
                    <w:webHidden/>
                  </w:rPr>
                </w:r>
                <w:r>
                  <w:rPr>
                    <w:webHidden/>
                  </w:rPr>
                  <w:fldChar w:fldCharType="separate"/>
                </w:r>
                <w:r>
                  <w:rPr>
                    <w:webHidden/>
                  </w:rPr>
                  <w:t>35</w:t>
                </w:r>
                <w:r>
                  <w:rPr>
                    <w:webHidden/>
                  </w:rPr>
                  <w:fldChar w:fldCharType="end"/>
                </w:r>
              </w:hyperlink>
            </w:p>
            <w:p w14:paraId="27C6EE6F" w14:textId="388D2BBE" w:rsidR="00DF6C2D" w:rsidRDefault="00DF6C2D">
              <w:pPr>
                <w:pStyle w:val="TOC3"/>
                <w:tabs>
                  <w:tab w:val="right" w:leader="dot" w:pos="9962"/>
                </w:tabs>
                <w:rPr>
                  <w:rFonts w:eastAsiaTheme="minorEastAsia"/>
                  <w:sz w:val="24"/>
                  <w:szCs w:val="24"/>
                </w:rPr>
              </w:pPr>
              <w:hyperlink w:anchor="_Toc234329333" w:history="1">
                <w:r w:rsidRPr="003A43BC">
                  <w:rPr>
                    <w:rStyle w:val="Hyperlink"/>
                  </w:rPr>
                  <w:t>4.10 Fëmijët nga grupe vulnerabël dhe mbështetja sociale</w:t>
                </w:r>
                <w:r>
                  <w:rPr>
                    <w:webHidden/>
                  </w:rPr>
                  <w:tab/>
                </w:r>
                <w:r>
                  <w:rPr>
                    <w:webHidden/>
                  </w:rPr>
                  <w:fldChar w:fldCharType="begin"/>
                </w:r>
                <w:r>
                  <w:rPr>
                    <w:webHidden/>
                  </w:rPr>
                  <w:instrText xml:space="preserve"> PAGEREF _Toc234329333 \h </w:instrText>
                </w:r>
                <w:r>
                  <w:rPr>
                    <w:webHidden/>
                  </w:rPr>
                </w:r>
                <w:r>
                  <w:rPr>
                    <w:webHidden/>
                  </w:rPr>
                  <w:fldChar w:fldCharType="separate"/>
                </w:r>
                <w:r>
                  <w:rPr>
                    <w:webHidden/>
                  </w:rPr>
                  <w:t>36</w:t>
                </w:r>
                <w:r>
                  <w:rPr>
                    <w:webHidden/>
                  </w:rPr>
                  <w:fldChar w:fldCharType="end"/>
                </w:r>
              </w:hyperlink>
            </w:p>
            <w:p w14:paraId="15B5EAC0" w14:textId="4DA53778" w:rsidR="00DF6C2D" w:rsidRDefault="00DF6C2D">
              <w:pPr>
                <w:pStyle w:val="TOC3"/>
                <w:tabs>
                  <w:tab w:val="right" w:leader="dot" w:pos="9962"/>
                </w:tabs>
                <w:rPr>
                  <w:rFonts w:eastAsiaTheme="minorEastAsia"/>
                  <w:sz w:val="24"/>
                  <w:szCs w:val="24"/>
                </w:rPr>
              </w:pPr>
              <w:hyperlink w:anchor="_Toc234329334" w:history="1">
                <w:r w:rsidRPr="003A43BC">
                  <w:rPr>
                    <w:rStyle w:val="Hyperlink"/>
                  </w:rPr>
                  <w:t>4.11 Pjesëmarrja e prindërve, bordet dhe strukturat e brendshme</w:t>
                </w:r>
                <w:r>
                  <w:rPr>
                    <w:webHidden/>
                  </w:rPr>
                  <w:tab/>
                </w:r>
                <w:r>
                  <w:rPr>
                    <w:webHidden/>
                  </w:rPr>
                  <w:fldChar w:fldCharType="begin"/>
                </w:r>
                <w:r>
                  <w:rPr>
                    <w:webHidden/>
                  </w:rPr>
                  <w:instrText xml:space="preserve"> PAGEREF _Toc234329334 \h </w:instrText>
                </w:r>
                <w:r>
                  <w:rPr>
                    <w:webHidden/>
                  </w:rPr>
                </w:r>
                <w:r>
                  <w:rPr>
                    <w:webHidden/>
                  </w:rPr>
                  <w:fldChar w:fldCharType="separate"/>
                </w:r>
                <w:r>
                  <w:rPr>
                    <w:webHidden/>
                  </w:rPr>
                  <w:t>36</w:t>
                </w:r>
                <w:r>
                  <w:rPr>
                    <w:webHidden/>
                  </w:rPr>
                  <w:fldChar w:fldCharType="end"/>
                </w:r>
              </w:hyperlink>
            </w:p>
            <w:p w14:paraId="7EFB73BB" w14:textId="0250635B" w:rsidR="00DF6C2D" w:rsidRDefault="00DF6C2D">
              <w:pPr>
                <w:pStyle w:val="TOC3"/>
                <w:tabs>
                  <w:tab w:val="right" w:leader="dot" w:pos="9962"/>
                </w:tabs>
                <w:rPr>
                  <w:rFonts w:eastAsiaTheme="minorEastAsia"/>
                  <w:sz w:val="24"/>
                  <w:szCs w:val="24"/>
                </w:rPr>
              </w:pPr>
              <w:hyperlink w:anchor="_Toc234329335" w:history="1">
                <w:r w:rsidRPr="003A43BC">
                  <w:rPr>
                    <w:rStyle w:val="Hyperlink"/>
                  </w:rPr>
                  <w:t>4.12 Problematikat kryesore të kopshteve</w:t>
                </w:r>
                <w:r>
                  <w:rPr>
                    <w:webHidden/>
                  </w:rPr>
                  <w:tab/>
                </w:r>
                <w:r>
                  <w:rPr>
                    <w:webHidden/>
                  </w:rPr>
                  <w:fldChar w:fldCharType="begin"/>
                </w:r>
                <w:r>
                  <w:rPr>
                    <w:webHidden/>
                  </w:rPr>
                  <w:instrText xml:space="preserve"> PAGEREF _Toc234329335 \h </w:instrText>
                </w:r>
                <w:r>
                  <w:rPr>
                    <w:webHidden/>
                  </w:rPr>
                </w:r>
                <w:r>
                  <w:rPr>
                    <w:webHidden/>
                  </w:rPr>
                  <w:fldChar w:fldCharType="separate"/>
                </w:r>
                <w:r>
                  <w:rPr>
                    <w:webHidden/>
                  </w:rPr>
                  <w:t>37</w:t>
                </w:r>
                <w:r>
                  <w:rPr>
                    <w:webHidden/>
                  </w:rPr>
                  <w:fldChar w:fldCharType="end"/>
                </w:r>
              </w:hyperlink>
            </w:p>
            <w:p w14:paraId="0F93BEAE" w14:textId="608396C8" w:rsidR="00DF6C2D" w:rsidRDefault="00DF6C2D">
              <w:pPr>
                <w:pStyle w:val="TOC3"/>
                <w:tabs>
                  <w:tab w:val="right" w:leader="dot" w:pos="9962"/>
                </w:tabs>
                <w:rPr>
                  <w:rFonts w:eastAsiaTheme="minorEastAsia"/>
                  <w:sz w:val="24"/>
                  <w:szCs w:val="24"/>
                </w:rPr>
              </w:pPr>
              <w:hyperlink w:anchor="_Toc234329336" w:history="1">
                <w:r w:rsidRPr="003A43BC">
                  <w:rPr>
                    <w:rStyle w:val="Hyperlink"/>
                  </w:rPr>
                  <w:t>4.13 Gjetjet kryesore të analizës</w:t>
                </w:r>
                <w:r>
                  <w:rPr>
                    <w:webHidden/>
                  </w:rPr>
                  <w:tab/>
                </w:r>
                <w:r>
                  <w:rPr>
                    <w:webHidden/>
                  </w:rPr>
                  <w:fldChar w:fldCharType="begin"/>
                </w:r>
                <w:r>
                  <w:rPr>
                    <w:webHidden/>
                  </w:rPr>
                  <w:instrText xml:space="preserve"> PAGEREF _Toc234329336 \h </w:instrText>
                </w:r>
                <w:r>
                  <w:rPr>
                    <w:webHidden/>
                  </w:rPr>
                </w:r>
                <w:r>
                  <w:rPr>
                    <w:webHidden/>
                  </w:rPr>
                  <w:fldChar w:fldCharType="separate"/>
                </w:r>
                <w:r>
                  <w:rPr>
                    <w:webHidden/>
                  </w:rPr>
                  <w:t>38</w:t>
                </w:r>
                <w:r>
                  <w:rPr>
                    <w:webHidden/>
                  </w:rPr>
                  <w:fldChar w:fldCharType="end"/>
                </w:r>
              </w:hyperlink>
            </w:p>
            <w:p w14:paraId="3206C27F" w14:textId="305B3699" w:rsidR="00DF6C2D" w:rsidRDefault="00DF6C2D">
              <w:pPr>
                <w:pStyle w:val="TOC3"/>
                <w:tabs>
                  <w:tab w:val="right" w:leader="dot" w:pos="9962"/>
                </w:tabs>
                <w:rPr>
                  <w:rFonts w:eastAsiaTheme="minorEastAsia"/>
                  <w:sz w:val="24"/>
                  <w:szCs w:val="24"/>
                </w:rPr>
              </w:pPr>
              <w:hyperlink w:anchor="_Toc234329337" w:history="1">
                <w:r w:rsidRPr="003A43BC">
                  <w:rPr>
                    <w:rStyle w:val="Hyperlink"/>
                  </w:rPr>
                  <w:t>4.14 Analiza SWOT për arsimin parashkollor</w:t>
                </w:r>
                <w:r>
                  <w:rPr>
                    <w:webHidden/>
                  </w:rPr>
                  <w:tab/>
                </w:r>
                <w:r>
                  <w:rPr>
                    <w:webHidden/>
                  </w:rPr>
                  <w:fldChar w:fldCharType="begin"/>
                </w:r>
                <w:r>
                  <w:rPr>
                    <w:webHidden/>
                  </w:rPr>
                  <w:instrText xml:space="preserve"> PAGEREF _Toc234329337 \h </w:instrText>
                </w:r>
                <w:r>
                  <w:rPr>
                    <w:webHidden/>
                  </w:rPr>
                </w:r>
                <w:r>
                  <w:rPr>
                    <w:webHidden/>
                  </w:rPr>
                  <w:fldChar w:fldCharType="separate"/>
                </w:r>
                <w:r>
                  <w:rPr>
                    <w:webHidden/>
                  </w:rPr>
                  <w:t>39</w:t>
                </w:r>
                <w:r>
                  <w:rPr>
                    <w:webHidden/>
                  </w:rPr>
                  <w:fldChar w:fldCharType="end"/>
                </w:r>
              </w:hyperlink>
            </w:p>
            <w:p w14:paraId="48605F33" w14:textId="5BF71660" w:rsidR="00DF6C2D" w:rsidRDefault="00DF6C2D">
              <w:pPr>
                <w:pStyle w:val="TOC3"/>
                <w:tabs>
                  <w:tab w:val="right" w:leader="dot" w:pos="9962"/>
                </w:tabs>
                <w:rPr>
                  <w:rFonts w:eastAsiaTheme="minorEastAsia"/>
                  <w:sz w:val="24"/>
                  <w:szCs w:val="24"/>
                </w:rPr>
              </w:pPr>
              <w:hyperlink w:anchor="_Toc234329338" w:history="1">
                <w:r w:rsidRPr="003A43BC">
                  <w:rPr>
                    <w:rStyle w:val="Hyperlink"/>
                  </w:rPr>
                  <w:t>4.15 Përfundime dhe orientime për planin e veprimit</w:t>
                </w:r>
                <w:r>
                  <w:rPr>
                    <w:webHidden/>
                  </w:rPr>
                  <w:tab/>
                </w:r>
                <w:r>
                  <w:rPr>
                    <w:webHidden/>
                  </w:rPr>
                  <w:fldChar w:fldCharType="begin"/>
                </w:r>
                <w:r>
                  <w:rPr>
                    <w:webHidden/>
                  </w:rPr>
                  <w:instrText xml:space="preserve"> PAGEREF _Toc234329338 \h </w:instrText>
                </w:r>
                <w:r>
                  <w:rPr>
                    <w:webHidden/>
                  </w:rPr>
                </w:r>
                <w:r>
                  <w:rPr>
                    <w:webHidden/>
                  </w:rPr>
                  <w:fldChar w:fldCharType="separate"/>
                </w:r>
                <w:r>
                  <w:rPr>
                    <w:webHidden/>
                  </w:rPr>
                  <w:t>40</w:t>
                </w:r>
                <w:r>
                  <w:rPr>
                    <w:webHidden/>
                  </w:rPr>
                  <w:fldChar w:fldCharType="end"/>
                </w:r>
              </w:hyperlink>
            </w:p>
            <w:p w14:paraId="3430F1EF" w14:textId="0AD13D88" w:rsidR="00DF6C2D" w:rsidRDefault="00DF6C2D">
              <w:pPr>
                <w:pStyle w:val="TOC2"/>
                <w:tabs>
                  <w:tab w:val="right" w:leader="dot" w:pos="9962"/>
                </w:tabs>
                <w:rPr>
                  <w:rFonts w:eastAsiaTheme="minorEastAsia"/>
                  <w:sz w:val="24"/>
                  <w:szCs w:val="24"/>
                </w:rPr>
              </w:pPr>
              <w:hyperlink w:anchor="_Toc234329339" w:history="1">
                <w:r w:rsidRPr="003A43BC">
                  <w:rPr>
                    <w:rStyle w:val="Hyperlink"/>
                  </w:rPr>
                  <w:t>5. Analiza e shërbimit të arsimit bazë dhe të mesëm</w:t>
                </w:r>
                <w:r>
                  <w:rPr>
                    <w:webHidden/>
                  </w:rPr>
                  <w:tab/>
                </w:r>
                <w:r>
                  <w:rPr>
                    <w:webHidden/>
                  </w:rPr>
                  <w:fldChar w:fldCharType="begin"/>
                </w:r>
                <w:r>
                  <w:rPr>
                    <w:webHidden/>
                  </w:rPr>
                  <w:instrText xml:space="preserve"> PAGEREF _Toc234329339 \h </w:instrText>
                </w:r>
                <w:r>
                  <w:rPr>
                    <w:webHidden/>
                  </w:rPr>
                </w:r>
                <w:r>
                  <w:rPr>
                    <w:webHidden/>
                  </w:rPr>
                  <w:fldChar w:fldCharType="separate"/>
                </w:r>
                <w:r>
                  <w:rPr>
                    <w:webHidden/>
                  </w:rPr>
                  <w:t>41</w:t>
                </w:r>
                <w:r>
                  <w:rPr>
                    <w:webHidden/>
                  </w:rPr>
                  <w:fldChar w:fldCharType="end"/>
                </w:r>
              </w:hyperlink>
            </w:p>
            <w:p w14:paraId="54BE1F76" w14:textId="5D79765F" w:rsidR="00DF6C2D" w:rsidRDefault="00DF6C2D">
              <w:pPr>
                <w:pStyle w:val="TOC3"/>
                <w:tabs>
                  <w:tab w:val="right" w:leader="dot" w:pos="9962"/>
                </w:tabs>
                <w:rPr>
                  <w:rFonts w:eastAsiaTheme="minorEastAsia"/>
                  <w:sz w:val="24"/>
                  <w:szCs w:val="24"/>
                </w:rPr>
              </w:pPr>
              <w:hyperlink w:anchor="_Toc234329340" w:history="1">
                <w:r w:rsidRPr="003A43BC">
                  <w:rPr>
                    <w:rStyle w:val="Hyperlink"/>
                  </w:rPr>
                  <w:t>5.1 Roli i arsimit bazë dhe të mesëm në Bashkinë Selenicë</w:t>
                </w:r>
                <w:r>
                  <w:rPr>
                    <w:webHidden/>
                  </w:rPr>
                  <w:tab/>
                </w:r>
                <w:r>
                  <w:rPr>
                    <w:webHidden/>
                  </w:rPr>
                  <w:fldChar w:fldCharType="begin"/>
                </w:r>
                <w:r>
                  <w:rPr>
                    <w:webHidden/>
                  </w:rPr>
                  <w:instrText xml:space="preserve"> PAGEREF _Toc234329340 \h </w:instrText>
                </w:r>
                <w:r>
                  <w:rPr>
                    <w:webHidden/>
                  </w:rPr>
                </w:r>
                <w:r>
                  <w:rPr>
                    <w:webHidden/>
                  </w:rPr>
                  <w:fldChar w:fldCharType="separate"/>
                </w:r>
                <w:r>
                  <w:rPr>
                    <w:webHidden/>
                  </w:rPr>
                  <w:t>41</w:t>
                </w:r>
                <w:r>
                  <w:rPr>
                    <w:webHidden/>
                  </w:rPr>
                  <w:fldChar w:fldCharType="end"/>
                </w:r>
              </w:hyperlink>
            </w:p>
            <w:p w14:paraId="1CC9D034" w14:textId="161256F4" w:rsidR="00DF6C2D" w:rsidRDefault="00DF6C2D">
              <w:pPr>
                <w:pStyle w:val="TOC3"/>
                <w:tabs>
                  <w:tab w:val="right" w:leader="dot" w:pos="9962"/>
                </w:tabs>
                <w:rPr>
                  <w:rFonts w:eastAsiaTheme="minorEastAsia"/>
                  <w:sz w:val="24"/>
                  <w:szCs w:val="24"/>
                </w:rPr>
              </w:pPr>
              <w:hyperlink w:anchor="_Toc234329341" w:history="1">
                <w:r w:rsidRPr="003A43BC">
                  <w:rPr>
                    <w:rStyle w:val="Hyperlink"/>
                  </w:rPr>
                  <w:t>5.2 Rrjeti i shkollave në territorin e Bashkisë Selenicë</w:t>
                </w:r>
                <w:r>
                  <w:rPr>
                    <w:webHidden/>
                  </w:rPr>
                  <w:tab/>
                </w:r>
                <w:r>
                  <w:rPr>
                    <w:webHidden/>
                  </w:rPr>
                  <w:fldChar w:fldCharType="begin"/>
                </w:r>
                <w:r>
                  <w:rPr>
                    <w:webHidden/>
                  </w:rPr>
                  <w:instrText xml:space="preserve"> PAGEREF _Toc234329341 \h </w:instrText>
                </w:r>
                <w:r>
                  <w:rPr>
                    <w:webHidden/>
                  </w:rPr>
                </w:r>
                <w:r>
                  <w:rPr>
                    <w:webHidden/>
                  </w:rPr>
                  <w:fldChar w:fldCharType="separate"/>
                </w:r>
                <w:r>
                  <w:rPr>
                    <w:webHidden/>
                  </w:rPr>
                  <w:t>41</w:t>
                </w:r>
                <w:r>
                  <w:rPr>
                    <w:webHidden/>
                  </w:rPr>
                  <w:fldChar w:fldCharType="end"/>
                </w:r>
              </w:hyperlink>
            </w:p>
            <w:p w14:paraId="054528AC" w14:textId="552EBC58" w:rsidR="00DF6C2D" w:rsidRDefault="00DF6C2D">
              <w:pPr>
                <w:pStyle w:val="TOC3"/>
                <w:tabs>
                  <w:tab w:val="right" w:leader="dot" w:pos="9962"/>
                </w:tabs>
                <w:rPr>
                  <w:rFonts w:eastAsiaTheme="minorEastAsia"/>
                  <w:sz w:val="24"/>
                  <w:szCs w:val="24"/>
                </w:rPr>
              </w:pPr>
              <w:hyperlink w:anchor="_Toc234329342" w:history="1">
                <w:r w:rsidRPr="003A43BC">
                  <w:rPr>
                    <w:rStyle w:val="Hyperlink"/>
                  </w:rPr>
                  <w:t>5.3 Mbulimi i shërbimit dhe numri i nxënësve</w:t>
                </w:r>
                <w:r>
                  <w:rPr>
                    <w:webHidden/>
                  </w:rPr>
                  <w:tab/>
                </w:r>
                <w:r>
                  <w:rPr>
                    <w:webHidden/>
                  </w:rPr>
                  <w:fldChar w:fldCharType="begin"/>
                </w:r>
                <w:r>
                  <w:rPr>
                    <w:webHidden/>
                  </w:rPr>
                  <w:instrText xml:space="preserve"> PAGEREF _Toc234329342 \h </w:instrText>
                </w:r>
                <w:r>
                  <w:rPr>
                    <w:webHidden/>
                  </w:rPr>
                </w:r>
                <w:r>
                  <w:rPr>
                    <w:webHidden/>
                  </w:rPr>
                  <w:fldChar w:fldCharType="separate"/>
                </w:r>
                <w:r>
                  <w:rPr>
                    <w:webHidden/>
                  </w:rPr>
                  <w:t>42</w:t>
                </w:r>
                <w:r>
                  <w:rPr>
                    <w:webHidden/>
                  </w:rPr>
                  <w:fldChar w:fldCharType="end"/>
                </w:r>
              </w:hyperlink>
            </w:p>
            <w:p w14:paraId="4935F06D" w14:textId="7871AC7D" w:rsidR="00DF6C2D" w:rsidRDefault="00DF6C2D">
              <w:pPr>
                <w:pStyle w:val="TOC3"/>
                <w:tabs>
                  <w:tab w:val="right" w:leader="dot" w:pos="9962"/>
                </w:tabs>
                <w:rPr>
                  <w:rFonts w:eastAsiaTheme="minorEastAsia"/>
                  <w:sz w:val="24"/>
                  <w:szCs w:val="24"/>
                </w:rPr>
              </w:pPr>
              <w:hyperlink w:anchor="_Toc234329343" w:history="1">
                <w:r w:rsidRPr="003A43BC">
                  <w:rPr>
                    <w:rStyle w:val="Hyperlink"/>
                  </w:rPr>
                  <w:t>5.4 Organizimi i shkollave dhe specifikat e shkollave të mesme të bashkuara</w:t>
                </w:r>
                <w:r>
                  <w:rPr>
                    <w:webHidden/>
                  </w:rPr>
                  <w:tab/>
                </w:r>
                <w:r>
                  <w:rPr>
                    <w:webHidden/>
                  </w:rPr>
                  <w:fldChar w:fldCharType="begin"/>
                </w:r>
                <w:r>
                  <w:rPr>
                    <w:webHidden/>
                  </w:rPr>
                  <w:instrText xml:space="preserve"> PAGEREF _Toc234329343 \h </w:instrText>
                </w:r>
                <w:r>
                  <w:rPr>
                    <w:webHidden/>
                  </w:rPr>
                </w:r>
                <w:r>
                  <w:rPr>
                    <w:webHidden/>
                  </w:rPr>
                  <w:fldChar w:fldCharType="separate"/>
                </w:r>
                <w:r>
                  <w:rPr>
                    <w:webHidden/>
                  </w:rPr>
                  <w:t>42</w:t>
                </w:r>
                <w:r>
                  <w:rPr>
                    <w:webHidden/>
                  </w:rPr>
                  <w:fldChar w:fldCharType="end"/>
                </w:r>
              </w:hyperlink>
            </w:p>
            <w:p w14:paraId="35556A4D" w14:textId="7A02F24D" w:rsidR="00DF6C2D" w:rsidRDefault="00DF6C2D">
              <w:pPr>
                <w:pStyle w:val="TOC3"/>
                <w:tabs>
                  <w:tab w:val="right" w:leader="dot" w:pos="9962"/>
                </w:tabs>
                <w:rPr>
                  <w:rFonts w:eastAsiaTheme="minorEastAsia"/>
                  <w:sz w:val="24"/>
                  <w:szCs w:val="24"/>
                </w:rPr>
              </w:pPr>
              <w:hyperlink w:anchor="_Toc234329344" w:history="1">
                <w:r w:rsidRPr="003A43BC">
                  <w:rPr>
                    <w:rStyle w:val="Hyperlink"/>
                  </w:rPr>
                  <w:t>5.6 Aksesi, shërbimet bazë dhe siguria në shkolla</w:t>
                </w:r>
                <w:r>
                  <w:rPr>
                    <w:webHidden/>
                  </w:rPr>
                  <w:tab/>
                </w:r>
                <w:r>
                  <w:rPr>
                    <w:webHidden/>
                  </w:rPr>
                  <w:fldChar w:fldCharType="begin"/>
                </w:r>
                <w:r>
                  <w:rPr>
                    <w:webHidden/>
                  </w:rPr>
                  <w:instrText xml:space="preserve"> PAGEREF _Toc234329344 \h </w:instrText>
                </w:r>
                <w:r>
                  <w:rPr>
                    <w:webHidden/>
                  </w:rPr>
                </w:r>
                <w:r>
                  <w:rPr>
                    <w:webHidden/>
                  </w:rPr>
                  <w:fldChar w:fldCharType="separate"/>
                </w:r>
                <w:r>
                  <w:rPr>
                    <w:webHidden/>
                  </w:rPr>
                  <w:t>43</w:t>
                </w:r>
                <w:r>
                  <w:rPr>
                    <w:webHidden/>
                  </w:rPr>
                  <w:fldChar w:fldCharType="end"/>
                </w:r>
              </w:hyperlink>
            </w:p>
            <w:p w14:paraId="28DBEA9C" w14:textId="1BB373DB" w:rsidR="00DF6C2D" w:rsidRDefault="00DF6C2D">
              <w:pPr>
                <w:pStyle w:val="TOC3"/>
                <w:tabs>
                  <w:tab w:val="right" w:leader="dot" w:pos="9962"/>
                </w:tabs>
                <w:rPr>
                  <w:rFonts w:eastAsiaTheme="minorEastAsia"/>
                  <w:sz w:val="24"/>
                  <w:szCs w:val="24"/>
                </w:rPr>
              </w:pPr>
              <w:hyperlink w:anchor="_Toc234329345" w:history="1">
                <w:r w:rsidRPr="003A43BC">
                  <w:rPr>
                    <w:rStyle w:val="Hyperlink"/>
                  </w:rPr>
                  <w:t>5.7 Pajisjet, mobilimi, mjetet didaktike dhe TIK</w:t>
                </w:r>
                <w:r>
                  <w:rPr>
                    <w:webHidden/>
                  </w:rPr>
                  <w:tab/>
                </w:r>
                <w:r>
                  <w:rPr>
                    <w:webHidden/>
                  </w:rPr>
                  <w:fldChar w:fldCharType="begin"/>
                </w:r>
                <w:r>
                  <w:rPr>
                    <w:webHidden/>
                  </w:rPr>
                  <w:instrText xml:space="preserve"> PAGEREF _Toc234329345 \h </w:instrText>
                </w:r>
                <w:r>
                  <w:rPr>
                    <w:webHidden/>
                  </w:rPr>
                </w:r>
                <w:r>
                  <w:rPr>
                    <w:webHidden/>
                  </w:rPr>
                  <w:fldChar w:fldCharType="separate"/>
                </w:r>
                <w:r>
                  <w:rPr>
                    <w:webHidden/>
                  </w:rPr>
                  <w:t>44</w:t>
                </w:r>
                <w:r>
                  <w:rPr>
                    <w:webHidden/>
                  </w:rPr>
                  <w:fldChar w:fldCharType="end"/>
                </w:r>
              </w:hyperlink>
            </w:p>
            <w:p w14:paraId="17C425F6" w14:textId="48FBBA95" w:rsidR="00DF6C2D" w:rsidRDefault="00DF6C2D">
              <w:pPr>
                <w:pStyle w:val="TOC3"/>
                <w:tabs>
                  <w:tab w:val="right" w:leader="dot" w:pos="9962"/>
                </w:tabs>
                <w:rPr>
                  <w:rFonts w:eastAsiaTheme="minorEastAsia"/>
                  <w:sz w:val="24"/>
                  <w:szCs w:val="24"/>
                </w:rPr>
              </w:pPr>
              <w:hyperlink w:anchor="_Toc234329346" w:history="1">
                <w:r w:rsidRPr="003A43BC">
                  <w:rPr>
                    <w:rStyle w:val="Hyperlink"/>
                  </w:rPr>
                  <w:t>5.8 Stafi mbështetës dhe shërbimet në shkollë</w:t>
                </w:r>
                <w:r>
                  <w:rPr>
                    <w:webHidden/>
                  </w:rPr>
                  <w:tab/>
                </w:r>
                <w:r>
                  <w:rPr>
                    <w:webHidden/>
                  </w:rPr>
                  <w:fldChar w:fldCharType="begin"/>
                </w:r>
                <w:r>
                  <w:rPr>
                    <w:webHidden/>
                  </w:rPr>
                  <w:instrText xml:space="preserve"> PAGEREF _Toc234329346 \h </w:instrText>
                </w:r>
                <w:r>
                  <w:rPr>
                    <w:webHidden/>
                  </w:rPr>
                </w:r>
                <w:r>
                  <w:rPr>
                    <w:webHidden/>
                  </w:rPr>
                  <w:fldChar w:fldCharType="separate"/>
                </w:r>
                <w:r>
                  <w:rPr>
                    <w:webHidden/>
                  </w:rPr>
                  <w:t>45</w:t>
                </w:r>
                <w:r>
                  <w:rPr>
                    <w:webHidden/>
                  </w:rPr>
                  <w:fldChar w:fldCharType="end"/>
                </w:r>
              </w:hyperlink>
            </w:p>
            <w:p w14:paraId="5AF10630" w14:textId="1C703554" w:rsidR="00DF6C2D" w:rsidRDefault="00DF6C2D">
              <w:pPr>
                <w:pStyle w:val="TOC3"/>
                <w:tabs>
                  <w:tab w:val="right" w:leader="dot" w:pos="9962"/>
                </w:tabs>
                <w:rPr>
                  <w:rFonts w:eastAsiaTheme="minorEastAsia"/>
                  <w:sz w:val="24"/>
                  <w:szCs w:val="24"/>
                </w:rPr>
              </w:pPr>
              <w:hyperlink w:anchor="_Toc234329347" w:history="1">
                <w:r w:rsidRPr="003A43BC">
                  <w:rPr>
                    <w:rStyle w:val="Hyperlink"/>
                  </w:rPr>
                  <w:t>5.9 Transporti, bursat dhe masat kundër braktisjes</w:t>
                </w:r>
                <w:r>
                  <w:rPr>
                    <w:webHidden/>
                  </w:rPr>
                  <w:tab/>
                </w:r>
                <w:r>
                  <w:rPr>
                    <w:webHidden/>
                  </w:rPr>
                  <w:fldChar w:fldCharType="begin"/>
                </w:r>
                <w:r>
                  <w:rPr>
                    <w:webHidden/>
                  </w:rPr>
                  <w:instrText xml:space="preserve"> PAGEREF _Toc234329347 \h </w:instrText>
                </w:r>
                <w:r>
                  <w:rPr>
                    <w:webHidden/>
                  </w:rPr>
                </w:r>
                <w:r>
                  <w:rPr>
                    <w:webHidden/>
                  </w:rPr>
                  <w:fldChar w:fldCharType="separate"/>
                </w:r>
                <w:r>
                  <w:rPr>
                    <w:webHidden/>
                  </w:rPr>
                  <w:t>46</w:t>
                </w:r>
                <w:r>
                  <w:rPr>
                    <w:webHidden/>
                  </w:rPr>
                  <w:fldChar w:fldCharType="end"/>
                </w:r>
              </w:hyperlink>
            </w:p>
            <w:p w14:paraId="6B8745A3" w14:textId="6B4D7A1D" w:rsidR="00DF6C2D" w:rsidRDefault="00DF6C2D">
              <w:pPr>
                <w:pStyle w:val="TOC3"/>
                <w:tabs>
                  <w:tab w:val="right" w:leader="dot" w:pos="9962"/>
                </w:tabs>
                <w:rPr>
                  <w:rFonts w:eastAsiaTheme="minorEastAsia"/>
                  <w:sz w:val="24"/>
                  <w:szCs w:val="24"/>
                </w:rPr>
              </w:pPr>
              <w:hyperlink w:anchor="_Toc234329348" w:history="1">
                <w:r w:rsidRPr="003A43BC">
                  <w:rPr>
                    <w:rStyle w:val="Hyperlink"/>
                  </w:rPr>
                  <w:t>5.10 Nxënësit nga grupe vulnerabël dhe mbështetja sociale</w:t>
                </w:r>
                <w:r>
                  <w:rPr>
                    <w:webHidden/>
                  </w:rPr>
                  <w:tab/>
                </w:r>
                <w:r>
                  <w:rPr>
                    <w:webHidden/>
                  </w:rPr>
                  <w:fldChar w:fldCharType="begin"/>
                </w:r>
                <w:r>
                  <w:rPr>
                    <w:webHidden/>
                  </w:rPr>
                  <w:instrText xml:space="preserve"> PAGEREF _Toc234329348 \h </w:instrText>
                </w:r>
                <w:r>
                  <w:rPr>
                    <w:webHidden/>
                  </w:rPr>
                </w:r>
                <w:r>
                  <w:rPr>
                    <w:webHidden/>
                  </w:rPr>
                  <w:fldChar w:fldCharType="separate"/>
                </w:r>
                <w:r>
                  <w:rPr>
                    <w:webHidden/>
                  </w:rPr>
                  <w:t>47</w:t>
                </w:r>
                <w:r>
                  <w:rPr>
                    <w:webHidden/>
                  </w:rPr>
                  <w:fldChar w:fldCharType="end"/>
                </w:r>
              </w:hyperlink>
            </w:p>
            <w:p w14:paraId="3F877520" w14:textId="7B6A320B" w:rsidR="00DF6C2D" w:rsidRDefault="00DF6C2D">
              <w:pPr>
                <w:pStyle w:val="TOC3"/>
                <w:tabs>
                  <w:tab w:val="right" w:leader="dot" w:pos="9962"/>
                </w:tabs>
                <w:rPr>
                  <w:rFonts w:eastAsiaTheme="minorEastAsia"/>
                  <w:sz w:val="24"/>
                  <w:szCs w:val="24"/>
                </w:rPr>
              </w:pPr>
              <w:hyperlink w:anchor="_Toc234329349" w:history="1">
                <w:r w:rsidRPr="003A43BC">
                  <w:rPr>
                    <w:rStyle w:val="Hyperlink"/>
                  </w:rPr>
                  <w:t>5.11 Bordi i shkollës, këshilli i prindërve dhe pjesëmarrja</w:t>
                </w:r>
                <w:r>
                  <w:rPr>
                    <w:webHidden/>
                  </w:rPr>
                  <w:tab/>
                </w:r>
                <w:r>
                  <w:rPr>
                    <w:webHidden/>
                  </w:rPr>
                  <w:fldChar w:fldCharType="begin"/>
                </w:r>
                <w:r>
                  <w:rPr>
                    <w:webHidden/>
                  </w:rPr>
                  <w:instrText xml:space="preserve"> PAGEREF _Toc234329349 \h </w:instrText>
                </w:r>
                <w:r>
                  <w:rPr>
                    <w:webHidden/>
                  </w:rPr>
                </w:r>
                <w:r>
                  <w:rPr>
                    <w:webHidden/>
                  </w:rPr>
                  <w:fldChar w:fldCharType="separate"/>
                </w:r>
                <w:r>
                  <w:rPr>
                    <w:webHidden/>
                  </w:rPr>
                  <w:t>47</w:t>
                </w:r>
                <w:r>
                  <w:rPr>
                    <w:webHidden/>
                  </w:rPr>
                  <w:fldChar w:fldCharType="end"/>
                </w:r>
              </w:hyperlink>
            </w:p>
            <w:p w14:paraId="4AA530A7" w14:textId="366770EF" w:rsidR="00DF6C2D" w:rsidRDefault="00DF6C2D">
              <w:pPr>
                <w:pStyle w:val="TOC3"/>
                <w:tabs>
                  <w:tab w:val="right" w:leader="dot" w:pos="9962"/>
                </w:tabs>
                <w:rPr>
                  <w:rFonts w:eastAsiaTheme="minorEastAsia"/>
                  <w:sz w:val="24"/>
                  <w:szCs w:val="24"/>
                </w:rPr>
              </w:pPr>
              <w:hyperlink w:anchor="_Toc234329350" w:history="1">
                <w:r w:rsidRPr="003A43BC">
                  <w:rPr>
                    <w:rStyle w:val="Hyperlink"/>
                  </w:rPr>
                  <w:t>5.12 Problematikat kryesore të shkollave</w:t>
                </w:r>
                <w:r>
                  <w:rPr>
                    <w:webHidden/>
                  </w:rPr>
                  <w:tab/>
                </w:r>
                <w:r>
                  <w:rPr>
                    <w:webHidden/>
                  </w:rPr>
                  <w:fldChar w:fldCharType="begin"/>
                </w:r>
                <w:r>
                  <w:rPr>
                    <w:webHidden/>
                  </w:rPr>
                  <w:instrText xml:space="preserve"> PAGEREF _Toc234329350 \h </w:instrText>
                </w:r>
                <w:r>
                  <w:rPr>
                    <w:webHidden/>
                  </w:rPr>
                </w:r>
                <w:r>
                  <w:rPr>
                    <w:webHidden/>
                  </w:rPr>
                  <w:fldChar w:fldCharType="separate"/>
                </w:r>
                <w:r>
                  <w:rPr>
                    <w:webHidden/>
                  </w:rPr>
                  <w:t>48</w:t>
                </w:r>
                <w:r>
                  <w:rPr>
                    <w:webHidden/>
                  </w:rPr>
                  <w:fldChar w:fldCharType="end"/>
                </w:r>
              </w:hyperlink>
            </w:p>
            <w:p w14:paraId="3E486350" w14:textId="596A23C4" w:rsidR="00DF6C2D" w:rsidRDefault="00DF6C2D">
              <w:pPr>
                <w:pStyle w:val="TOC3"/>
                <w:tabs>
                  <w:tab w:val="right" w:leader="dot" w:pos="9962"/>
                </w:tabs>
                <w:rPr>
                  <w:rFonts w:eastAsiaTheme="minorEastAsia"/>
                  <w:sz w:val="24"/>
                  <w:szCs w:val="24"/>
                </w:rPr>
              </w:pPr>
              <w:hyperlink w:anchor="_Toc234329351" w:history="1">
                <w:r w:rsidRPr="003A43BC">
                  <w:rPr>
                    <w:rStyle w:val="Hyperlink"/>
                  </w:rPr>
                  <w:t>5.13 Gjetjet kryesore të analizës</w:t>
                </w:r>
                <w:r>
                  <w:rPr>
                    <w:webHidden/>
                  </w:rPr>
                  <w:tab/>
                </w:r>
                <w:r>
                  <w:rPr>
                    <w:webHidden/>
                  </w:rPr>
                  <w:fldChar w:fldCharType="begin"/>
                </w:r>
                <w:r>
                  <w:rPr>
                    <w:webHidden/>
                  </w:rPr>
                  <w:instrText xml:space="preserve"> PAGEREF _Toc234329351 \h </w:instrText>
                </w:r>
                <w:r>
                  <w:rPr>
                    <w:webHidden/>
                  </w:rPr>
                </w:r>
                <w:r>
                  <w:rPr>
                    <w:webHidden/>
                  </w:rPr>
                  <w:fldChar w:fldCharType="separate"/>
                </w:r>
                <w:r>
                  <w:rPr>
                    <w:webHidden/>
                  </w:rPr>
                  <w:t>49</w:t>
                </w:r>
                <w:r>
                  <w:rPr>
                    <w:webHidden/>
                  </w:rPr>
                  <w:fldChar w:fldCharType="end"/>
                </w:r>
              </w:hyperlink>
            </w:p>
            <w:p w14:paraId="7A16DC6F" w14:textId="6C7A76FC" w:rsidR="00DF6C2D" w:rsidRDefault="00DF6C2D">
              <w:pPr>
                <w:pStyle w:val="TOC3"/>
                <w:tabs>
                  <w:tab w:val="right" w:leader="dot" w:pos="9962"/>
                </w:tabs>
                <w:rPr>
                  <w:rFonts w:eastAsiaTheme="minorEastAsia"/>
                  <w:sz w:val="24"/>
                  <w:szCs w:val="24"/>
                </w:rPr>
              </w:pPr>
              <w:hyperlink w:anchor="_Toc234329352" w:history="1">
                <w:r w:rsidRPr="003A43BC">
                  <w:rPr>
                    <w:rStyle w:val="Hyperlink"/>
                  </w:rPr>
                  <w:t>5.1 Analiza SWOT për arsimin bazë dhe të mesëm</w:t>
                </w:r>
                <w:r>
                  <w:rPr>
                    <w:webHidden/>
                  </w:rPr>
                  <w:tab/>
                </w:r>
                <w:r>
                  <w:rPr>
                    <w:webHidden/>
                  </w:rPr>
                  <w:fldChar w:fldCharType="begin"/>
                </w:r>
                <w:r>
                  <w:rPr>
                    <w:webHidden/>
                  </w:rPr>
                  <w:instrText xml:space="preserve"> PAGEREF _Toc234329352 \h </w:instrText>
                </w:r>
                <w:r>
                  <w:rPr>
                    <w:webHidden/>
                  </w:rPr>
                </w:r>
                <w:r>
                  <w:rPr>
                    <w:webHidden/>
                  </w:rPr>
                  <w:fldChar w:fldCharType="separate"/>
                </w:r>
                <w:r>
                  <w:rPr>
                    <w:webHidden/>
                  </w:rPr>
                  <w:t>49</w:t>
                </w:r>
                <w:r>
                  <w:rPr>
                    <w:webHidden/>
                  </w:rPr>
                  <w:fldChar w:fldCharType="end"/>
                </w:r>
              </w:hyperlink>
            </w:p>
            <w:p w14:paraId="5A138F80" w14:textId="1FD1EE20" w:rsidR="00DF6C2D" w:rsidRDefault="00DF6C2D">
              <w:pPr>
                <w:pStyle w:val="TOC3"/>
                <w:tabs>
                  <w:tab w:val="right" w:leader="dot" w:pos="9962"/>
                </w:tabs>
                <w:rPr>
                  <w:rFonts w:eastAsiaTheme="minorEastAsia"/>
                  <w:sz w:val="24"/>
                  <w:szCs w:val="24"/>
                </w:rPr>
              </w:pPr>
              <w:hyperlink w:anchor="_Toc234329353" w:history="1">
                <w:r w:rsidRPr="003A43BC">
                  <w:rPr>
                    <w:rStyle w:val="Hyperlink"/>
                  </w:rPr>
                  <w:t>5.15 Përfundime dhe orientime për planin e veprimit</w:t>
                </w:r>
                <w:r>
                  <w:rPr>
                    <w:webHidden/>
                  </w:rPr>
                  <w:tab/>
                </w:r>
                <w:r>
                  <w:rPr>
                    <w:webHidden/>
                  </w:rPr>
                  <w:fldChar w:fldCharType="begin"/>
                </w:r>
                <w:r>
                  <w:rPr>
                    <w:webHidden/>
                  </w:rPr>
                  <w:instrText xml:space="preserve"> PAGEREF _Toc234329353 \h </w:instrText>
                </w:r>
                <w:r>
                  <w:rPr>
                    <w:webHidden/>
                  </w:rPr>
                </w:r>
                <w:r>
                  <w:rPr>
                    <w:webHidden/>
                  </w:rPr>
                  <w:fldChar w:fldCharType="separate"/>
                </w:r>
                <w:r>
                  <w:rPr>
                    <w:webHidden/>
                  </w:rPr>
                  <w:t>50</w:t>
                </w:r>
                <w:r>
                  <w:rPr>
                    <w:webHidden/>
                  </w:rPr>
                  <w:fldChar w:fldCharType="end"/>
                </w:r>
              </w:hyperlink>
            </w:p>
            <w:p w14:paraId="3B750109" w14:textId="14B2CDE7" w:rsidR="00DF6C2D" w:rsidRDefault="00DF6C2D">
              <w:pPr>
                <w:pStyle w:val="TOC2"/>
                <w:tabs>
                  <w:tab w:val="right" w:leader="dot" w:pos="9962"/>
                </w:tabs>
                <w:rPr>
                  <w:rFonts w:eastAsiaTheme="minorEastAsia"/>
                  <w:sz w:val="24"/>
                  <w:szCs w:val="24"/>
                </w:rPr>
              </w:pPr>
              <w:hyperlink w:anchor="_Toc234329354" w:history="1">
                <w:r w:rsidRPr="003A43BC">
                  <w:rPr>
                    <w:rStyle w:val="Hyperlink"/>
                  </w:rPr>
                  <w:t>6. Analiza sipas njësive administrative</w:t>
                </w:r>
                <w:r>
                  <w:rPr>
                    <w:webHidden/>
                  </w:rPr>
                  <w:tab/>
                </w:r>
                <w:r>
                  <w:rPr>
                    <w:webHidden/>
                  </w:rPr>
                  <w:fldChar w:fldCharType="begin"/>
                </w:r>
                <w:r>
                  <w:rPr>
                    <w:webHidden/>
                  </w:rPr>
                  <w:instrText xml:space="preserve"> PAGEREF _Toc234329354 \h </w:instrText>
                </w:r>
                <w:r>
                  <w:rPr>
                    <w:webHidden/>
                  </w:rPr>
                </w:r>
                <w:r>
                  <w:rPr>
                    <w:webHidden/>
                  </w:rPr>
                  <w:fldChar w:fldCharType="separate"/>
                </w:r>
                <w:r>
                  <w:rPr>
                    <w:webHidden/>
                  </w:rPr>
                  <w:t>51</w:t>
                </w:r>
                <w:r>
                  <w:rPr>
                    <w:webHidden/>
                  </w:rPr>
                  <w:fldChar w:fldCharType="end"/>
                </w:r>
              </w:hyperlink>
            </w:p>
            <w:p w14:paraId="12B58074" w14:textId="38F11521" w:rsidR="00DF6C2D" w:rsidRDefault="00DF6C2D">
              <w:pPr>
                <w:pStyle w:val="TOC3"/>
                <w:tabs>
                  <w:tab w:val="right" w:leader="dot" w:pos="9962"/>
                </w:tabs>
                <w:rPr>
                  <w:rFonts w:eastAsiaTheme="minorEastAsia"/>
                  <w:sz w:val="24"/>
                  <w:szCs w:val="24"/>
                </w:rPr>
              </w:pPr>
              <w:hyperlink w:anchor="_Toc234329355" w:history="1">
                <w:r w:rsidRPr="003A43BC">
                  <w:rPr>
                    <w:rStyle w:val="Hyperlink"/>
                  </w:rPr>
                  <w:t>6.1 Qëllimi i analizës sipas njësive administrative</w:t>
                </w:r>
                <w:r>
                  <w:rPr>
                    <w:webHidden/>
                  </w:rPr>
                  <w:tab/>
                </w:r>
                <w:r>
                  <w:rPr>
                    <w:webHidden/>
                  </w:rPr>
                  <w:fldChar w:fldCharType="begin"/>
                </w:r>
                <w:r>
                  <w:rPr>
                    <w:webHidden/>
                  </w:rPr>
                  <w:instrText xml:space="preserve"> PAGEREF _Toc234329355 \h </w:instrText>
                </w:r>
                <w:r>
                  <w:rPr>
                    <w:webHidden/>
                  </w:rPr>
                </w:r>
                <w:r>
                  <w:rPr>
                    <w:webHidden/>
                  </w:rPr>
                  <w:fldChar w:fldCharType="separate"/>
                </w:r>
                <w:r>
                  <w:rPr>
                    <w:webHidden/>
                  </w:rPr>
                  <w:t>51</w:t>
                </w:r>
                <w:r>
                  <w:rPr>
                    <w:webHidden/>
                  </w:rPr>
                  <w:fldChar w:fldCharType="end"/>
                </w:r>
              </w:hyperlink>
            </w:p>
            <w:p w14:paraId="580D8EDF" w14:textId="6E009BAE" w:rsidR="00DF6C2D" w:rsidRDefault="00DF6C2D">
              <w:pPr>
                <w:pStyle w:val="TOC3"/>
                <w:tabs>
                  <w:tab w:val="right" w:leader="dot" w:pos="9962"/>
                </w:tabs>
                <w:rPr>
                  <w:rFonts w:eastAsiaTheme="minorEastAsia"/>
                  <w:sz w:val="24"/>
                  <w:szCs w:val="24"/>
                </w:rPr>
              </w:pPr>
              <w:hyperlink w:anchor="_Toc234329356" w:history="1">
                <w:r w:rsidRPr="003A43BC">
                  <w:rPr>
                    <w:rStyle w:val="Hyperlink"/>
                  </w:rPr>
                  <w:t>6.2 Logjika territoriale e rrjetit arsimor parauniversitar</w:t>
                </w:r>
                <w:r>
                  <w:rPr>
                    <w:webHidden/>
                  </w:rPr>
                  <w:tab/>
                </w:r>
                <w:r>
                  <w:rPr>
                    <w:webHidden/>
                  </w:rPr>
                  <w:fldChar w:fldCharType="begin"/>
                </w:r>
                <w:r>
                  <w:rPr>
                    <w:webHidden/>
                  </w:rPr>
                  <w:instrText xml:space="preserve"> PAGEREF _Toc234329356 \h </w:instrText>
                </w:r>
                <w:r>
                  <w:rPr>
                    <w:webHidden/>
                  </w:rPr>
                </w:r>
                <w:r>
                  <w:rPr>
                    <w:webHidden/>
                  </w:rPr>
                  <w:fldChar w:fldCharType="separate"/>
                </w:r>
                <w:r>
                  <w:rPr>
                    <w:webHidden/>
                  </w:rPr>
                  <w:t>52</w:t>
                </w:r>
                <w:r>
                  <w:rPr>
                    <w:webHidden/>
                  </w:rPr>
                  <w:fldChar w:fldCharType="end"/>
                </w:r>
              </w:hyperlink>
            </w:p>
            <w:p w14:paraId="1B2EEBB6" w14:textId="3B45AB77" w:rsidR="00DF6C2D" w:rsidRDefault="00DF6C2D">
              <w:pPr>
                <w:pStyle w:val="TOC3"/>
                <w:tabs>
                  <w:tab w:val="right" w:leader="dot" w:pos="9962"/>
                </w:tabs>
                <w:rPr>
                  <w:rFonts w:eastAsiaTheme="minorEastAsia"/>
                  <w:sz w:val="24"/>
                  <w:szCs w:val="24"/>
                </w:rPr>
              </w:pPr>
              <w:hyperlink w:anchor="_Toc234329357" w:history="1">
                <w:r w:rsidRPr="003A43BC">
                  <w:rPr>
                    <w:rStyle w:val="Hyperlink"/>
                  </w:rPr>
                  <w:t>6.4 Selenicë Qendër</w:t>
                </w:r>
                <w:r>
                  <w:rPr>
                    <w:webHidden/>
                  </w:rPr>
                  <w:tab/>
                </w:r>
                <w:r>
                  <w:rPr>
                    <w:webHidden/>
                  </w:rPr>
                  <w:fldChar w:fldCharType="begin"/>
                </w:r>
                <w:r>
                  <w:rPr>
                    <w:webHidden/>
                  </w:rPr>
                  <w:instrText xml:space="preserve"> PAGEREF _Toc234329357 \h </w:instrText>
                </w:r>
                <w:r>
                  <w:rPr>
                    <w:webHidden/>
                  </w:rPr>
                </w:r>
                <w:r>
                  <w:rPr>
                    <w:webHidden/>
                  </w:rPr>
                  <w:fldChar w:fldCharType="separate"/>
                </w:r>
                <w:r>
                  <w:rPr>
                    <w:webHidden/>
                  </w:rPr>
                  <w:t>53</w:t>
                </w:r>
                <w:r>
                  <w:rPr>
                    <w:webHidden/>
                  </w:rPr>
                  <w:fldChar w:fldCharType="end"/>
                </w:r>
              </w:hyperlink>
            </w:p>
            <w:p w14:paraId="721571C4" w14:textId="0F978BEF" w:rsidR="00DF6C2D" w:rsidRDefault="00DF6C2D">
              <w:pPr>
                <w:pStyle w:val="TOC3"/>
                <w:tabs>
                  <w:tab w:val="right" w:leader="dot" w:pos="9962"/>
                </w:tabs>
                <w:rPr>
                  <w:rFonts w:eastAsiaTheme="minorEastAsia"/>
                  <w:sz w:val="24"/>
                  <w:szCs w:val="24"/>
                </w:rPr>
              </w:pPr>
              <w:hyperlink w:anchor="_Toc234329358" w:history="1">
                <w:r w:rsidRPr="003A43BC">
                  <w:rPr>
                    <w:rStyle w:val="Hyperlink"/>
                  </w:rPr>
                  <w:t>6.5 Njësia administrative Armen</w:t>
                </w:r>
                <w:r>
                  <w:rPr>
                    <w:webHidden/>
                  </w:rPr>
                  <w:tab/>
                </w:r>
                <w:r>
                  <w:rPr>
                    <w:webHidden/>
                  </w:rPr>
                  <w:fldChar w:fldCharType="begin"/>
                </w:r>
                <w:r>
                  <w:rPr>
                    <w:webHidden/>
                  </w:rPr>
                  <w:instrText xml:space="preserve"> PAGEREF _Toc234329358 \h </w:instrText>
                </w:r>
                <w:r>
                  <w:rPr>
                    <w:webHidden/>
                  </w:rPr>
                </w:r>
                <w:r>
                  <w:rPr>
                    <w:webHidden/>
                  </w:rPr>
                  <w:fldChar w:fldCharType="separate"/>
                </w:r>
                <w:r>
                  <w:rPr>
                    <w:webHidden/>
                  </w:rPr>
                  <w:t>53</w:t>
                </w:r>
                <w:r>
                  <w:rPr>
                    <w:webHidden/>
                  </w:rPr>
                  <w:fldChar w:fldCharType="end"/>
                </w:r>
              </w:hyperlink>
            </w:p>
            <w:p w14:paraId="3BBA6570" w14:textId="023C460C" w:rsidR="00DF6C2D" w:rsidRDefault="00DF6C2D">
              <w:pPr>
                <w:pStyle w:val="TOC3"/>
                <w:tabs>
                  <w:tab w:val="right" w:leader="dot" w:pos="9962"/>
                </w:tabs>
                <w:rPr>
                  <w:rFonts w:eastAsiaTheme="minorEastAsia"/>
                  <w:sz w:val="24"/>
                  <w:szCs w:val="24"/>
                </w:rPr>
              </w:pPr>
              <w:hyperlink w:anchor="_Toc234329359" w:history="1">
                <w:r w:rsidRPr="003A43BC">
                  <w:rPr>
                    <w:rStyle w:val="Hyperlink"/>
                  </w:rPr>
                  <w:t>6.6 Njësia administrative Vllahinë</w:t>
                </w:r>
                <w:r>
                  <w:rPr>
                    <w:webHidden/>
                  </w:rPr>
                  <w:tab/>
                </w:r>
                <w:r>
                  <w:rPr>
                    <w:webHidden/>
                  </w:rPr>
                  <w:fldChar w:fldCharType="begin"/>
                </w:r>
                <w:r>
                  <w:rPr>
                    <w:webHidden/>
                  </w:rPr>
                  <w:instrText xml:space="preserve"> PAGEREF _Toc234329359 \h </w:instrText>
                </w:r>
                <w:r>
                  <w:rPr>
                    <w:webHidden/>
                  </w:rPr>
                </w:r>
                <w:r>
                  <w:rPr>
                    <w:webHidden/>
                  </w:rPr>
                  <w:fldChar w:fldCharType="separate"/>
                </w:r>
                <w:r>
                  <w:rPr>
                    <w:webHidden/>
                  </w:rPr>
                  <w:t>54</w:t>
                </w:r>
                <w:r>
                  <w:rPr>
                    <w:webHidden/>
                  </w:rPr>
                  <w:fldChar w:fldCharType="end"/>
                </w:r>
              </w:hyperlink>
            </w:p>
            <w:p w14:paraId="78D24FA1" w14:textId="11E175B2" w:rsidR="00DF6C2D" w:rsidRDefault="00DF6C2D">
              <w:pPr>
                <w:pStyle w:val="TOC3"/>
                <w:tabs>
                  <w:tab w:val="right" w:leader="dot" w:pos="9962"/>
                </w:tabs>
                <w:rPr>
                  <w:rFonts w:eastAsiaTheme="minorEastAsia"/>
                  <w:sz w:val="24"/>
                  <w:szCs w:val="24"/>
                </w:rPr>
              </w:pPr>
              <w:hyperlink w:anchor="_Toc234329360" w:history="1">
                <w:r w:rsidRPr="003A43BC">
                  <w:rPr>
                    <w:rStyle w:val="Hyperlink"/>
                  </w:rPr>
                  <w:t>6.7 Njësia administrative Kotë</w:t>
                </w:r>
                <w:r>
                  <w:rPr>
                    <w:webHidden/>
                  </w:rPr>
                  <w:tab/>
                </w:r>
                <w:r>
                  <w:rPr>
                    <w:webHidden/>
                  </w:rPr>
                  <w:fldChar w:fldCharType="begin"/>
                </w:r>
                <w:r>
                  <w:rPr>
                    <w:webHidden/>
                  </w:rPr>
                  <w:instrText xml:space="preserve"> PAGEREF _Toc234329360 \h </w:instrText>
                </w:r>
                <w:r>
                  <w:rPr>
                    <w:webHidden/>
                  </w:rPr>
                </w:r>
                <w:r>
                  <w:rPr>
                    <w:webHidden/>
                  </w:rPr>
                  <w:fldChar w:fldCharType="separate"/>
                </w:r>
                <w:r>
                  <w:rPr>
                    <w:webHidden/>
                  </w:rPr>
                  <w:t>54</w:t>
                </w:r>
                <w:r>
                  <w:rPr>
                    <w:webHidden/>
                  </w:rPr>
                  <w:fldChar w:fldCharType="end"/>
                </w:r>
              </w:hyperlink>
            </w:p>
            <w:p w14:paraId="3745BA71" w14:textId="1908D3A0" w:rsidR="00DF6C2D" w:rsidRDefault="00DF6C2D">
              <w:pPr>
                <w:pStyle w:val="TOC3"/>
                <w:tabs>
                  <w:tab w:val="right" w:leader="dot" w:pos="9962"/>
                </w:tabs>
                <w:rPr>
                  <w:rFonts w:eastAsiaTheme="minorEastAsia"/>
                  <w:sz w:val="24"/>
                  <w:szCs w:val="24"/>
                </w:rPr>
              </w:pPr>
              <w:hyperlink w:anchor="_Toc234329361" w:history="1">
                <w:r w:rsidRPr="003A43BC">
                  <w:rPr>
                    <w:rStyle w:val="Hyperlink"/>
                  </w:rPr>
                  <w:t>6.8 Njësia administrative Brataj</w:t>
                </w:r>
                <w:r>
                  <w:rPr>
                    <w:webHidden/>
                  </w:rPr>
                  <w:tab/>
                </w:r>
                <w:r>
                  <w:rPr>
                    <w:webHidden/>
                  </w:rPr>
                  <w:fldChar w:fldCharType="begin"/>
                </w:r>
                <w:r>
                  <w:rPr>
                    <w:webHidden/>
                  </w:rPr>
                  <w:instrText xml:space="preserve"> PAGEREF _Toc234329361 \h </w:instrText>
                </w:r>
                <w:r>
                  <w:rPr>
                    <w:webHidden/>
                  </w:rPr>
                </w:r>
                <w:r>
                  <w:rPr>
                    <w:webHidden/>
                  </w:rPr>
                  <w:fldChar w:fldCharType="separate"/>
                </w:r>
                <w:r>
                  <w:rPr>
                    <w:webHidden/>
                  </w:rPr>
                  <w:t>55</w:t>
                </w:r>
                <w:r>
                  <w:rPr>
                    <w:webHidden/>
                  </w:rPr>
                  <w:fldChar w:fldCharType="end"/>
                </w:r>
              </w:hyperlink>
            </w:p>
            <w:p w14:paraId="090E4AB5" w14:textId="012A1183" w:rsidR="00DF6C2D" w:rsidRDefault="00DF6C2D">
              <w:pPr>
                <w:pStyle w:val="TOC3"/>
                <w:tabs>
                  <w:tab w:val="right" w:leader="dot" w:pos="9962"/>
                </w:tabs>
                <w:rPr>
                  <w:rFonts w:eastAsiaTheme="minorEastAsia"/>
                  <w:sz w:val="24"/>
                  <w:szCs w:val="24"/>
                </w:rPr>
              </w:pPr>
              <w:hyperlink w:anchor="_Toc234329362" w:history="1">
                <w:r w:rsidRPr="003A43BC">
                  <w:rPr>
                    <w:rStyle w:val="Hyperlink"/>
                  </w:rPr>
                  <w:t>6.9 Njësia administrative Sevaster</w:t>
                </w:r>
                <w:r>
                  <w:rPr>
                    <w:webHidden/>
                  </w:rPr>
                  <w:tab/>
                </w:r>
                <w:r>
                  <w:rPr>
                    <w:webHidden/>
                  </w:rPr>
                  <w:fldChar w:fldCharType="begin"/>
                </w:r>
                <w:r>
                  <w:rPr>
                    <w:webHidden/>
                  </w:rPr>
                  <w:instrText xml:space="preserve"> PAGEREF _Toc234329362 \h </w:instrText>
                </w:r>
                <w:r>
                  <w:rPr>
                    <w:webHidden/>
                  </w:rPr>
                </w:r>
                <w:r>
                  <w:rPr>
                    <w:webHidden/>
                  </w:rPr>
                  <w:fldChar w:fldCharType="separate"/>
                </w:r>
                <w:r>
                  <w:rPr>
                    <w:webHidden/>
                  </w:rPr>
                  <w:t>55</w:t>
                </w:r>
                <w:r>
                  <w:rPr>
                    <w:webHidden/>
                  </w:rPr>
                  <w:fldChar w:fldCharType="end"/>
                </w:r>
              </w:hyperlink>
            </w:p>
            <w:p w14:paraId="0454CA70" w14:textId="675D2D3C" w:rsidR="00DF6C2D" w:rsidRDefault="00DF6C2D">
              <w:pPr>
                <w:pStyle w:val="TOC3"/>
                <w:tabs>
                  <w:tab w:val="right" w:leader="dot" w:pos="9962"/>
                </w:tabs>
                <w:rPr>
                  <w:rFonts w:eastAsiaTheme="minorEastAsia"/>
                  <w:sz w:val="24"/>
                  <w:szCs w:val="24"/>
                </w:rPr>
              </w:pPr>
              <w:hyperlink w:anchor="_Toc234329363" w:history="1">
                <w:r w:rsidRPr="003A43BC">
                  <w:rPr>
                    <w:rStyle w:val="Hyperlink"/>
                  </w:rPr>
                  <w:t>6.10 Tipologjia e njësive administrative sipas nevojave arsimore</w:t>
                </w:r>
                <w:r>
                  <w:rPr>
                    <w:webHidden/>
                  </w:rPr>
                  <w:tab/>
                </w:r>
                <w:r>
                  <w:rPr>
                    <w:webHidden/>
                  </w:rPr>
                  <w:fldChar w:fldCharType="begin"/>
                </w:r>
                <w:r>
                  <w:rPr>
                    <w:webHidden/>
                  </w:rPr>
                  <w:instrText xml:space="preserve"> PAGEREF _Toc234329363 \h </w:instrText>
                </w:r>
                <w:r>
                  <w:rPr>
                    <w:webHidden/>
                  </w:rPr>
                </w:r>
                <w:r>
                  <w:rPr>
                    <w:webHidden/>
                  </w:rPr>
                  <w:fldChar w:fldCharType="separate"/>
                </w:r>
                <w:r>
                  <w:rPr>
                    <w:webHidden/>
                  </w:rPr>
                  <w:t>55</w:t>
                </w:r>
                <w:r>
                  <w:rPr>
                    <w:webHidden/>
                  </w:rPr>
                  <w:fldChar w:fldCharType="end"/>
                </w:r>
              </w:hyperlink>
            </w:p>
            <w:p w14:paraId="43E6E582" w14:textId="383CADE9" w:rsidR="00DF6C2D" w:rsidRDefault="00DF6C2D">
              <w:pPr>
                <w:pStyle w:val="TOC3"/>
                <w:tabs>
                  <w:tab w:val="right" w:leader="dot" w:pos="9962"/>
                </w:tabs>
                <w:rPr>
                  <w:rFonts w:eastAsiaTheme="minorEastAsia"/>
                  <w:sz w:val="24"/>
                  <w:szCs w:val="24"/>
                </w:rPr>
              </w:pPr>
              <w:hyperlink w:anchor="_Toc234329364" w:history="1">
                <w:r w:rsidRPr="003A43BC">
                  <w:rPr>
                    <w:rStyle w:val="Hyperlink"/>
                  </w:rPr>
                  <w:t>6.11 Orientime për planifikimin sipas njësive administrative</w:t>
                </w:r>
                <w:r>
                  <w:rPr>
                    <w:webHidden/>
                  </w:rPr>
                  <w:tab/>
                </w:r>
                <w:r>
                  <w:rPr>
                    <w:webHidden/>
                  </w:rPr>
                  <w:fldChar w:fldCharType="begin"/>
                </w:r>
                <w:r>
                  <w:rPr>
                    <w:webHidden/>
                  </w:rPr>
                  <w:instrText xml:space="preserve"> PAGEREF _Toc234329364 \h </w:instrText>
                </w:r>
                <w:r>
                  <w:rPr>
                    <w:webHidden/>
                  </w:rPr>
                </w:r>
                <w:r>
                  <w:rPr>
                    <w:webHidden/>
                  </w:rPr>
                  <w:fldChar w:fldCharType="separate"/>
                </w:r>
                <w:r>
                  <w:rPr>
                    <w:webHidden/>
                  </w:rPr>
                  <w:t>57</w:t>
                </w:r>
                <w:r>
                  <w:rPr>
                    <w:webHidden/>
                  </w:rPr>
                  <w:fldChar w:fldCharType="end"/>
                </w:r>
              </w:hyperlink>
            </w:p>
            <w:p w14:paraId="0BFF7642" w14:textId="169E4A5D" w:rsidR="00DF6C2D" w:rsidRDefault="00DF6C2D">
              <w:pPr>
                <w:pStyle w:val="TOC2"/>
                <w:tabs>
                  <w:tab w:val="right" w:leader="dot" w:pos="9962"/>
                </w:tabs>
                <w:rPr>
                  <w:rFonts w:eastAsiaTheme="minorEastAsia"/>
                  <w:sz w:val="24"/>
                  <w:szCs w:val="24"/>
                </w:rPr>
              </w:pPr>
              <w:hyperlink w:anchor="_Toc234329365" w:history="1">
                <w:r w:rsidRPr="003A43BC">
                  <w:rPr>
                    <w:rStyle w:val="Hyperlink"/>
                  </w:rPr>
                  <w:t>7. Analiza dhe prioritarizimi i ndërhyrjeve në kopshte dhe shkolla</w:t>
                </w:r>
                <w:r>
                  <w:rPr>
                    <w:webHidden/>
                  </w:rPr>
                  <w:tab/>
                </w:r>
                <w:r>
                  <w:rPr>
                    <w:webHidden/>
                  </w:rPr>
                  <w:fldChar w:fldCharType="begin"/>
                </w:r>
                <w:r>
                  <w:rPr>
                    <w:webHidden/>
                  </w:rPr>
                  <w:instrText xml:space="preserve"> PAGEREF _Toc234329365 \h </w:instrText>
                </w:r>
                <w:r>
                  <w:rPr>
                    <w:webHidden/>
                  </w:rPr>
                </w:r>
                <w:r>
                  <w:rPr>
                    <w:webHidden/>
                  </w:rPr>
                  <w:fldChar w:fldCharType="separate"/>
                </w:r>
                <w:r>
                  <w:rPr>
                    <w:webHidden/>
                  </w:rPr>
                  <w:t>58</w:t>
                </w:r>
                <w:r>
                  <w:rPr>
                    <w:webHidden/>
                  </w:rPr>
                  <w:fldChar w:fldCharType="end"/>
                </w:r>
              </w:hyperlink>
            </w:p>
            <w:p w14:paraId="62688722" w14:textId="3D8CA541" w:rsidR="00DF6C2D" w:rsidRDefault="00DF6C2D">
              <w:pPr>
                <w:pStyle w:val="TOC3"/>
                <w:tabs>
                  <w:tab w:val="right" w:leader="dot" w:pos="9962"/>
                </w:tabs>
                <w:rPr>
                  <w:rFonts w:eastAsiaTheme="minorEastAsia"/>
                  <w:sz w:val="24"/>
                  <w:szCs w:val="24"/>
                </w:rPr>
              </w:pPr>
              <w:hyperlink w:anchor="_Toc234329366" w:history="1">
                <w:r w:rsidRPr="003A43BC">
                  <w:rPr>
                    <w:rStyle w:val="Hyperlink"/>
                  </w:rPr>
                  <w:t>7.1 Qëllimi i prioritarizimit</w:t>
                </w:r>
                <w:r>
                  <w:rPr>
                    <w:webHidden/>
                  </w:rPr>
                  <w:tab/>
                </w:r>
                <w:r>
                  <w:rPr>
                    <w:webHidden/>
                  </w:rPr>
                  <w:fldChar w:fldCharType="begin"/>
                </w:r>
                <w:r>
                  <w:rPr>
                    <w:webHidden/>
                  </w:rPr>
                  <w:instrText xml:space="preserve"> PAGEREF _Toc234329366 \h </w:instrText>
                </w:r>
                <w:r>
                  <w:rPr>
                    <w:webHidden/>
                  </w:rPr>
                </w:r>
                <w:r>
                  <w:rPr>
                    <w:webHidden/>
                  </w:rPr>
                  <w:fldChar w:fldCharType="separate"/>
                </w:r>
                <w:r>
                  <w:rPr>
                    <w:webHidden/>
                  </w:rPr>
                  <w:t>58</w:t>
                </w:r>
                <w:r>
                  <w:rPr>
                    <w:webHidden/>
                  </w:rPr>
                  <w:fldChar w:fldCharType="end"/>
                </w:r>
              </w:hyperlink>
            </w:p>
            <w:p w14:paraId="5F15164A" w14:textId="0E5AFA14" w:rsidR="00DF6C2D" w:rsidRDefault="00DF6C2D">
              <w:pPr>
                <w:pStyle w:val="TOC3"/>
                <w:tabs>
                  <w:tab w:val="right" w:leader="dot" w:pos="9962"/>
                </w:tabs>
                <w:rPr>
                  <w:rFonts w:eastAsiaTheme="minorEastAsia"/>
                  <w:sz w:val="24"/>
                  <w:szCs w:val="24"/>
                </w:rPr>
              </w:pPr>
              <w:hyperlink w:anchor="_Toc234329367" w:history="1">
                <w:r w:rsidRPr="003A43BC">
                  <w:rPr>
                    <w:rStyle w:val="Hyperlink"/>
                  </w:rPr>
                  <w:t>7.2 Kriteret e prioritarizimit</w:t>
                </w:r>
                <w:r>
                  <w:rPr>
                    <w:webHidden/>
                  </w:rPr>
                  <w:tab/>
                </w:r>
                <w:r>
                  <w:rPr>
                    <w:webHidden/>
                  </w:rPr>
                  <w:fldChar w:fldCharType="begin"/>
                </w:r>
                <w:r>
                  <w:rPr>
                    <w:webHidden/>
                  </w:rPr>
                  <w:instrText xml:space="preserve"> PAGEREF _Toc234329367 \h </w:instrText>
                </w:r>
                <w:r>
                  <w:rPr>
                    <w:webHidden/>
                  </w:rPr>
                </w:r>
                <w:r>
                  <w:rPr>
                    <w:webHidden/>
                  </w:rPr>
                  <w:fldChar w:fldCharType="separate"/>
                </w:r>
                <w:r>
                  <w:rPr>
                    <w:webHidden/>
                  </w:rPr>
                  <w:t>58</w:t>
                </w:r>
                <w:r>
                  <w:rPr>
                    <w:webHidden/>
                  </w:rPr>
                  <w:fldChar w:fldCharType="end"/>
                </w:r>
              </w:hyperlink>
            </w:p>
            <w:p w14:paraId="47050726" w14:textId="3B01366B" w:rsidR="00DF6C2D" w:rsidRDefault="00DF6C2D">
              <w:pPr>
                <w:pStyle w:val="TOC3"/>
                <w:tabs>
                  <w:tab w:val="right" w:leader="dot" w:pos="9962"/>
                </w:tabs>
                <w:rPr>
                  <w:rFonts w:eastAsiaTheme="minorEastAsia"/>
                  <w:sz w:val="24"/>
                  <w:szCs w:val="24"/>
                </w:rPr>
              </w:pPr>
              <w:hyperlink w:anchor="_Toc234329368" w:history="1">
                <w:r w:rsidRPr="003A43BC">
                  <w:rPr>
                    <w:rStyle w:val="Hyperlink"/>
                  </w:rPr>
                  <w:t>7.3 Klasifikimi i prioriteteve</w:t>
                </w:r>
                <w:r>
                  <w:rPr>
                    <w:webHidden/>
                  </w:rPr>
                  <w:tab/>
                </w:r>
                <w:r>
                  <w:rPr>
                    <w:webHidden/>
                  </w:rPr>
                  <w:fldChar w:fldCharType="begin"/>
                </w:r>
                <w:r>
                  <w:rPr>
                    <w:webHidden/>
                  </w:rPr>
                  <w:instrText xml:space="preserve"> PAGEREF _Toc234329368 \h </w:instrText>
                </w:r>
                <w:r>
                  <w:rPr>
                    <w:webHidden/>
                  </w:rPr>
                </w:r>
                <w:r>
                  <w:rPr>
                    <w:webHidden/>
                  </w:rPr>
                  <w:fldChar w:fldCharType="separate"/>
                </w:r>
                <w:r>
                  <w:rPr>
                    <w:webHidden/>
                  </w:rPr>
                  <w:t>59</w:t>
                </w:r>
                <w:r>
                  <w:rPr>
                    <w:webHidden/>
                  </w:rPr>
                  <w:fldChar w:fldCharType="end"/>
                </w:r>
              </w:hyperlink>
            </w:p>
            <w:p w14:paraId="26F016B8" w14:textId="41AA504A" w:rsidR="00DF6C2D" w:rsidRDefault="00DF6C2D">
              <w:pPr>
                <w:pStyle w:val="TOC3"/>
                <w:tabs>
                  <w:tab w:val="right" w:leader="dot" w:pos="9962"/>
                </w:tabs>
                <w:rPr>
                  <w:rFonts w:eastAsiaTheme="minorEastAsia"/>
                  <w:sz w:val="24"/>
                  <w:szCs w:val="24"/>
                </w:rPr>
              </w:pPr>
              <w:hyperlink w:anchor="_Toc234329369" w:history="1">
                <w:r w:rsidRPr="003A43BC">
                  <w:rPr>
                    <w:rStyle w:val="Hyperlink"/>
                  </w:rPr>
                  <w:t>7.4 Ndërhyrjet prioritare në kopshte</w:t>
                </w:r>
                <w:r>
                  <w:rPr>
                    <w:webHidden/>
                  </w:rPr>
                  <w:tab/>
                </w:r>
                <w:r>
                  <w:rPr>
                    <w:webHidden/>
                  </w:rPr>
                  <w:fldChar w:fldCharType="begin"/>
                </w:r>
                <w:r>
                  <w:rPr>
                    <w:webHidden/>
                  </w:rPr>
                  <w:instrText xml:space="preserve"> PAGEREF _Toc234329369 \h </w:instrText>
                </w:r>
                <w:r>
                  <w:rPr>
                    <w:webHidden/>
                  </w:rPr>
                </w:r>
                <w:r>
                  <w:rPr>
                    <w:webHidden/>
                  </w:rPr>
                  <w:fldChar w:fldCharType="separate"/>
                </w:r>
                <w:r>
                  <w:rPr>
                    <w:webHidden/>
                  </w:rPr>
                  <w:t>59</w:t>
                </w:r>
                <w:r>
                  <w:rPr>
                    <w:webHidden/>
                  </w:rPr>
                  <w:fldChar w:fldCharType="end"/>
                </w:r>
              </w:hyperlink>
            </w:p>
            <w:p w14:paraId="63A4697B" w14:textId="7ADF1AE9" w:rsidR="00DF6C2D" w:rsidRDefault="00DF6C2D">
              <w:pPr>
                <w:pStyle w:val="TOC3"/>
                <w:tabs>
                  <w:tab w:val="right" w:leader="dot" w:pos="9962"/>
                </w:tabs>
                <w:rPr>
                  <w:rFonts w:eastAsiaTheme="minorEastAsia"/>
                  <w:sz w:val="24"/>
                  <w:szCs w:val="24"/>
                </w:rPr>
              </w:pPr>
              <w:hyperlink w:anchor="_Toc234329370" w:history="1">
                <w:r w:rsidRPr="003A43BC">
                  <w:rPr>
                    <w:rStyle w:val="Hyperlink"/>
                  </w:rPr>
                  <w:t>7.5 Ndërhyrjet prioritare në shkolla</w:t>
                </w:r>
                <w:r>
                  <w:rPr>
                    <w:webHidden/>
                  </w:rPr>
                  <w:tab/>
                </w:r>
                <w:r>
                  <w:rPr>
                    <w:webHidden/>
                  </w:rPr>
                  <w:fldChar w:fldCharType="begin"/>
                </w:r>
                <w:r>
                  <w:rPr>
                    <w:webHidden/>
                  </w:rPr>
                  <w:instrText xml:space="preserve"> PAGEREF _Toc234329370 \h </w:instrText>
                </w:r>
                <w:r>
                  <w:rPr>
                    <w:webHidden/>
                  </w:rPr>
                </w:r>
                <w:r>
                  <w:rPr>
                    <w:webHidden/>
                  </w:rPr>
                  <w:fldChar w:fldCharType="separate"/>
                </w:r>
                <w:r>
                  <w:rPr>
                    <w:webHidden/>
                  </w:rPr>
                  <w:t>60</w:t>
                </w:r>
                <w:r>
                  <w:rPr>
                    <w:webHidden/>
                  </w:rPr>
                  <w:fldChar w:fldCharType="end"/>
                </w:r>
              </w:hyperlink>
            </w:p>
            <w:p w14:paraId="356F8F51" w14:textId="2F74EE26" w:rsidR="00DF6C2D" w:rsidRDefault="00DF6C2D">
              <w:pPr>
                <w:pStyle w:val="TOC3"/>
                <w:tabs>
                  <w:tab w:val="right" w:leader="dot" w:pos="9962"/>
                </w:tabs>
                <w:rPr>
                  <w:rFonts w:eastAsiaTheme="minorEastAsia"/>
                  <w:sz w:val="24"/>
                  <w:szCs w:val="24"/>
                </w:rPr>
              </w:pPr>
              <w:hyperlink w:anchor="_Toc234329371" w:history="1">
                <w:r w:rsidRPr="003A43BC">
                  <w:rPr>
                    <w:rStyle w:val="Hyperlink"/>
                  </w:rPr>
                  <w:t>7.6 Aktivitetet e ndërhyrjeve sipas llojit</w:t>
                </w:r>
                <w:r>
                  <w:rPr>
                    <w:webHidden/>
                  </w:rPr>
                  <w:tab/>
                </w:r>
                <w:r>
                  <w:rPr>
                    <w:webHidden/>
                  </w:rPr>
                  <w:fldChar w:fldCharType="begin"/>
                </w:r>
                <w:r>
                  <w:rPr>
                    <w:webHidden/>
                  </w:rPr>
                  <w:instrText xml:space="preserve"> PAGEREF _Toc234329371 \h </w:instrText>
                </w:r>
                <w:r>
                  <w:rPr>
                    <w:webHidden/>
                  </w:rPr>
                </w:r>
                <w:r>
                  <w:rPr>
                    <w:webHidden/>
                  </w:rPr>
                  <w:fldChar w:fldCharType="separate"/>
                </w:r>
                <w:r>
                  <w:rPr>
                    <w:webHidden/>
                  </w:rPr>
                  <w:t>61</w:t>
                </w:r>
                <w:r>
                  <w:rPr>
                    <w:webHidden/>
                  </w:rPr>
                  <w:fldChar w:fldCharType="end"/>
                </w:r>
              </w:hyperlink>
            </w:p>
            <w:p w14:paraId="13D9E507" w14:textId="556B7DC4" w:rsidR="00DF6C2D" w:rsidRDefault="00DF6C2D">
              <w:pPr>
                <w:pStyle w:val="TOC3"/>
                <w:tabs>
                  <w:tab w:val="right" w:leader="dot" w:pos="9962"/>
                </w:tabs>
                <w:rPr>
                  <w:rFonts w:eastAsiaTheme="minorEastAsia"/>
                  <w:sz w:val="24"/>
                  <w:szCs w:val="24"/>
                </w:rPr>
              </w:pPr>
              <w:hyperlink w:anchor="_Toc234329372" w:history="1">
                <w:r w:rsidRPr="003A43BC">
                  <w:rPr>
                    <w:rStyle w:val="Hyperlink"/>
                  </w:rPr>
                  <w:t>7.7 Prioritetet territoriale</w:t>
                </w:r>
                <w:r>
                  <w:rPr>
                    <w:webHidden/>
                  </w:rPr>
                  <w:tab/>
                </w:r>
                <w:r>
                  <w:rPr>
                    <w:webHidden/>
                  </w:rPr>
                  <w:fldChar w:fldCharType="begin"/>
                </w:r>
                <w:r>
                  <w:rPr>
                    <w:webHidden/>
                  </w:rPr>
                  <w:instrText xml:space="preserve"> PAGEREF _Toc234329372 \h </w:instrText>
                </w:r>
                <w:r>
                  <w:rPr>
                    <w:webHidden/>
                  </w:rPr>
                </w:r>
                <w:r>
                  <w:rPr>
                    <w:webHidden/>
                  </w:rPr>
                  <w:fldChar w:fldCharType="separate"/>
                </w:r>
                <w:r>
                  <w:rPr>
                    <w:webHidden/>
                  </w:rPr>
                  <w:t>61</w:t>
                </w:r>
                <w:r>
                  <w:rPr>
                    <w:webHidden/>
                  </w:rPr>
                  <w:fldChar w:fldCharType="end"/>
                </w:r>
              </w:hyperlink>
            </w:p>
            <w:p w14:paraId="293405C7" w14:textId="6E55687C" w:rsidR="00DF6C2D" w:rsidRDefault="00DF6C2D">
              <w:pPr>
                <w:pStyle w:val="TOC2"/>
                <w:tabs>
                  <w:tab w:val="right" w:leader="dot" w:pos="9962"/>
                </w:tabs>
                <w:rPr>
                  <w:rFonts w:eastAsiaTheme="minorEastAsia"/>
                  <w:sz w:val="24"/>
                  <w:szCs w:val="24"/>
                </w:rPr>
              </w:pPr>
              <w:hyperlink w:anchor="_Toc234329373" w:history="1">
                <w:r w:rsidRPr="003A43BC">
                  <w:rPr>
                    <w:rStyle w:val="Hyperlink"/>
                  </w:rPr>
                  <w:t>8. Vizioni, qëllimet strategjike, objektivat dhe rezultatet</w:t>
                </w:r>
                <w:r>
                  <w:rPr>
                    <w:webHidden/>
                  </w:rPr>
                  <w:tab/>
                </w:r>
                <w:r>
                  <w:rPr>
                    <w:webHidden/>
                  </w:rPr>
                  <w:fldChar w:fldCharType="begin"/>
                </w:r>
                <w:r>
                  <w:rPr>
                    <w:webHidden/>
                  </w:rPr>
                  <w:instrText xml:space="preserve"> PAGEREF _Toc234329373 \h </w:instrText>
                </w:r>
                <w:r>
                  <w:rPr>
                    <w:webHidden/>
                  </w:rPr>
                </w:r>
                <w:r>
                  <w:rPr>
                    <w:webHidden/>
                  </w:rPr>
                  <w:fldChar w:fldCharType="separate"/>
                </w:r>
                <w:r>
                  <w:rPr>
                    <w:webHidden/>
                  </w:rPr>
                  <w:t>62</w:t>
                </w:r>
                <w:r>
                  <w:rPr>
                    <w:webHidden/>
                  </w:rPr>
                  <w:fldChar w:fldCharType="end"/>
                </w:r>
              </w:hyperlink>
            </w:p>
            <w:p w14:paraId="4BCE5AAA" w14:textId="68D83C36" w:rsidR="00DF6C2D" w:rsidRDefault="00DF6C2D">
              <w:pPr>
                <w:pStyle w:val="TOC3"/>
                <w:tabs>
                  <w:tab w:val="right" w:leader="dot" w:pos="9962"/>
                </w:tabs>
                <w:rPr>
                  <w:rFonts w:eastAsiaTheme="minorEastAsia"/>
                  <w:sz w:val="24"/>
                  <w:szCs w:val="24"/>
                </w:rPr>
              </w:pPr>
              <w:hyperlink w:anchor="_Toc234329374" w:history="1">
                <w:r w:rsidRPr="003A43BC">
                  <w:rPr>
                    <w:rStyle w:val="Hyperlink"/>
                  </w:rPr>
                  <w:t>8.1 Vizioni</w:t>
                </w:r>
                <w:r>
                  <w:rPr>
                    <w:webHidden/>
                  </w:rPr>
                  <w:tab/>
                </w:r>
                <w:r>
                  <w:rPr>
                    <w:webHidden/>
                  </w:rPr>
                  <w:fldChar w:fldCharType="begin"/>
                </w:r>
                <w:r>
                  <w:rPr>
                    <w:webHidden/>
                  </w:rPr>
                  <w:instrText xml:space="preserve"> PAGEREF _Toc234329374 \h </w:instrText>
                </w:r>
                <w:r>
                  <w:rPr>
                    <w:webHidden/>
                  </w:rPr>
                </w:r>
                <w:r>
                  <w:rPr>
                    <w:webHidden/>
                  </w:rPr>
                  <w:fldChar w:fldCharType="separate"/>
                </w:r>
                <w:r>
                  <w:rPr>
                    <w:webHidden/>
                  </w:rPr>
                  <w:t>62</w:t>
                </w:r>
                <w:r>
                  <w:rPr>
                    <w:webHidden/>
                  </w:rPr>
                  <w:fldChar w:fldCharType="end"/>
                </w:r>
              </w:hyperlink>
            </w:p>
            <w:p w14:paraId="46790E83" w14:textId="483C9B8C" w:rsidR="00DF6C2D" w:rsidRDefault="00DF6C2D">
              <w:pPr>
                <w:pStyle w:val="TOC3"/>
                <w:tabs>
                  <w:tab w:val="right" w:leader="dot" w:pos="9962"/>
                </w:tabs>
                <w:rPr>
                  <w:rFonts w:eastAsiaTheme="minorEastAsia"/>
                  <w:sz w:val="24"/>
                  <w:szCs w:val="24"/>
                </w:rPr>
              </w:pPr>
              <w:hyperlink w:anchor="_Toc234329375" w:history="1">
                <w:r w:rsidRPr="003A43BC">
                  <w:rPr>
                    <w:rStyle w:val="Hyperlink"/>
                  </w:rPr>
                  <w:t>8.2 Qëllimet strategjike, objektivat dhe rezultatet</w:t>
                </w:r>
                <w:r>
                  <w:rPr>
                    <w:webHidden/>
                  </w:rPr>
                  <w:tab/>
                </w:r>
                <w:r>
                  <w:rPr>
                    <w:webHidden/>
                  </w:rPr>
                  <w:fldChar w:fldCharType="begin"/>
                </w:r>
                <w:r>
                  <w:rPr>
                    <w:webHidden/>
                  </w:rPr>
                  <w:instrText xml:space="preserve"> PAGEREF _Toc234329375 \h </w:instrText>
                </w:r>
                <w:r>
                  <w:rPr>
                    <w:webHidden/>
                  </w:rPr>
                </w:r>
                <w:r>
                  <w:rPr>
                    <w:webHidden/>
                  </w:rPr>
                  <w:fldChar w:fldCharType="separate"/>
                </w:r>
                <w:r>
                  <w:rPr>
                    <w:webHidden/>
                  </w:rPr>
                  <w:t>63</w:t>
                </w:r>
                <w:r>
                  <w:rPr>
                    <w:webHidden/>
                  </w:rPr>
                  <w:fldChar w:fldCharType="end"/>
                </w:r>
              </w:hyperlink>
            </w:p>
            <w:p w14:paraId="2D2EA0DE" w14:textId="14EBD2DA" w:rsidR="00DF6C2D" w:rsidRDefault="00DF6C2D">
              <w:pPr>
                <w:pStyle w:val="TOC2"/>
                <w:tabs>
                  <w:tab w:val="right" w:leader="dot" w:pos="9962"/>
                </w:tabs>
                <w:rPr>
                  <w:rFonts w:eastAsiaTheme="minorEastAsia"/>
                  <w:sz w:val="24"/>
                  <w:szCs w:val="24"/>
                </w:rPr>
              </w:pPr>
              <w:hyperlink w:anchor="_Toc234329376" w:history="1">
                <w:r w:rsidRPr="003A43BC">
                  <w:rPr>
                    <w:rStyle w:val="Hyperlink"/>
                  </w:rPr>
                  <w:t>9. Plani i veprimit 2027–2029</w:t>
                </w:r>
                <w:r>
                  <w:rPr>
                    <w:webHidden/>
                  </w:rPr>
                  <w:tab/>
                </w:r>
                <w:r>
                  <w:rPr>
                    <w:webHidden/>
                  </w:rPr>
                  <w:fldChar w:fldCharType="begin"/>
                </w:r>
                <w:r>
                  <w:rPr>
                    <w:webHidden/>
                  </w:rPr>
                  <w:instrText xml:space="preserve"> PAGEREF _Toc234329376 \h </w:instrText>
                </w:r>
                <w:r>
                  <w:rPr>
                    <w:webHidden/>
                  </w:rPr>
                </w:r>
                <w:r>
                  <w:rPr>
                    <w:webHidden/>
                  </w:rPr>
                  <w:fldChar w:fldCharType="separate"/>
                </w:r>
                <w:r>
                  <w:rPr>
                    <w:webHidden/>
                  </w:rPr>
                  <w:t>64</w:t>
                </w:r>
                <w:r>
                  <w:rPr>
                    <w:webHidden/>
                  </w:rPr>
                  <w:fldChar w:fldCharType="end"/>
                </w:r>
              </w:hyperlink>
            </w:p>
            <w:p w14:paraId="70DE1FFD" w14:textId="6D06B1CC" w:rsidR="00DF6C2D" w:rsidRDefault="00DF6C2D">
              <w:pPr>
                <w:pStyle w:val="TOC3"/>
                <w:tabs>
                  <w:tab w:val="right" w:leader="dot" w:pos="9962"/>
                </w:tabs>
                <w:rPr>
                  <w:rFonts w:eastAsiaTheme="minorEastAsia"/>
                  <w:sz w:val="24"/>
                  <w:szCs w:val="24"/>
                </w:rPr>
              </w:pPr>
              <w:hyperlink w:anchor="_Toc234329377" w:history="1">
                <w:r w:rsidRPr="003A43BC">
                  <w:rPr>
                    <w:rStyle w:val="Hyperlink"/>
                  </w:rPr>
                  <w:t>9.1 Qëllimi i planit të veprimit</w:t>
                </w:r>
                <w:r>
                  <w:rPr>
                    <w:webHidden/>
                  </w:rPr>
                  <w:tab/>
                </w:r>
                <w:r>
                  <w:rPr>
                    <w:webHidden/>
                  </w:rPr>
                  <w:fldChar w:fldCharType="begin"/>
                </w:r>
                <w:r>
                  <w:rPr>
                    <w:webHidden/>
                  </w:rPr>
                  <w:instrText xml:space="preserve"> PAGEREF _Toc234329377 \h </w:instrText>
                </w:r>
                <w:r>
                  <w:rPr>
                    <w:webHidden/>
                  </w:rPr>
                </w:r>
                <w:r>
                  <w:rPr>
                    <w:webHidden/>
                  </w:rPr>
                  <w:fldChar w:fldCharType="separate"/>
                </w:r>
                <w:r>
                  <w:rPr>
                    <w:webHidden/>
                  </w:rPr>
                  <w:t>64</w:t>
                </w:r>
                <w:r>
                  <w:rPr>
                    <w:webHidden/>
                  </w:rPr>
                  <w:fldChar w:fldCharType="end"/>
                </w:r>
              </w:hyperlink>
            </w:p>
            <w:p w14:paraId="147E27B8" w14:textId="0BE5AD78" w:rsidR="00DF6C2D" w:rsidRDefault="00DF6C2D">
              <w:pPr>
                <w:pStyle w:val="TOC3"/>
                <w:tabs>
                  <w:tab w:val="right" w:leader="dot" w:pos="9962"/>
                </w:tabs>
                <w:rPr>
                  <w:rFonts w:eastAsiaTheme="minorEastAsia"/>
                  <w:sz w:val="24"/>
                  <w:szCs w:val="24"/>
                </w:rPr>
              </w:pPr>
              <w:hyperlink w:anchor="_Toc234329378" w:history="1">
                <w:r w:rsidRPr="003A43BC">
                  <w:rPr>
                    <w:rStyle w:val="Hyperlink"/>
                  </w:rPr>
                  <w:t>9.2 Përmbledhje e burimeve buxhetore 2027–2029</w:t>
                </w:r>
                <w:r>
                  <w:rPr>
                    <w:webHidden/>
                  </w:rPr>
                  <w:tab/>
                </w:r>
                <w:r>
                  <w:rPr>
                    <w:webHidden/>
                  </w:rPr>
                  <w:fldChar w:fldCharType="begin"/>
                </w:r>
                <w:r>
                  <w:rPr>
                    <w:webHidden/>
                  </w:rPr>
                  <w:instrText xml:space="preserve"> PAGEREF _Toc234329378 \h </w:instrText>
                </w:r>
                <w:r>
                  <w:rPr>
                    <w:webHidden/>
                  </w:rPr>
                </w:r>
                <w:r>
                  <w:rPr>
                    <w:webHidden/>
                  </w:rPr>
                  <w:fldChar w:fldCharType="separate"/>
                </w:r>
                <w:r>
                  <w:rPr>
                    <w:webHidden/>
                  </w:rPr>
                  <w:t>64</w:t>
                </w:r>
                <w:r>
                  <w:rPr>
                    <w:webHidden/>
                  </w:rPr>
                  <w:fldChar w:fldCharType="end"/>
                </w:r>
              </w:hyperlink>
            </w:p>
            <w:p w14:paraId="46C68C98" w14:textId="00C96EDC" w:rsidR="00DF6C2D" w:rsidRDefault="00DF6C2D">
              <w:pPr>
                <w:pStyle w:val="TOC3"/>
                <w:tabs>
                  <w:tab w:val="right" w:leader="dot" w:pos="9962"/>
                </w:tabs>
                <w:rPr>
                  <w:rFonts w:eastAsiaTheme="minorEastAsia"/>
                  <w:sz w:val="24"/>
                  <w:szCs w:val="24"/>
                </w:rPr>
              </w:pPr>
              <w:hyperlink w:anchor="_Toc234329379" w:history="1">
                <w:r w:rsidRPr="003A43BC">
                  <w:rPr>
                    <w:rStyle w:val="Hyperlink"/>
                  </w:rPr>
                  <w:t>9.3 Plani i veprimit sipas qëllimeve strategjike</w:t>
                </w:r>
                <w:r>
                  <w:rPr>
                    <w:webHidden/>
                  </w:rPr>
                  <w:tab/>
                </w:r>
                <w:r>
                  <w:rPr>
                    <w:webHidden/>
                  </w:rPr>
                  <w:fldChar w:fldCharType="begin"/>
                </w:r>
                <w:r>
                  <w:rPr>
                    <w:webHidden/>
                  </w:rPr>
                  <w:instrText xml:space="preserve"> PAGEREF _Toc234329379 \h </w:instrText>
                </w:r>
                <w:r>
                  <w:rPr>
                    <w:webHidden/>
                  </w:rPr>
                </w:r>
                <w:r>
                  <w:rPr>
                    <w:webHidden/>
                  </w:rPr>
                  <w:fldChar w:fldCharType="separate"/>
                </w:r>
                <w:r>
                  <w:rPr>
                    <w:webHidden/>
                  </w:rPr>
                  <w:t>65</w:t>
                </w:r>
                <w:r>
                  <w:rPr>
                    <w:webHidden/>
                  </w:rPr>
                  <w:fldChar w:fldCharType="end"/>
                </w:r>
              </w:hyperlink>
            </w:p>
            <w:p w14:paraId="4A0C7963" w14:textId="262B11FC" w:rsidR="00DF6C2D" w:rsidRDefault="00DF6C2D">
              <w:pPr>
                <w:pStyle w:val="TOC3"/>
                <w:tabs>
                  <w:tab w:val="right" w:leader="dot" w:pos="9962"/>
                </w:tabs>
                <w:rPr>
                  <w:rFonts w:eastAsiaTheme="minorEastAsia"/>
                  <w:sz w:val="24"/>
                  <w:szCs w:val="24"/>
                </w:rPr>
              </w:pPr>
              <w:hyperlink w:anchor="_Toc234329380" w:history="1">
                <w:r w:rsidRPr="003A43BC">
                  <w:rPr>
                    <w:rStyle w:val="Hyperlink"/>
                  </w:rPr>
                  <w:t>9.4 Planifikimi sipas viteve</w:t>
                </w:r>
                <w:r>
                  <w:rPr>
                    <w:webHidden/>
                  </w:rPr>
                  <w:tab/>
                </w:r>
                <w:r>
                  <w:rPr>
                    <w:webHidden/>
                  </w:rPr>
                  <w:fldChar w:fldCharType="begin"/>
                </w:r>
                <w:r>
                  <w:rPr>
                    <w:webHidden/>
                  </w:rPr>
                  <w:instrText xml:space="preserve"> PAGEREF _Toc234329380 \h </w:instrText>
                </w:r>
                <w:r>
                  <w:rPr>
                    <w:webHidden/>
                  </w:rPr>
                </w:r>
                <w:r>
                  <w:rPr>
                    <w:webHidden/>
                  </w:rPr>
                  <w:fldChar w:fldCharType="separate"/>
                </w:r>
                <w:r>
                  <w:rPr>
                    <w:webHidden/>
                  </w:rPr>
                  <w:t>70</w:t>
                </w:r>
                <w:r>
                  <w:rPr>
                    <w:webHidden/>
                  </w:rPr>
                  <w:fldChar w:fldCharType="end"/>
                </w:r>
              </w:hyperlink>
            </w:p>
            <w:p w14:paraId="5B99A075" w14:textId="6CF445A4" w:rsidR="00DF6C2D" w:rsidRDefault="00DF6C2D">
              <w:pPr>
                <w:pStyle w:val="TOC3"/>
                <w:tabs>
                  <w:tab w:val="right" w:leader="dot" w:pos="9962"/>
                </w:tabs>
                <w:rPr>
                  <w:rFonts w:eastAsiaTheme="minorEastAsia"/>
                  <w:sz w:val="24"/>
                  <w:szCs w:val="24"/>
                </w:rPr>
              </w:pPr>
              <w:hyperlink w:anchor="_Toc234329381" w:history="1">
                <w:r w:rsidRPr="003A43BC">
                  <w:rPr>
                    <w:rStyle w:val="Hyperlink"/>
                  </w:rPr>
                  <w:t>9.5 Treguesit kryesorë të monitorimit</w:t>
                </w:r>
                <w:r>
                  <w:rPr>
                    <w:webHidden/>
                  </w:rPr>
                  <w:tab/>
                </w:r>
                <w:r>
                  <w:rPr>
                    <w:webHidden/>
                  </w:rPr>
                  <w:fldChar w:fldCharType="begin"/>
                </w:r>
                <w:r>
                  <w:rPr>
                    <w:webHidden/>
                  </w:rPr>
                  <w:instrText xml:space="preserve"> PAGEREF _Toc234329381 \h </w:instrText>
                </w:r>
                <w:r>
                  <w:rPr>
                    <w:webHidden/>
                  </w:rPr>
                </w:r>
                <w:r>
                  <w:rPr>
                    <w:webHidden/>
                  </w:rPr>
                  <w:fldChar w:fldCharType="separate"/>
                </w:r>
                <w:r>
                  <w:rPr>
                    <w:webHidden/>
                  </w:rPr>
                  <w:t>71</w:t>
                </w:r>
                <w:r>
                  <w:rPr>
                    <w:webHidden/>
                  </w:rPr>
                  <w:fldChar w:fldCharType="end"/>
                </w:r>
              </w:hyperlink>
            </w:p>
            <w:p w14:paraId="2FAD8C03" w14:textId="68672986" w:rsidR="00DF6C2D" w:rsidRDefault="00DF6C2D">
              <w:pPr>
                <w:pStyle w:val="TOC2"/>
                <w:tabs>
                  <w:tab w:val="right" w:leader="dot" w:pos="9962"/>
                </w:tabs>
                <w:rPr>
                  <w:rFonts w:eastAsiaTheme="minorEastAsia"/>
                  <w:sz w:val="24"/>
                  <w:szCs w:val="24"/>
                </w:rPr>
              </w:pPr>
              <w:hyperlink w:anchor="_Toc234329382" w:history="1">
                <w:r w:rsidRPr="003A43BC">
                  <w:rPr>
                    <w:rStyle w:val="Hyperlink"/>
                  </w:rPr>
                  <w:t>10. Plani i investimeve kapitale</w:t>
                </w:r>
                <w:r>
                  <w:rPr>
                    <w:webHidden/>
                  </w:rPr>
                  <w:tab/>
                </w:r>
                <w:r>
                  <w:rPr>
                    <w:webHidden/>
                  </w:rPr>
                  <w:fldChar w:fldCharType="begin"/>
                </w:r>
                <w:r>
                  <w:rPr>
                    <w:webHidden/>
                  </w:rPr>
                  <w:instrText xml:space="preserve"> PAGEREF _Toc234329382 \h </w:instrText>
                </w:r>
                <w:r>
                  <w:rPr>
                    <w:webHidden/>
                  </w:rPr>
                </w:r>
                <w:r>
                  <w:rPr>
                    <w:webHidden/>
                  </w:rPr>
                  <w:fldChar w:fldCharType="separate"/>
                </w:r>
                <w:r>
                  <w:rPr>
                    <w:webHidden/>
                  </w:rPr>
                  <w:t>72</w:t>
                </w:r>
                <w:r>
                  <w:rPr>
                    <w:webHidden/>
                  </w:rPr>
                  <w:fldChar w:fldCharType="end"/>
                </w:r>
              </w:hyperlink>
            </w:p>
            <w:p w14:paraId="2FE10AF5" w14:textId="150B0BD5" w:rsidR="00DF6C2D" w:rsidRDefault="00DF6C2D">
              <w:pPr>
                <w:pStyle w:val="TOC3"/>
                <w:tabs>
                  <w:tab w:val="right" w:leader="dot" w:pos="9962"/>
                </w:tabs>
                <w:rPr>
                  <w:rFonts w:eastAsiaTheme="minorEastAsia"/>
                  <w:sz w:val="24"/>
                  <w:szCs w:val="24"/>
                </w:rPr>
              </w:pPr>
              <w:hyperlink w:anchor="_Toc234329383" w:history="1">
                <w:r w:rsidRPr="003A43BC">
                  <w:rPr>
                    <w:rStyle w:val="Hyperlink"/>
                  </w:rPr>
                  <w:t>10.1 Qëllimi i planit të investimeve kapitale</w:t>
                </w:r>
                <w:r>
                  <w:rPr>
                    <w:webHidden/>
                  </w:rPr>
                  <w:tab/>
                </w:r>
                <w:r>
                  <w:rPr>
                    <w:webHidden/>
                  </w:rPr>
                  <w:fldChar w:fldCharType="begin"/>
                </w:r>
                <w:r>
                  <w:rPr>
                    <w:webHidden/>
                  </w:rPr>
                  <w:instrText xml:space="preserve"> PAGEREF _Toc234329383 \h </w:instrText>
                </w:r>
                <w:r>
                  <w:rPr>
                    <w:webHidden/>
                  </w:rPr>
                </w:r>
                <w:r>
                  <w:rPr>
                    <w:webHidden/>
                  </w:rPr>
                  <w:fldChar w:fldCharType="separate"/>
                </w:r>
                <w:r>
                  <w:rPr>
                    <w:webHidden/>
                  </w:rPr>
                  <w:t>72</w:t>
                </w:r>
                <w:r>
                  <w:rPr>
                    <w:webHidden/>
                  </w:rPr>
                  <w:fldChar w:fldCharType="end"/>
                </w:r>
              </w:hyperlink>
            </w:p>
            <w:p w14:paraId="676E37DC" w14:textId="7E1A0FC6" w:rsidR="00DF6C2D" w:rsidRDefault="00DF6C2D">
              <w:pPr>
                <w:pStyle w:val="TOC3"/>
                <w:tabs>
                  <w:tab w:val="right" w:leader="dot" w:pos="9962"/>
                </w:tabs>
                <w:rPr>
                  <w:rFonts w:eastAsiaTheme="minorEastAsia"/>
                  <w:sz w:val="24"/>
                  <w:szCs w:val="24"/>
                </w:rPr>
              </w:pPr>
              <w:hyperlink w:anchor="_Toc234329384" w:history="1">
                <w:r w:rsidRPr="003A43BC">
                  <w:rPr>
                    <w:rStyle w:val="Hyperlink"/>
                  </w:rPr>
                  <w:t>10.3 Fushat kryesore ku kërkohen investime kapitale</w:t>
                </w:r>
                <w:r>
                  <w:rPr>
                    <w:webHidden/>
                  </w:rPr>
                  <w:tab/>
                </w:r>
                <w:r>
                  <w:rPr>
                    <w:webHidden/>
                  </w:rPr>
                  <w:fldChar w:fldCharType="begin"/>
                </w:r>
                <w:r>
                  <w:rPr>
                    <w:webHidden/>
                  </w:rPr>
                  <w:instrText xml:space="preserve"> PAGEREF _Toc234329384 \h </w:instrText>
                </w:r>
                <w:r>
                  <w:rPr>
                    <w:webHidden/>
                  </w:rPr>
                </w:r>
                <w:r>
                  <w:rPr>
                    <w:webHidden/>
                  </w:rPr>
                  <w:fldChar w:fldCharType="separate"/>
                </w:r>
                <w:r>
                  <w:rPr>
                    <w:webHidden/>
                  </w:rPr>
                  <w:t>72</w:t>
                </w:r>
                <w:r>
                  <w:rPr>
                    <w:webHidden/>
                  </w:rPr>
                  <w:fldChar w:fldCharType="end"/>
                </w:r>
              </w:hyperlink>
            </w:p>
            <w:p w14:paraId="0A61F17B" w14:textId="41AE5590" w:rsidR="00DF6C2D" w:rsidRDefault="00DF6C2D">
              <w:pPr>
                <w:pStyle w:val="TOC3"/>
                <w:tabs>
                  <w:tab w:val="right" w:leader="dot" w:pos="9962"/>
                </w:tabs>
                <w:rPr>
                  <w:rFonts w:eastAsiaTheme="minorEastAsia"/>
                  <w:sz w:val="24"/>
                  <w:szCs w:val="24"/>
                </w:rPr>
              </w:pPr>
              <w:hyperlink w:anchor="_Toc234329385" w:history="1">
                <w:r w:rsidRPr="003A43BC">
                  <w:rPr>
                    <w:rStyle w:val="Hyperlink"/>
                  </w:rPr>
                  <w:t>10.4 Investimet prioritare në kopshte</w:t>
                </w:r>
                <w:r>
                  <w:rPr>
                    <w:webHidden/>
                  </w:rPr>
                  <w:tab/>
                </w:r>
                <w:r>
                  <w:rPr>
                    <w:webHidden/>
                  </w:rPr>
                  <w:fldChar w:fldCharType="begin"/>
                </w:r>
                <w:r>
                  <w:rPr>
                    <w:webHidden/>
                  </w:rPr>
                  <w:instrText xml:space="preserve"> PAGEREF _Toc234329385 \h </w:instrText>
                </w:r>
                <w:r>
                  <w:rPr>
                    <w:webHidden/>
                  </w:rPr>
                </w:r>
                <w:r>
                  <w:rPr>
                    <w:webHidden/>
                  </w:rPr>
                  <w:fldChar w:fldCharType="separate"/>
                </w:r>
                <w:r>
                  <w:rPr>
                    <w:webHidden/>
                  </w:rPr>
                  <w:t>72</w:t>
                </w:r>
                <w:r>
                  <w:rPr>
                    <w:webHidden/>
                  </w:rPr>
                  <w:fldChar w:fldCharType="end"/>
                </w:r>
              </w:hyperlink>
            </w:p>
            <w:p w14:paraId="6A79A724" w14:textId="4259D60F" w:rsidR="00DF6C2D" w:rsidRDefault="00DF6C2D">
              <w:pPr>
                <w:pStyle w:val="TOC3"/>
                <w:tabs>
                  <w:tab w:val="right" w:leader="dot" w:pos="9962"/>
                </w:tabs>
                <w:rPr>
                  <w:rFonts w:eastAsiaTheme="minorEastAsia"/>
                  <w:sz w:val="24"/>
                  <w:szCs w:val="24"/>
                </w:rPr>
              </w:pPr>
              <w:hyperlink w:anchor="_Toc234329386" w:history="1">
                <w:r w:rsidRPr="003A43BC">
                  <w:rPr>
                    <w:rStyle w:val="Hyperlink"/>
                  </w:rPr>
                  <w:t>10.5 Investimet prioritare në shkolla</w:t>
                </w:r>
                <w:r>
                  <w:rPr>
                    <w:webHidden/>
                  </w:rPr>
                  <w:tab/>
                </w:r>
                <w:r>
                  <w:rPr>
                    <w:webHidden/>
                  </w:rPr>
                  <w:fldChar w:fldCharType="begin"/>
                </w:r>
                <w:r>
                  <w:rPr>
                    <w:webHidden/>
                  </w:rPr>
                  <w:instrText xml:space="preserve"> PAGEREF _Toc234329386 \h </w:instrText>
                </w:r>
                <w:r>
                  <w:rPr>
                    <w:webHidden/>
                  </w:rPr>
                </w:r>
                <w:r>
                  <w:rPr>
                    <w:webHidden/>
                  </w:rPr>
                  <w:fldChar w:fldCharType="separate"/>
                </w:r>
                <w:r>
                  <w:rPr>
                    <w:webHidden/>
                  </w:rPr>
                  <w:t>73</w:t>
                </w:r>
                <w:r>
                  <w:rPr>
                    <w:webHidden/>
                  </w:rPr>
                  <w:fldChar w:fldCharType="end"/>
                </w:r>
              </w:hyperlink>
            </w:p>
            <w:p w14:paraId="580DF767" w14:textId="427227D3" w:rsidR="00DF6C2D" w:rsidRDefault="00DF6C2D">
              <w:pPr>
                <w:pStyle w:val="TOC3"/>
                <w:tabs>
                  <w:tab w:val="right" w:leader="dot" w:pos="9962"/>
                </w:tabs>
                <w:rPr>
                  <w:rFonts w:eastAsiaTheme="minorEastAsia"/>
                  <w:sz w:val="24"/>
                  <w:szCs w:val="24"/>
                </w:rPr>
              </w:pPr>
              <w:hyperlink w:anchor="_Toc234329387" w:history="1">
                <w:r w:rsidRPr="003A43BC">
                  <w:rPr>
                    <w:rStyle w:val="Hyperlink"/>
                  </w:rPr>
                  <w:t>10.6 Prioritarizimi financiar</w:t>
                </w:r>
                <w:r>
                  <w:rPr>
                    <w:webHidden/>
                  </w:rPr>
                  <w:tab/>
                </w:r>
                <w:r>
                  <w:rPr>
                    <w:webHidden/>
                  </w:rPr>
                  <w:fldChar w:fldCharType="begin"/>
                </w:r>
                <w:r>
                  <w:rPr>
                    <w:webHidden/>
                  </w:rPr>
                  <w:instrText xml:space="preserve"> PAGEREF _Toc234329387 \h </w:instrText>
                </w:r>
                <w:r>
                  <w:rPr>
                    <w:webHidden/>
                  </w:rPr>
                </w:r>
                <w:r>
                  <w:rPr>
                    <w:webHidden/>
                  </w:rPr>
                  <w:fldChar w:fldCharType="separate"/>
                </w:r>
                <w:r>
                  <w:rPr>
                    <w:webHidden/>
                  </w:rPr>
                  <w:t>74</w:t>
                </w:r>
                <w:r>
                  <w:rPr>
                    <w:webHidden/>
                  </w:rPr>
                  <w:fldChar w:fldCharType="end"/>
                </w:r>
              </w:hyperlink>
            </w:p>
            <w:p w14:paraId="2AD916C4" w14:textId="1CD3E95B" w:rsidR="00DF6C2D" w:rsidRDefault="00DF6C2D">
              <w:pPr>
                <w:pStyle w:val="TOC2"/>
                <w:tabs>
                  <w:tab w:val="right" w:leader="dot" w:pos="9962"/>
                </w:tabs>
                <w:rPr>
                  <w:rFonts w:eastAsiaTheme="minorEastAsia"/>
                  <w:sz w:val="24"/>
                  <w:szCs w:val="24"/>
                </w:rPr>
              </w:pPr>
              <w:hyperlink w:anchor="_Toc234329388" w:history="1">
                <w:r w:rsidRPr="003A43BC">
                  <w:rPr>
                    <w:rStyle w:val="Hyperlink"/>
                    <w:lang w:val="de-CH"/>
                  </w:rPr>
                  <w:t>13. Monitorimi dhe vlerësimi</w:t>
                </w:r>
                <w:r>
                  <w:rPr>
                    <w:webHidden/>
                  </w:rPr>
                  <w:tab/>
                </w:r>
                <w:r>
                  <w:rPr>
                    <w:webHidden/>
                  </w:rPr>
                  <w:fldChar w:fldCharType="begin"/>
                </w:r>
                <w:r>
                  <w:rPr>
                    <w:webHidden/>
                  </w:rPr>
                  <w:instrText xml:space="preserve"> PAGEREF _Toc234329388 \h </w:instrText>
                </w:r>
                <w:r>
                  <w:rPr>
                    <w:webHidden/>
                  </w:rPr>
                </w:r>
                <w:r>
                  <w:rPr>
                    <w:webHidden/>
                  </w:rPr>
                  <w:fldChar w:fldCharType="separate"/>
                </w:r>
                <w:r>
                  <w:rPr>
                    <w:webHidden/>
                  </w:rPr>
                  <w:t>74</w:t>
                </w:r>
                <w:r>
                  <w:rPr>
                    <w:webHidden/>
                  </w:rPr>
                  <w:fldChar w:fldCharType="end"/>
                </w:r>
              </w:hyperlink>
            </w:p>
            <w:p w14:paraId="654B29B4" w14:textId="4CABFC99" w:rsidR="00DF6C2D" w:rsidRDefault="00DF6C2D">
              <w:pPr>
                <w:pStyle w:val="TOC2"/>
                <w:tabs>
                  <w:tab w:val="right" w:leader="dot" w:pos="9962"/>
                </w:tabs>
                <w:rPr>
                  <w:rFonts w:eastAsiaTheme="minorEastAsia"/>
                  <w:sz w:val="24"/>
                  <w:szCs w:val="24"/>
                </w:rPr>
              </w:pPr>
              <w:hyperlink w:anchor="_Toc234329389" w:history="1">
                <w:r w:rsidRPr="003A43BC">
                  <w:rPr>
                    <w:rStyle w:val="Hyperlink"/>
                  </w:rPr>
                  <w:t>14. Rishikimi dhe përshtatja e planit</w:t>
                </w:r>
                <w:r>
                  <w:rPr>
                    <w:webHidden/>
                  </w:rPr>
                  <w:tab/>
                </w:r>
                <w:r>
                  <w:rPr>
                    <w:webHidden/>
                  </w:rPr>
                  <w:fldChar w:fldCharType="begin"/>
                </w:r>
                <w:r>
                  <w:rPr>
                    <w:webHidden/>
                  </w:rPr>
                  <w:instrText xml:space="preserve"> PAGEREF _Toc234329389 \h </w:instrText>
                </w:r>
                <w:r>
                  <w:rPr>
                    <w:webHidden/>
                  </w:rPr>
                </w:r>
                <w:r>
                  <w:rPr>
                    <w:webHidden/>
                  </w:rPr>
                  <w:fldChar w:fldCharType="separate"/>
                </w:r>
                <w:r>
                  <w:rPr>
                    <w:webHidden/>
                  </w:rPr>
                  <w:t>75</w:t>
                </w:r>
                <w:r>
                  <w:rPr>
                    <w:webHidden/>
                  </w:rPr>
                  <w:fldChar w:fldCharType="end"/>
                </w:r>
              </w:hyperlink>
            </w:p>
            <w:p w14:paraId="0F8BC9B1" w14:textId="7A056203" w:rsidR="00DF6C2D" w:rsidRDefault="00DF6C2D">
              <w:pPr>
                <w:pStyle w:val="TOC2"/>
                <w:tabs>
                  <w:tab w:val="right" w:leader="dot" w:pos="9962"/>
                </w:tabs>
                <w:rPr>
                  <w:rFonts w:eastAsiaTheme="minorEastAsia"/>
                  <w:sz w:val="24"/>
                  <w:szCs w:val="24"/>
                </w:rPr>
              </w:pPr>
              <w:hyperlink w:anchor="_Toc234329390" w:history="1">
                <w:r w:rsidRPr="003A43BC">
                  <w:rPr>
                    <w:rStyle w:val="Hyperlink"/>
                  </w:rPr>
                  <w:t>15. Raportimi dhe transparenca</w:t>
                </w:r>
                <w:r>
                  <w:rPr>
                    <w:webHidden/>
                  </w:rPr>
                  <w:tab/>
                </w:r>
                <w:r>
                  <w:rPr>
                    <w:webHidden/>
                  </w:rPr>
                  <w:fldChar w:fldCharType="begin"/>
                </w:r>
                <w:r>
                  <w:rPr>
                    <w:webHidden/>
                  </w:rPr>
                  <w:instrText xml:space="preserve"> PAGEREF _Toc234329390 \h </w:instrText>
                </w:r>
                <w:r>
                  <w:rPr>
                    <w:webHidden/>
                  </w:rPr>
                </w:r>
                <w:r>
                  <w:rPr>
                    <w:webHidden/>
                  </w:rPr>
                  <w:fldChar w:fldCharType="separate"/>
                </w:r>
                <w:r>
                  <w:rPr>
                    <w:webHidden/>
                  </w:rPr>
                  <w:t>75</w:t>
                </w:r>
                <w:r>
                  <w:rPr>
                    <w:webHidden/>
                  </w:rPr>
                  <w:fldChar w:fldCharType="end"/>
                </w:r>
              </w:hyperlink>
            </w:p>
            <w:p w14:paraId="00C542FA" w14:textId="50D7E811" w:rsidR="00DF6C2D" w:rsidRDefault="00DF6C2D">
              <w:pPr>
                <w:pStyle w:val="TOC2"/>
                <w:tabs>
                  <w:tab w:val="right" w:leader="dot" w:pos="9962"/>
                </w:tabs>
                <w:rPr>
                  <w:rFonts w:eastAsiaTheme="minorEastAsia"/>
                  <w:sz w:val="24"/>
                  <w:szCs w:val="24"/>
                </w:rPr>
              </w:pPr>
              <w:hyperlink w:anchor="_Toc234329391" w:history="1">
                <w:r w:rsidRPr="003A43BC">
                  <w:rPr>
                    <w:rStyle w:val="Hyperlink"/>
                  </w:rPr>
                  <w:t>Anekset</w:t>
                </w:r>
                <w:r>
                  <w:rPr>
                    <w:webHidden/>
                  </w:rPr>
                  <w:tab/>
                </w:r>
                <w:r>
                  <w:rPr>
                    <w:webHidden/>
                  </w:rPr>
                  <w:fldChar w:fldCharType="begin"/>
                </w:r>
                <w:r>
                  <w:rPr>
                    <w:webHidden/>
                  </w:rPr>
                  <w:instrText xml:space="preserve"> PAGEREF _Toc234329391 \h </w:instrText>
                </w:r>
                <w:r>
                  <w:rPr>
                    <w:webHidden/>
                  </w:rPr>
                </w:r>
                <w:r>
                  <w:rPr>
                    <w:webHidden/>
                  </w:rPr>
                  <w:fldChar w:fldCharType="separate"/>
                </w:r>
                <w:r>
                  <w:rPr>
                    <w:webHidden/>
                  </w:rPr>
                  <w:t>77</w:t>
                </w:r>
                <w:r>
                  <w:rPr>
                    <w:webHidden/>
                  </w:rPr>
                  <w:fldChar w:fldCharType="end"/>
                </w:r>
              </w:hyperlink>
            </w:p>
            <w:p w14:paraId="2AA722B9" w14:textId="2F7FCDAC" w:rsidR="00DF6C2D" w:rsidRDefault="00DF6C2D">
              <w:pPr>
                <w:pStyle w:val="TOC3"/>
                <w:tabs>
                  <w:tab w:val="right" w:leader="dot" w:pos="9962"/>
                </w:tabs>
                <w:rPr>
                  <w:rFonts w:eastAsiaTheme="minorEastAsia"/>
                  <w:sz w:val="24"/>
                  <w:szCs w:val="24"/>
                </w:rPr>
              </w:pPr>
              <w:hyperlink w:anchor="_Toc234329392" w:history="1">
                <w:r w:rsidRPr="003A43BC">
                  <w:rPr>
                    <w:rStyle w:val="Hyperlink"/>
                    <w:b/>
                    <w:bCs/>
                  </w:rPr>
                  <w:t>Aneks 1:</w:t>
                </w:r>
                <w:r w:rsidRPr="003A43BC">
                  <w:rPr>
                    <w:rStyle w:val="Hyperlink"/>
                  </w:rPr>
                  <w:t xml:space="preserve"> Tabela përmbledhëse administrative dhe territoriale e Bashkisë Selenicë</w:t>
                </w:r>
                <w:r>
                  <w:rPr>
                    <w:webHidden/>
                  </w:rPr>
                  <w:tab/>
                </w:r>
                <w:r>
                  <w:rPr>
                    <w:webHidden/>
                  </w:rPr>
                  <w:fldChar w:fldCharType="begin"/>
                </w:r>
                <w:r>
                  <w:rPr>
                    <w:webHidden/>
                  </w:rPr>
                  <w:instrText xml:space="preserve"> PAGEREF _Toc234329392 \h </w:instrText>
                </w:r>
                <w:r>
                  <w:rPr>
                    <w:webHidden/>
                  </w:rPr>
                </w:r>
                <w:r>
                  <w:rPr>
                    <w:webHidden/>
                  </w:rPr>
                  <w:fldChar w:fldCharType="separate"/>
                </w:r>
                <w:r>
                  <w:rPr>
                    <w:webHidden/>
                  </w:rPr>
                  <w:t>77</w:t>
                </w:r>
                <w:r>
                  <w:rPr>
                    <w:webHidden/>
                  </w:rPr>
                  <w:fldChar w:fldCharType="end"/>
                </w:r>
              </w:hyperlink>
            </w:p>
            <w:p w14:paraId="68EBEBFF" w14:textId="492B5E02" w:rsidR="00DF6C2D" w:rsidRDefault="00DF6C2D">
              <w:pPr>
                <w:pStyle w:val="TOC3"/>
                <w:tabs>
                  <w:tab w:val="right" w:leader="dot" w:pos="9962"/>
                </w:tabs>
                <w:rPr>
                  <w:rFonts w:eastAsiaTheme="minorEastAsia"/>
                  <w:sz w:val="24"/>
                  <w:szCs w:val="24"/>
                </w:rPr>
              </w:pPr>
              <w:hyperlink w:anchor="_Toc234329393" w:history="1">
                <w:r w:rsidRPr="003A43BC">
                  <w:rPr>
                    <w:rStyle w:val="Hyperlink"/>
                    <w:b/>
                    <w:bCs/>
                  </w:rPr>
                  <w:t>Aneks 2.</w:t>
                </w:r>
                <w:r w:rsidRPr="003A43BC">
                  <w:rPr>
                    <w:rStyle w:val="Hyperlink"/>
                  </w:rPr>
                  <w:t xml:space="preserve"> Popullsia sipas grupmoshave arsimore</w:t>
                </w:r>
                <w:r>
                  <w:rPr>
                    <w:webHidden/>
                  </w:rPr>
                  <w:tab/>
                </w:r>
                <w:r>
                  <w:rPr>
                    <w:webHidden/>
                  </w:rPr>
                  <w:fldChar w:fldCharType="begin"/>
                </w:r>
                <w:r>
                  <w:rPr>
                    <w:webHidden/>
                  </w:rPr>
                  <w:instrText xml:space="preserve"> PAGEREF _Toc234329393 \h </w:instrText>
                </w:r>
                <w:r>
                  <w:rPr>
                    <w:webHidden/>
                  </w:rPr>
                </w:r>
                <w:r>
                  <w:rPr>
                    <w:webHidden/>
                  </w:rPr>
                  <w:fldChar w:fldCharType="separate"/>
                </w:r>
                <w:r>
                  <w:rPr>
                    <w:webHidden/>
                  </w:rPr>
                  <w:t>77</w:t>
                </w:r>
                <w:r>
                  <w:rPr>
                    <w:webHidden/>
                  </w:rPr>
                  <w:fldChar w:fldCharType="end"/>
                </w:r>
              </w:hyperlink>
            </w:p>
            <w:p w14:paraId="3DC98458" w14:textId="7F16A4C8" w:rsidR="00DF6C2D" w:rsidRDefault="00DF6C2D">
              <w:pPr>
                <w:pStyle w:val="TOC3"/>
                <w:tabs>
                  <w:tab w:val="right" w:leader="dot" w:pos="9962"/>
                </w:tabs>
                <w:rPr>
                  <w:rFonts w:eastAsiaTheme="minorEastAsia"/>
                  <w:sz w:val="24"/>
                  <w:szCs w:val="24"/>
                </w:rPr>
              </w:pPr>
              <w:hyperlink w:anchor="_Toc234329394" w:history="1">
                <w:r w:rsidRPr="003A43BC">
                  <w:rPr>
                    <w:rStyle w:val="Hyperlink"/>
                    <w:b/>
                    <w:bCs/>
                  </w:rPr>
                  <w:t>Aneks 3.</w:t>
                </w:r>
                <w:r w:rsidRPr="003A43BC">
                  <w:rPr>
                    <w:rStyle w:val="Hyperlink"/>
                  </w:rPr>
                  <w:t xml:space="preserve"> Tabela përmbledhëse e institucioneve arsimore sipas njësive administrative</w:t>
                </w:r>
                <w:r>
                  <w:rPr>
                    <w:webHidden/>
                  </w:rPr>
                  <w:tab/>
                </w:r>
                <w:r>
                  <w:rPr>
                    <w:webHidden/>
                  </w:rPr>
                  <w:fldChar w:fldCharType="begin"/>
                </w:r>
                <w:r>
                  <w:rPr>
                    <w:webHidden/>
                  </w:rPr>
                  <w:instrText xml:space="preserve"> PAGEREF _Toc234329394 \h </w:instrText>
                </w:r>
                <w:r>
                  <w:rPr>
                    <w:webHidden/>
                  </w:rPr>
                </w:r>
                <w:r>
                  <w:rPr>
                    <w:webHidden/>
                  </w:rPr>
                  <w:fldChar w:fldCharType="separate"/>
                </w:r>
                <w:r>
                  <w:rPr>
                    <w:webHidden/>
                  </w:rPr>
                  <w:t>77</w:t>
                </w:r>
                <w:r>
                  <w:rPr>
                    <w:webHidden/>
                  </w:rPr>
                  <w:fldChar w:fldCharType="end"/>
                </w:r>
              </w:hyperlink>
            </w:p>
            <w:p w14:paraId="76E6F8EF" w14:textId="33472A32" w:rsidR="00DF6C2D" w:rsidRDefault="00DF6C2D">
              <w:pPr>
                <w:pStyle w:val="TOC3"/>
                <w:tabs>
                  <w:tab w:val="right" w:leader="dot" w:pos="9962"/>
                </w:tabs>
                <w:rPr>
                  <w:rFonts w:eastAsiaTheme="minorEastAsia"/>
                  <w:sz w:val="24"/>
                  <w:szCs w:val="24"/>
                </w:rPr>
              </w:pPr>
              <w:hyperlink w:anchor="_Toc234329395" w:history="1">
                <w:r w:rsidRPr="003A43BC">
                  <w:rPr>
                    <w:rStyle w:val="Hyperlink"/>
                    <w:b/>
                    <w:bCs/>
                  </w:rPr>
                  <w:t>Aneks 4.</w:t>
                </w:r>
                <w:r w:rsidRPr="003A43BC">
                  <w:rPr>
                    <w:rStyle w:val="Hyperlink"/>
                  </w:rPr>
                  <w:t xml:space="preserve"> Mbulimi i shërbimit arsimor sipas njësive administrative</w:t>
                </w:r>
                <w:r>
                  <w:rPr>
                    <w:webHidden/>
                  </w:rPr>
                  <w:tab/>
                </w:r>
                <w:r>
                  <w:rPr>
                    <w:webHidden/>
                  </w:rPr>
                  <w:fldChar w:fldCharType="begin"/>
                </w:r>
                <w:r>
                  <w:rPr>
                    <w:webHidden/>
                  </w:rPr>
                  <w:instrText xml:space="preserve"> PAGEREF _Toc234329395 \h </w:instrText>
                </w:r>
                <w:r>
                  <w:rPr>
                    <w:webHidden/>
                  </w:rPr>
                </w:r>
                <w:r>
                  <w:rPr>
                    <w:webHidden/>
                  </w:rPr>
                  <w:fldChar w:fldCharType="separate"/>
                </w:r>
                <w:r>
                  <w:rPr>
                    <w:webHidden/>
                  </w:rPr>
                  <w:t>78</w:t>
                </w:r>
                <w:r>
                  <w:rPr>
                    <w:webHidden/>
                  </w:rPr>
                  <w:fldChar w:fldCharType="end"/>
                </w:r>
              </w:hyperlink>
            </w:p>
            <w:p w14:paraId="15E8E848" w14:textId="15DF3284" w:rsidR="00DF6C2D" w:rsidRDefault="00DF6C2D">
              <w:pPr>
                <w:pStyle w:val="TOC3"/>
                <w:tabs>
                  <w:tab w:val="right" w:leader="dot" w:pos="9962"/>
                </w:tabs>
                <w:rPr>
                  <w:rFonts w:eastAsiaTheme="minorEastAsia"/>
                  <w:sz w:val="24"/>
                  <w:szCs w:val="24"/>
                </w:rPr>
              </w:pPr>
              <w:hyperlink w:anchor="_Toc234329396" w:history="1">
                <w:r w:rsidRPr="003A43BC">
                  <w:rPr>
                    <w:rStyle w:val="Hyperlink"/>
                    <w:b/>
                    <w:bCs/>
                  </w:rPr>
                  <w:t>Aneks 5.</w:t>
                </w:r>
                <w:r w:rsidRPr="003A43BC">
                  <w:rPr>
                    <w:rStyle w:val="Hyperlink"/>
                  </w:rPr>
                  <w:t xml:space="preserve"> Lista përmbledhëse e kopshteve sipas njësisë administrative</w:t>
                </w:r>
                <w:r>
                  <w:rPr>
                    <w:webHidden/>
                  </w:rPr>
                  <w:tab/>
                </w:r>
                <w:r>
                  <w:rPr>
                    <w:webHidden/>
                  </w:rPr>
                  <w:fldChar w:fldCharType="begin"/>
                </w:r>
                <w:r>
                  <w:rPr>
                    <w:webHidden/>
                  </w:rPr>
                  <w:instrText xml:space="preserve"> PAGEREF _Toc234329396 \h </w:instrText>
                </w:r>
                <w:r>
                  <w:rPr>
                    <w:webHidden/>
                  </w:rPr>
                </w:r>
                <w:r>
                  <w:rPr>
                    <w:webHidden/>
                  </w:rPr>
                  <w:fldChar w:fldCharType="separate"/>
                </w:r>
                <w:r>
                  <w:rPr>
                    <w:webHidden/>
                  </w:rPr>
                  <w:t>78</w:t>
                </w:r>
                <w:r>
                  <w:rPr>
                    <w:webHidden/>
                  </w:rPr>
                  <w:fldChar w:fldCharType="end"/>
                </w:r>
              </w:hyperlink>
            </w:p>
            <w:p w14:paraId="2323C496" w14:textId="0DD7F628" w:rsidR="00DF6C2D" w:rsidRDefault="00DF6C2D">
              <w:pPr>
                <w:pStyle w:val="TOC3"/>
                <w:tabs>
                  <w:tab w:val="right" w:leader="dot" w:pos="9962"/>
                </w:tabs>
                <w:rPr>
                  <w:rFonts w:eastAsiaTheme="minorEastAsia"/>
                  <w:sz w:val="24"/>
                  <w:szCs w:val="24"/>
                </w:rPr>
              </w:pPr>
              <w:hyperlink w:anchor="_Toc234329397" w:history="1">
                <w:r w:rsidRPr="003A43BC">
                  <w:rPr>
                    <w:rStyle w:val="Hyperlink"/>
                    <w:b/>
                    <w:bCs/>
                  </w:rPr>
                  <w:t>Aneks 6.</w:t>
                </w:r>
                <w:r w:rsidRPr="003A43BC">
                  <w:rPr>
                    <w:rStyle w:val="Hyperlink"/>
                  </w:rPr>
                  <w:t xml:space="preserve"> Regjistrimi dhe frekuentimi i fëmijëve në kopshte</w:t>
                </w:r>
                <w:r>
                  <w:rPr>
                    <w:webHidden/>
                  </w:rPr>
                  <w:tab/>
                </w:r>
                <w:r>
                  <w:rPr>
                    <w:webHidden/>
                  </w:rPr>
                  <w:fldChar w:fldCharType="begin"/>
                </w:r>
                <w:r>
                  <w:rPr>
                    <w:webHidden/>
                  </w:rPr>
                  <w:instrText xml:space="preserve"> PAGEREF _Toc234329397 \h </w:instrText>
                </w:r>
                <w:r>
                  <w:rPr>
                    <w:webHidden/>
                  </w:rPr>
                </w:r>
                <w:r>
                  <w:rPr>
                    <w:webHidden/>
                  </w:rPr>
                  <w:fldChar w:fldCharType="separate"/>
                </w:r>
                <w:r>
                  <w:rPr>
                    <w:webHidden/>
                  </w:rPr>
                  <w:t>78</w:t>
                </w:r>
                <w:r>
                  <w:rPr>
                    <w:webHidden/>
                  </w:rPr>
                  <w:fldChar w:fldCharType="end"/>
                </w:r>
              </w:hyperlink>
            </w:p>
            <w:p w14:paraId="2E396B56" w14:textId="128B7638" w:rsidR="00DF6C2D" w:rsidRDefault="00DF6C2D">
              <w:pPr>
                <w:pStyle w:val="TOC3"/>
                <w:tabs>
                  <w:tab w:val="right" w:leader="dot" w:pos="9962"/>
                </w:tabs>
                <w:rPr>
                  <w:rFonts w:eastAsiaTheme="minorEastAsia"/>
                  <w:sz w:val="24"/>
                  <w:szCs w:val="24"/>
                </w:rPr>
              </w:pPr>
              <w:hyperlink w:anchor="_Toc234329398" w:history="1">
                <w:r w:rsidRPr="003A43BC">
                  <w:rPr>
                    <w:rStyle w:val="Hyperlink"/>
                    <w:b/>
                    <w:bCs/>
                  </w:rPr>
                  <w:t>Aneks 7.</w:t>
                </w:r>
                <w:r w:rsidRPr="003A43BC">
                  <w:rPr>
                    <w:rStyle w:val="Hyperlink"/>
                  </w:rPr>
                  <w:t xml:space="preserve"> Grupet, kapaciteti dhe mbingarkesa në kopshte</w:t>
                </w:r>
                <w:r>
                  <w:rPr>
                    <w:webHidden/>
                  </w:rPr>
                  <w:tab/>
                </w:r>
                <w:r>
                  <w:rPr>
                    <w:webHidden/>
                  </w:rPr>
                  <w:fldChar w:fldCharType="begin"/>
                </w:r>
                <w:r>
                  <w:rPr>
                    <w:webHidden/>
                  </w:rPr>
                  <w:instrText xml:space="preserve"> PAGEREF _Toc234329398 \h </w:instrText>
                </w:r>
                <w:r>
                  <w:rPr>
                    <w:webHidden/>
                  </w:rPr>
                </w:r>
                <w:r>
                  <w:rPr>
                    <w:webHidden/>
                  </w:rPr>
                  <w:fldChar w:fldCharType="separate"/>
                </w:r>
                <w:r>
                  <w:rPr>
                    <w:webHidden/>
                  </w:rPr>
                  <w:t>79</w:t>
                </w:r>
                <w:r>
                  <w:rPr>
                    <w:webHidden/>
                  </w:rPr>
                  <w:fldChar w:fldCharType="end"/>
                </w:r>
              </w:hyperlink>
            </w:p>
            <w:p w14:paraId="6BD78899" w14:textId="224AB18F" w:rsidR="00DF6C2D" w:rsidRDefault="00DF6C2D">
              <w:pPr>
                <w:pStyle w:val="TOC3"/>
                <w:tabs>
                  <w:tab w:val="right" w:leader="dot" w:pos="9962"/>
                </w:tabs>
                <w:rPr>
                  <w:rFonts w:eastAsiaTheme="minorEastAsia"/>
                  <w:sz w:val="24"/>
                  <w:szCs w:val="24"/>
                </w:rPr>
              </w:pPr>
              <w:hyperlink w:anchor="_Toc234329399" w:history="1">
                <w:r w:rsidRPr="003A43BC">
                  <w:rPr>
                    <w:rStyle w:val="Hyperlink"/>
                    <w:b/>
                    <w:bCs/>
                  </w:rPr>
                  <w:t>Aneks 8.</w:t>
                </w:r>
                <w:r w:rsidRPr="003A43BC">
                  <w:rPr>
                    <w:rStyle w:val="Hyperlink"/>
                  </w:rPr>
                  <w:t xml:space="preserve"> Stafi i kopshteve dhe nevojat për burime njerëzore</w:t>
                </w:r>
                <w:r>
                  <w:rPr>
                    <w:webHidden/>
                  </w:rPr>
                  <w:tab/>
                </w:r>
                <w:r>
                  <w:rPr>
                    <w:webHidden/>
                  </w:rPr>
                  <w:fldChar w:fldCharType="begin"/>
                </w:r>
                <w:r>
                  <w:rPr>
                    <w:webHidden/>
                  </w:rPr>
                  <w:instrText xml:space="preserve"> PAGEREF _Toc234329399 \h </w:instrText>
                </w:r>
                <w:r>
                  <w:rPr>
                    <w:webHidden/>
                  </w:rPr>
                </w:r>
                <w:r>
                  <w:rPr>
                    <w:webHidden/>
                  </w:rPr>
                  <w:fldChar w:fldCharType="separate"/>
                </w:r>
                <w:r>
                  <w:rPr>
                    <w:webHidden/>
                  </w:rPr>
                  <w:t>79</w:t>
                </w:r>
                <w:r>
                  <w:rPr>
                    <w:webHidden/>
                  </w:rPr>
                  <w:fldChar w:fldCharType="end"/>
                </w:r>
              </w:hyperlink>
            </w:p>
            <w:p w14:paraId="46A044ED" w14:textId="2A6A1E5D" w:rsidR="00DF6C2D" w:rsidRDefault="00DF6C2D">
              <w:pPr>
                <w:pStyle w:val="TOC3"/>
                <w:tabs>
                  <w:tab w:val="right" w:leader="dot" w:pos="9962"/>
                </w:tabs>
                <w:rPr>
                  <w:rFonts w:eastAsiaTheme="minorEastAsia"/>
                  <w:sz w:val="24"/>
                  <w:szCs w:val="24"/>
                </w:rPr>
              </w:pPr>
              <w:hyperlink w:anchor="_Toc234329400" w:history="1">
                <w:r w:rsidRPr="003A43BC">
                  <w:rPr>
                    <w:rStyle w:val="Hyperlink"/>
                    <w:b/>
                    <w:bCs/>
                  </w:rPr>
                  <w:t>Aneks 9.</w:t>
                </w:r>
                <w:r w:rsidRPr="003A43BC">
                  <w:rPr>
                    <w:rStyle w:val="Hyperlink"/>
                  </w:rPr>
                  <w:t xml:space="preserve"> Infrastruktura, kapaciteti fizik dhe mobilimi i kopshteve</w:t>
                </w:r>
                <w:r>
                  <w:rPr>
                    <w:webHidden/>
                  </w:rPr>
                  <w:tab/>
                </w:r>
                <w:r>
                  <w:rPr>
                    <w:webHidden/>
                  </w:rPr>
                  <w:fldChar w:fldCharType="begin"/>
                </w:r>
                <w:r>
                  <w:rPr>
                    <w:webHidden/>
                  </w:rPr>
                  <w:instrText xml:space="preserve"> PAGEREF _Toc234329400 \h </w:instrText>
                </w:r>
                <w:r>
                  <w:rPr>
                    <w:webHidden/>
                  </w:rPr>
                </w:r>
                <w:r>
                  <w:rPr>
                    <w:webHidden/>
                  </w:rPr>
                  <w:fldChar w:fldCharType="separate"/>
                </w:r>
                <w:r>
                  <w:rPr>
                    <w:webHidden/>
                  </w:rPr>
                  <w:t>79</w:t>
                </w:r>
                <w:r>
                  <w:rPr>
                    <w:webHidden/>
                  </w:rPr>
                  <w:fldChar w:fldCharType="end"/>
                </w:r>
              </w:hyperlink>
            </w:p>
            <w:p w14:paraId="0D810EF1" w14:textId="713C6C30" w:rsidR="00DF6C2D" w:rsidRDefault="00DF6C2D">
              <w:pPr>
                <w:pStyle w:val="TOC3"/>
                <w:tabs>
                  <w:tab w:val="right" w:leader="dot" w:pos="9962"/>
                </w:tabs>
                <w:rPr>
                  <w:rFonts w:eastAsiaTheme="minorEastAsia"/>
                  <w:sz w:val="24"/>
                  <w:szCs w:val="24"/>
                </w:rPr>
              </w:pPr>
              <w:hyperlink w:anchor="_Toc234329401" w:history="1">
                <w:r w:rsidRPr="003A43BC">
                  <w:rPr>
                    <w:rStyle w:val="Hyperlink"/>
                    <w:b/>
                    <w:bCs/>
                  </w:rPr>
                  <w:t>Aneks 10.</w:t>
                </w:r>
                <w:r w:rsidRPr="003A43BC">
                  <w:rPr>
                    <w:rStyle w:val="Hyperlink"/>
                  </w:rPr>
                  <w:t xml:space="preserve"> Aksesi, shërbimet bazë dhe siguria në kopshte</w:t>
                </w:r>
                <w:r>
                  <w:rPr>
                    <w:webHidden/>
                  </w:rPr>
                  <w:tab/>
                </w:r>
                <w:r>
                  <w:rPr>
                    <w:webHidden/>
                  </w:rPr>
                  <w:fldChar w:fldCharType="begin"/>
                </w:r>
                <w:r>
                  <w:rPr>
                    <w:webHidden/>
                  </w:rPr>
                  <w:instrText xml:space="preserve"> PAGEREF _Toc234329401 \h </w:instrText>
                </w:r>
                <w:r>
                  <w:rPr>
                    <w:webHidden/>
                  </w:rPr>
                </w:r>
                <w:r>
                  <w:rPr>
                    <w:webHidden/>
                  </w:rPr>
                  <w:fldChar w:fldCharType="separate"/>
                </w:r>
                <w:r>
                  <w:rPr>
                    <w:webHidden/>
                  </w:rPr>
                  <w:t>80</w:t>
                </w:r>
                <w:r>
                  <w:rPr>
                    <w:webHidden/>
                  </w:rPr>
                  <w:fldChar w:fldCharType="end"/>
                </w:r>
              </w:hyperlink>
            </w:p>
            <w:p w14:paraId="2B26FB09" w14:textId="072AB2B5" w:rsidR="00DF6C2D" w:rsidRDefault="00DF6C2D">
              <w:pPr>
                <w:pStyle w:val="TOC3"/>
                <w:tabs>
                  <w:tab w:val="right" w:leader="dot" w:pos="9962"/>
                </w:tabs>
                <w:rPr>
                  <w:rFonts w:eastAsiaTheme="minorEastAsia"/>
                  <w:sz w:val="24"/>
                  <w:szCs w:val="24"/>
                </w:rPr>
              </w:pPr>
              <w:hyperlink w:anchor="_Toc234329402" w:history="1">
                <w:r w:rsidRPr="003A43BC">
                  <w:rPr>
                    <w:rStyle w:val="Hyperlink"/>
                    <w:b/>
                    <w:bCs/>
                  </w:rPr>
                  <w:t>Aneks 11.</w:t>
                </w:r>
                <w:r w:rsidRPr="003A43BC">
                  <w:rPr>
                    <w:rStyle w:val="Hyperlink"/>
                  </w:rPr>
                  <w:t xml:space="preserve"> Shëndeti, ushqimi, higjiena dhe siguria ushqimore në kopshte</w:t>
                </w:r>
                <w:r>
                  <w:rPr>
                    <w:webHidden/>
                  </w:rPr>
                  <w:tab/>
                </w:r>
                <w:r>
                  <w:rPr>
                    <w:webHidden/>
                  </w:rPr>
                  <w:fldChar w:fldCharType="begin"/>
                </w:r>
                <w:r>
                  <w:rPr>
                    <w:webHidden/>
                  </w:rPr>
                  <w:instrText xml:space="preserve"> PAGEREF _Toc234329402 \h </w:instrText>
                </w:r>
                <w:r>
                  <w:rPr>
                    <w:webHidden/>
                  </w:rPr>
                </w:r>
                <w:r>
                  <w:rPr>
                    <w:webHidden/>
                  </w:rPr>
                  <w:fldChar w:fldCharType="separate"/>
                </w:r>
                <w:r>
                  <w:rPr>
                    <w:webHidden/>
                  </w:rPr>
                  <w:t>80</w:t>
                </w:r>
                <w:r>
                  <w:rPr>
                    <w:webHidden/>
                  </w:rPr>
                  <w:fldChar w:fldCharType="end"/>
                </w:r>
              </w:hyperlink>
            </w:p>
            <w:p w14:paraId="117946B0" w14:textId="570E23C0" w:rsidR="00DF6C2D" w:rsidRDefault="00DF6C2D">
              <w:pPr>
                <w:pStyle w:val="TOC3"/>
                <w:tabs>
                  <w:tab w:val="right" w:leader="dot" w:pos="9962"/>
                </w:tabs>
                <w:rPr>
                  <w:rFonts w:eastAsiaTheme="minorEastAsia"/>
                  <w:sz w:val="24"/>
                  <w:szCs w:val="24"/>
                </w:rPr>
              </w:pPr>
              <w:hyperlink w:anchor="_Toc234329403" w:history="1">
                <w:r w:rsidRPr="003A43BC">
                  <w:rPr>
                    <w:rStyle w:val="Hyperlink"/>
                    <w:b/>
                    <w:bCs/>
                  </w:rPr>
                  <w:t>Aneks 12.</w:t>
                </w:r>
                <w:r w:rsidRPr="003A43BC">
                  <w:rPr>
                    <w:rStyle w:val="Hyperlink"/>
                  </w:rPr>
                  <w:t xml:space="preserve"> Mjetet didaktike, pajisjet dhe TIK në kopshte</w:t>
                </w:r>
                <w:r>
                  <w:rPr>
                    <w:webHidden/>
                  </w:rPr>
                  <w:tab/>
                </w:r>
                <w:r>
                  <w:rPr>
                    <w:webHidden/>
                  </w:rPr>
                  <w:fldChar w:fldCharType="begin"/>
                </w:r>
                <w:r>
                  <w:rPr>
                    <w:webHidden/>
                  </w:rPr>
                  <w:instrText xml:space="preserve"> PAGEREF _Toc234329403 \h </w:instrText>
                </w:r>
                <w:r>
                  <w:rPr>
                    <w:webHidden/>
                  </w:rPr>
                </w:r>
                <w:r>
                  <w:rPr>
                    <w:webHidden/>
                  </w:rPr>
                  <w:fldChar w:fldCharType="separate"/>
                </w:r>
                <w:r>
                  <w:rPr>
                    <w:webHidden/>
                  </w:rPr>
                  <w:t>80</w:t>
                </w:r>
                <w:r>
                  <w:rPr>
                    <w:webHidden/>
                  </w:rPr>
                  <w:fldChar w:fldCharType="end"/>
                </w:r>
              </w:hyperlink>
            </w:p>
            <w:p w14:paraId="74998D2D" w14:textId="0E2B8C43" w:rsidR="00DF6C2D" w:rsidRDefault="00DF6C2D">
              <w:pPr>
                <w:pStyle w:val="TOC3"/>
                <w:tabs>
                  <w:tab w:val="right" w:leader="dot" w:pos="9962"/>
                </w:tabs>
                <w:rPr>
                  <w:rFonts w:eastAsiaTheme="minorEastAsia"/>
                  <w:sz w:val="24"/>
                  <w:szCs w:val="24"/>
                </w:rPr>
              </w:pPr>
              <w:hyperlink w:anchor="_Toc234329404" w:history="1">
                <w:r w:rsidRPr="003A43BC">
                  <w:rPr>
                    <w:rStyle w:val="Hyperlink"/>
                    <w:b/>
                    <w:bCs/>
                  </w:rPr>
                  <w:t>Aneks 13.</w:t>
                </w:r>
                <w:r w:rsidRPr="003A43BC">
                  <w:rPr>
                    <w:rStyle w:val="Hyperlink"/>
                  </w:rPr>
                  <w:t xml:space="preserve"> Bordet, këshillat e prindërve dhe komisionet e sigurisë në kopshte</w:t>
                </w:r>
                <w:r>
                  <w:rPr>
                    <w:webHidden/>
                  </w:rPr>
                  <w:tab/>
                </w:r>
                <w:r>
                  <w:rPr>
                    <w:webHidden/>
                  </w:rPr>
                  <w:fldChar w:fldCharType="begin"/>
                </w:r>
                <w:r>
                  <w:rPr>
                    <w:webHidden/>
                  </w:rPr>
                  <w:instrText xml:space="preserve"> PAGEREF _Toc234329404 \h </w:instrText>
                </w:r>
                <w:r>
                  <w:rPr>
                    <w:webHidden/>
                  </w:rPr>
                </w:r>
                <w:r>
                  <w:rPr>
                    <w:webHidden/>
                  </w:rPr>
                  <w:fldChar w:fldCharType="separate"/>
                </w:r>
                <w:r>
                  <w:rPr>
                    <w:webHidden/>
                  </w:rPr>
                  <w:t>81</w:t>
                </w:r>
                <w:r>
                  <w:rPr>
                    <w:webHidden/>
                  </w:rPr>
                  <w:fldChar w:fldCharType="end"/>
                </w:r>
              </w:hyperlink>
            </w:p>
            <w:p w14:paraId="41C9DCE0" w14:textId="0F963B3E" w:rsidR="00DF6C2D" w:rsidRDefault="00DF6C2D">
              <w:pPr>
                <w:pStyle w:val="TOC3"/>
                <w:tabs>
                  <w:tab w:val="right" w:leader="dot" w:pos="9962"/>
                </w:tabs>
                <w:rPr>
                  <w:rFonts w:eastAsiaTheme="minorEastAsia"/>
                  <w:sz w:val="24"/>
                  <w:szCs w:val="24"/>
                </w:rPr>
              </w:pPr>
              <w:hyperlink w:anchor="_Toc234329405" w:history="1">
                <w:r w:rsidRPr="003A43BC">
                  <w:rPr>
                    <w:rStyle w:val="Hyperlink"/>
                    <w:b/>
                    <w:bCs/>
                  </w:rPr>
                  <w:t>Aneks 14.</w:t>
                </w:r>
                <w:r w:rsidRPr="003A43BC">
                  <w:rPr>
                    <w:rStyle w:val="Hyperlink"/>
                  </w:rPr>
                  <w:t xml:space="preserve"> Lista përmbledhëse e shkollave sipas njësisë administrative</w:t>
                </w:r>
                <w:r>
                  <w:rPr>
                    <w:webHidden/>
                  </w:rPr>
                  <w:tab/>
                </w:r>
                <w:r>
                  <w:rPr>
                    <w:webHidden/>
                  </w:rPr>
                  <w:fldChar w:fldCharType="begin"/>
                </w:r>
                <w:r>
                  <w:rPr>
                    <w:webHidden/>
                  </w:rPr>
                  <w:instrText xml:space="preserve"> PAGEREF _Toc234329405 \h </w:instrText>
                </w:r>
                <w:r>
                  <w:rPr>
                    <w:webHidden/>
                  </w:rPr>
                </w:r>
                <w:r>
                  <w:rPr>
                    <w:webHidden/>
                  </w:rPr>
                  <w:fldChar w:fldCharType="separate"/>
                </w:r>
                <w:r>
                  <w:rPr>
                    <w:webHidden/>
                  </w:rPr>
                  <w:t>81</w:t>
                </w:r>
                <w:r>
                  <w:rPr>
                    <w:webHidden/>
                  </w:rPr>
                  <w:fldChar w:fldCharType="end"/>
                </w:r>
              </w:hyperlink>
            </w:p>
            <w:p w14:paraId="782B5C02" w14:textId="64B9A2B5" w:rsidR="00DF6C2D" w:rsidRDefault="00DF6C2D">
              <w:pPr>
                <w:pStyle w:val="TOC3"/>
                <w:tabs>
                  <w:tab w:val="right" w:leader="dot" w:pos="9962"/>
                </w:tabs>
                <w:rPr>
                  <w:rFonts w:eastAsiaTheme="minorEastAsia"/>
                  <w:sz w:val="24"/>
                  <w:szCs w:val="24"/>
                </w:rPr>
              </w:pPr>
              <w:hyperlink w:anchor="_Toc234329406" w:history="1">
                <w:r w:rsidRPr="003A43BC">
                  <w:rPr>
                    <w:rStyle w:val="Hyperlink"/>
                    <w:b/>
                    <w:bCs/>
                  </w:rPr>
                  <w:t>Aneks 15.</w:t>
                </w:r>
                <w:r w:rsidRPr="003A43BC">
                  <w:rPr>
                    <w:rStyle w:val="Hyperlink"/>
                  </w:rPr>
                  <w:t xml:space="preserve"> Nxënësit dhe stafi në shkolla</w:t>
                </w:r>
                <w:r>
                  <w:rPr>
                    <w:webHidden/>
                  </w:rPr>
                  <w:tab/>
                </w:r>
                <w:r>
                  <w:rPr>
                    <w:webHidden/>
                  </w:rPr>
                  <w:fldChar w:fldCharType="begin"/>
                </w:r>
                <w:r>
                  <w:rPr>
                    <w:webHidden/>
                  </w:rPr>
                  <w:instrText xml:space="preserve"> PAGEREF _Toc234329406 \h </w:instrText>
                </w:r>
                <w:r>
                  <w:rPr>
                    <w:webHidden/>
                  </w:rPr>
                </w:r>
                <w:r>
                  <w:rPr>
                    <w:webHidden/>
                  </w:rPr>
                  <w:fldChar w:fldCharType="separate"/>
                </w:r>
                <w:r>
                  <w:rPr>
                    <w:webHidden/>
                  </w:rPr>
                  <w:t>81</w:t>
                </w:r>
                <w:r>
                  <w:rPr>
                    <w:webHidden/>
                  </w:rPr>
                  <w:fldChar w:fldCharType="end"/>
                </w:r>
              </w:hyperlink>
            </w:p>
            <w:p w14:paraId="3275A260" w14:textId="6C8B2B41" w:rsidR="00DF6C2D" w:rsidRDefault="00DF6C2D">
              <w:pPr>
                <w:pStyle w:val="TOC3"/>
                <w:tabs>
                  <w:tab w:val="right" w:leader="dot" w:pos="9962"/>
                </w:tabs>
                <w:rPr>
                  <w:rFonts w:eastAsiaTheme="minorEastAsia"/>
                  <w:sz w:val="24"/>
                  <w:szCs w:val="24"/>
                </w:rPr>
              </w:pPr>
              <w:hyperlink w:anchor="_Toc234329407" w:history="1">
                <w:r w:rsidRPr="003A43BC">
                  <w:rPr>
                    <w:rStyle w:val="Hyperlink"/>
                    <w:b/>
                    <w:bCs/>
                  </w:rPr>
                  <w:t>Aneks 16.</w:t>
                </w:r>
                <w:r w:rsidRPr="003A43BC">
                  <w:rPr>
                    <w:rStyle w:val="Hyperlink"/>
                  </w:rPr>
                  <w:t xml:space="preserve"> Nxënës nga grupe vulnerabël dhe mbështetja</w:t>
                </w:r>
                <w:r>
                  <w:rPr>
                    <w:webHidden/>
                  </w:rPr>
                  <w:tab/>
                </w:r>
                <w:r>
                  <w:rPr>
                    <w:webHidden/>
                  </w:rPr>
                  <w:fldChar w:fldCharType="begin"/>
                </w:r>
                <w:r>
                  <w:rPr>
                    <w:webHidden/>
                  </w:rPr>
                  <w:instrText xml:space="preserve"> PAGEREF _Toc234329407 \h </w:instrText>
                </w:r>
                <w:r>
                  <w:rPr>
                    <w:webHidden/>
                  </w:rPr>
                </w:r>
                <w:r>
                  <w:rPr>
                    <w:webHidden/>
                  </w:rPr>
                  <w:fldChar w:fldCharType="separate"/>
                </w:r>
                <w:r>
                  <w:rPr>
                    <w:webHidden/>
                  </w:rPr>
                  <w:t>82</w:t>
                </w:r>
                <w:r>
                  <w:rPr>
                    <w:webHidden/>
                  </w:rPr>
                  <w:fldChar w:fldCharType="end"/>
                </w:r>
              </w:hyperlink>
            </w:p>
            <w:p w14:paraId="65E31B35" w14:textId="5B4AA018" w:rsidR="00DF6C2D" w:rsidRDefault="00DF6C2D">
              <w:pPr>
                <w:pStyle w:val="TOC3"/>
                <w:tabs>
                  <w:tab w:val="right" w:leader="dot" w:pos="9962"/>
                </w:tabs>
                <w:rPr>
                  <w:rFonts w:eastAsiaTheme="minorEastAsia"/>
                  <w:sz w:val="24"/>
                  <w:szCs w:val="24"/>
                </w:rPr>
              </w:pPr>
              <w:hyperlink w:anchor="_Toc234329408" w:history="1">
                <w:r w:rsidRPr="003A43BC">
                  <w:rPr>
                    <w:rStyle w:val="Hyperlink"/>
                    <w:b/>
                    <w:bCs/>
                  </w:rPr>
                  <w:t>Aneks 17.</w:t>
                </w:r>
                <w:r w:rsidRPr="003A43BC">
                  <w:rPr>
                    <w:rStyle w:val="Hyperlink"/>
                  </w:rPr>
                  <w:t xml:space="preserve"> Aksesi, shërbimet bazë dhe siguria në shkolla</w:t>
                </w:r>
                <w:r>
                  <w:rPr>
                    <w:webHidden/>
                  </w:rPr>
                  <w:tab/>
                </w:r>
                <w:r>
                  <w:rPr>
                    <w:webHidden/>
                  </w:rPr>
                  <w:fldChar w:fldCharType="begin"/>
                </w:r>
                <w:r>
                  <w:rPr>
                    <w:webHidden/>
                  </w:rPr>
                  <w:instrText xml:space="preserve"> PAGEREF _Toc234329408 \h </w:instrText>
                </w:r>
                <w:r>
                  <w:rPr>
                    <w:webHidden/>
                  </w:rPr>
                </w:r>
                <w:r>
                  <w:rPr>
                    <w:webHidden/>
                  </w:rPr>
                  <w:fldChar w:fldCharType="separate"/>
                </w:r>
                <w:r>
                  <w:rPr>
                    <w:webHidden/>
                  </w:rPr>
                  <w:t>82</w:t>
                </w:r>
                <w:r>
                  <w:rPr>
                    <w:webHidden/>
                  </w:rPr>
                  <w:fldChar w:fldCharType="end"/>
                </w:r>
              </w:hyperlink>
            </w:p>
            <w:p w14:paraId="5497B464" w14:textId="084ED7A6" w:rsidR="00DF6C2D" w:rsidRDefault="00DF6C2D">
              <w:pPr>
                <w:pStyle w:val="TOC3"/>
                <w:tabs>
                  <w:tab w:val="right" w:leader="dot" w:pos="9962"/>
                </w:tabs>
                <w:rPr>
                  <w:rFonts w:eastAsiaTheme="minorEastAsia"/>
                  <w:sz w:val="24"/>
                  <w:szCs w:val="24"/>
                </w:rPr>
              </w:pPr>
              <w:hyperlink w:anchor="_Toc234329409" w:history="1">
                <w:r w:rsidRPr="003A43BC">
                  <w:rPr>
                    <w:rStyle w:val="Hyperlink"/>
                    <w:b/>
                    <w:bCs/>
                  </w:rPr>
                  <w:t>Aneks 18.</w:t>
                </w:r>
                <w:r w:rsidRPr="003A43BC">
                  <w:rPr>
                    <w:rStyle w:val="Hyperlink"/>
                  </w:rPr>
                  <w:t xml:space="preserve"> Infrastruktura fizike e shkollave</w:t>
                </w:r>
                <w:r>
                  <w:rPr>
                    <w:webHidden/>
                  </w:rPr>
                  <w:tab/>
                </w:r>
                <w:r>
                  <w:rPr>
                    <w:webHidden/>
                  </w:rPr>
                  <w:fldChar w:fldCharType="begin"/>
                </w:r>
                <w:r>
                  <w:rPr>
                    <w:webHidden/>
                  </w:rPr>
                  <w:instrText xml:space="preserve"> PAGEREF _Toc234329409 \h </w:instrText>
                </w:r>
                <w:r>
                  <w:rPr>
                    <w:webHidden/>
                  </w:rPr>
                </w:r>
                <w:r>
                  <w:rPr>
                    <w:webHidden/>
                  </w:rPr>
                  <w:fldChar w:fldCharType="separate"/>
                </w:r>
                <w:r>
                  <w:rPr>
                    <w:webHidden/>
                  </w:rPr>
                  <w:t>83</w:t>
                </w:r>
                <w:r>
                  <w:rPr>
                    <w:webHidden/>
                  </w:rPr>
                  <w:fldChar w:fldCharType="end"/>
                </w:r>
              </w:hyperlink>
            </w:p>
            <w:p w14:paraId="5AF04EFF" w14:textId="2F985C94" w:rsidR="00DF6C2D" w:rsidRDefault="00DF6C2D">
              <w:pPr>
                <w:pStyle w:val="TOC3"/>
                <w:tabs>
                  <w:tab w:val="right" w:leader="dot" w:pos="9962"/>
                </w:tabs>
                <w:rPr>
                  <w:rFonts w:eastAsiaTheme="minorEastAsia"/>
                  <w:sz w:val="24"/>
                  <w:szCs w:val="24"/>
                </w:rPr>
              </w:pPr>
              <w:hyperlink w:anchor="_Toc234329410" w:history="1">
                <w:r w:rsidRPr="003A43BC">
                  <w:rPr>
                    <w:rStyle w:val="Hyperlink"/>
                    <w:b/>
                    <w:bCs/>
                  </w:rPr>
                  <w:t>Aneks 19.</w:t>
                </w:r>
                <w:r w:rsidRPr="003A43BC">
                  <w:rPr>
                    <w:rStyle w:val="Hyperlink"/>
                  </w:rPr>
                  <w:t xml:space="preserve"> Pajisje, mobilim, mjete didaktike dhe TIK në shkolla</w:t>
                </w:r>
                <w:r>
                  <w:rPr>
                    <w:webHidden/>
                  </w:rPr>
                  <w:tab/>
                </w:r>
                <w:r>
                  <w:rPr>
                    <w:webHidden/>
                  </w:rPr>
                  <w:fldChar w:fldCharType="begin"/>
                </w:r>
                <w:r>
                  <w:rPr>
                    <w:webHidden/>
                  </w:rPr>
                  <w:instrText xml:space="preserve"> PAGEREF _Toc234329410 \h </w:instrText>
                </w:r>
                <w:r>
                  <w:rPr>
                    <w:webHidden/>
                  </w:rPr>
                </w:r>
                <w:r>
                  <w:rPr>
                    <w:webHidden/>
                  </w:rPr>
                  <w:fldChar w:fldCharType="separate"/>
                </w:r>
                <w:r>
                  <w:rPr>
                    <w:webHidden/>
                  </w:rPr>
                  <w:t>84</w:t>
                </w:r>
                <w:r>
                  <w:rPr>
                    <w:webHidden/>
                  </w:rPr>
                  <w:fldChar w:fldCharType="end"/>
                </w:r>
              </w:hyperlink>
            </w:p>
            <w:p w14:paraId="50137157" w14:textId="27B8FB63" w:rsidR="00DF6C2D" w:rsidRDefault="00DF6C2D">
              <w:pPr>
                <w:pStyle w:val="TOC3"/>
                <w:tabs>
                  <w:tab w:val="right" w:leader="dot" w:pos="9962"/>
                </w:tabs>
                <w:rPr>
                  <w:rFonts w:eastAsiaTheme="minorEastAsia"/>
                  <w:sz w:val="24"/>
                  <w:szCs w:val="24"/>
                </w:rPr>
              </w:pPr>
              <w:hyperlink w:anchor="_Toc234329411" w:history="1">
                <w:r w:rsidRPr="003A43BC">
                  <w:rPr>
                    <w:rStyle w:val="Hyperlink"/>
                    <w:b/>
                    <w:bCs/>
                  </w:rPr>
                  <w:t>Aneks 20.</w:t>
                </w:r>
                <w:r w:rsidRPr="003A43BC">
                  <w:rPr>
                    <w:rStyle w:val="Hyperlink"/>
                  </w:rPr>
                  <w:t xml:space="preserve"> Bordet e shkollës, këshillat e prindërve dhe komisionet e sigurisë</w:t>
                </w:r>
                <w:r>
                  <w:rPr>
                    <w:webHidden/>
                  </w:rPr>
                  <w:tab/>
                </w:r>
                <w:r>
                  <w:rPr>
                    <w:webHidden/>
                  </w:rPr>
                  <w:fldChar w:fldCharType="begin"/>
                </w:r>
                <w:r>
                  <w:rPr>
                    <w:webHidden/>
                  </w:rPr>
                  <w:instrText xml:space="preserve"> PAGEREF _Toc234329411 \h </w:instrText>
                </w:r>
                <w:r>
                  <w:rPr>
                    <w:webHidden/>
                  </w:rPr>
                </w:r>
                <w:r>
                  <w:rPr>
                    <w:webHidden/>
                  </w:rPr>
                  <w:fldChar w:fldCharType="separate"/>
                </w:r>
                <w:r>
                  <w:rPr>
                    <w:webHidden/>
                  </w:rPr>
                  <w:t>84</w:t>
                </w:r>
                <w:r>
                  <w:rPr>
                    <w:webHidden/>
                  </w:rPr>
                  <w:fldChar w:fldCharType="end"/>
                </w:r>
              </w:hyperlink>
            </w:p>
            <w:p w14:paraId="14EFF53E" w14:textId="16954F74" w:rsidR="00DF6C2D" w:rsidRDefault="00DF6C2D">
              <w:pPr>
                <w:pStyle w:val="TOC3"/>
                <w:tabs>
                  <w:tab w:val="right" w:leader="dot" w:pos="9962"/>
                </w:tabs>
                <w:rPr>
                  <w:rFonts w:eastAsiaTheme="minorEastAsia"/>
                  <w:sz w:val="24"/>
                  <w:szCs w:val="24"/>
                </w:rPr>
              </w:pPr>
              <w:hyperlink w:anchor="_Toc234329412" w:history="1">
                <w:r w:rsidRPr="003A43BC">
                  <w:rPr>
                    <w:rStyle w:val="Hyperlink"/>
                    <w:b/>
                    <w:bCs/>
                  </w:rPr>
                  <w:t>Aneks 21.</w:t>
                </w:r>
                <w:r w:rsidRPr="003A43BC">
                  <w:rPr>
                    <w:rStyle w:val="Hyperlink"/>
                  </w:rPr>
                  <w:t xml:space="preserve"> Transporti, bursat dhe masat kundër braktisjes</w:t>
                </w:r>
                <w:r>
                  <w:rPr>
                    <w:webHidden/>
                  </w:rPr>
                  <w:tab/>
                </w:r>
                <w:r>
                  <w:rPr>
                    <w:webHidden/>
                  </w:rPr>
                  <w:fldChar w:fldCharType="begin"/>
                </w:r>
                <w:r>
                  <w:rPr>
                    <w:webHidden/>
                  </w:rPr>
                  <w:instrText xml:space="preserve"> PAGEREF _Toc234329412 \h </w:instrText>
                </w:r>
                <w:r>
                  <w:rPr>
                    <w:webHidden/>
                  </w:rPr>
                </w:r>
                <w:r>
                  <w:rPr>
                    <w:webHidden/>
                  </w:rPr>
                  <w:fldChar w:fldCharType="separate"/>
                </w:r>
                <w:r>
                  <w:rPr>
                    <w:webHidden/>
                  </w:rPr>
                  <w:t>85</w:t>
                </w:r>
                <w:r>
                  <w:rPr>
                    <w:webHidden/>
                  </w:rPr>
                  <w:fldChar w:fldCharType="end"/>
                </w:r>
              </w:hyperlink>
            </w:p>
            <w:p w14:paraId="54A00ECF" w14:textId="55DA8EC2" w:rsidR="00DF6C2D" w:rsidRDefault="00DF6C2D">
              <w:pPr>
                <w:pStyle w:val="TOC3"/>
                <w:tabs>
                  <w:tab w:val="right" w:leader="dot" w:pos="9962"/>
                </w:tabs>
                <w:rPr>
                  <w:rFonts w:eastAsiaTheme="minorEastAsia"/>
                  <w:sz w:val="24"/>
                  <w:szCs w:val="24"/>
                </w:rPr>
              </w:pPr>
              <w:hyperlink w:anchor="_Toc234329413" w:history="1">
                <w:r w:rsidRPr="003A43BC">
                  <w:rPr>
                    <w:rStyle w:val="Hyperlink"/>
                    <w:b/>
                    <w:bCs/>
                  </w:rPr>
                  <w:t>Aneks 22.</w:t>
                </w:r>
                <w:r w:rsidRPr="003A43BC">
                  <w:rPr>
                    <w:rStyle w:val="Hyperlink"/>
                  </w:rPr>
                  <w:t xml:space="preserve"> Shërbimet mbështetëse të ofruara nga Bashkia</w:t>
                </w:r>
                <w:r>
                  <w:rPr>
                    <w:webHidden/>
                  </w:rPr>
                  <w:tab/>
                </w:r>
                <w:r>
                  <w:rPr>
                    <w:webHidden/>
                  </w:rPr>
                  <w:fldChar w:fldCharType="begin"/>
                </w:r>
                <w:r>
                  <w:rPr>
                    <w:webHidden/>
                  </w:rPr>
                  <w:instrText xml:space="preserve"> PAGEREF _Toc234329413 \h </w:instrText>
                </w:r>
                <w:r>
                  <w:rPr>
                    <w:webHidden/>
                  </w:rPr>
                </w:r>
                <w:r>
                  <w:rPr>
                    <w:webHidden/>
                  </w:rPr>
                  <w:fldChar w:fldCharType="separate"/>
                </w:r>
                <w:r>
                  <w:rPr>
                    <w:webHidden/>
                  </w:rPr>
                  <w:t>85</w:t>
                </w:r>
                <w:r>
                  <w:rPr>
                    <w:webHidden/>
                  </w:rPr>
                  <w:fldChar w:fldCharType="end"/>
                </w:r>
              </w:hyperlink>
            </w:p>
            <w:p w14:paraId="1B64F963" w14:textId="66A03C8C" w:rsidR="00DF6C2D" w:rsidRDefault="00DF6C2D">
              <w:pPr>
                <w:pStyle w:val="TOC3"/>
                <w:tabs>
                  <w:tab w:val="right" w:leader="dot" w:pos="9962"/>
                </w:tabs>
                <w:rPr>
                  <w:rFonts w:eastAsiaTheme="minorEastAsia"/>
                  <w:sz w:val="24"/>
                  <w:szCs w:val="24"/>
                </w:rPr>
              </w:pPr>
              <w:hyperlink w:anchor="_Toc234329414" w:history="1">
                <w:r w:rsidRPr="003A43BC">
                  <w:rPr>
                    <w:rStyle w:val="Hyperlink"/>
                    <w:b/>
                    <w:bCs/>
                  </w:rPr>
                  <w:t>Aneks 23.</w:t>
                </w:r>
                <w:r w:rsidRPr="003A43BC">
                  <w:rPr>
                    <w:rStyle w:val="Hyperlink"/>
                  </w:rPr>
                  <w:t xml:space="preserve"> Investimet kapitale dhe prioritarizimi i ndërhyrjeve</w:t>
                </w:r>
                <w:r>
                  <w:rPr>
                    <w:webHidden/>
                  </w:rPr>
                  <w:tab/>
                </w:r>
                <w:r>
                  <w:rPr>
                    <w:webHidden/>
                  </w:rPr>
                  <w:fldChar w:fldCharType="begin"/>
                </w:r>
                <w:r>
                  <w:rPr>
                    <w:webHidden/>
                  </w:rPr>
                  <w:instrText xml:space="preserve"> PAGEREF _Toc234329414 \h </w:instrText>
                </w:r>
                <w:r>
                  <w:rPr>
                    <w:webHidden/>
                  </w:rPr>
                </w:r>
                <w:r>
                  <w:rPr>
                    <w:webHidden/>
                  </w:rPr>
                  <w:fldChar w:fldCharType="separate"/>
                </w:r>
                <w:r>
                  <w:rPr>
                    <w:webHidden/>
                  </w:rPr>
                  <w:t>86</w:t>
                </w:r>
                <w:r>
                  <w:rPr>
                    <w:webHidden/>
                  </w:rPr>
                  <w:fldChar w:fldCharType="end"/>
                </w:r>
              </w:hyperlink>
            </w:p>
            <w:p w14:paraId="0BC00ACF" w14:textId="20F07A19" w:rsidR="00DF6C2D" w:rsidRDefault="00DF6C2D">
              <w:pPr>
                <w:pStyle w:val="TOC3"/>
                <w:tabs>
                  <w:tab w:val="right" w:leader="dot" w:pos="9962"/>
                </w:tabs>
                <w:rPr>
                  <w:rFonts w:eastAsiaTheme="minorEastAsia"/>
                  <w:sz w:val="24"/>
                  <w:szCs w:val="24"/>
                </w:rPr>
              </w:pPr>
              <w:hyperlink w:anchor="_Toc234329415" w:history="1">
                <w:r w:rsidRPr="003A43BC">
                  <w:rPr>
                    <w:rStyle w:val="Hyperlink"/>
                    <w:b/>
                    <w:bCs/>
                  </w:rPr>
                  <w:t>Aneks 24.</w:t>
                </w:r>
                <w:r w:rsidRPr="003A43BC">
                  <w:rPr>
                    <w:rStyle w:val="Hyperlink"/>
                  </w:rPr>
                  <w:t xml:space="preserve"> Problematikat prioritare të kopshteve</w:t>
                </w:r>
                <w:r>
                  <w:rPr>
                    <w:webHidden/>
                  </w:rPr>
                  <w:tab/>
                </w:r>
                <w:r>
                  <w:rPr>
                    <w:webHidden/>
                  </w:rPr>
                  <w:fldChar w:fldCharType="begin"/>
                </w:r>
                <w:r>
                  <w:rPr>
                    <w:webHidden/>
                  </w:rPr>
                  <w:instrText xml:space="preserve"> PAGEREF _Toc234329415 \h </w:instrText>
                </w:r>
                <w:r>
                  <w:rPr>
                    <w:webHidden/>
                  </w:rPr>
                </w:r>
                <w:r>
                  <w:rPr>
                    <w:webHidden/>
                  </w:rPr>
                  <w:fldChar w:fldCharType="separate"/>
                </w:r>
                <w:r>
                  <w:rPr>
                    <w:webHidden/>
                  </w:rPr>
                  <w:t>87</w:t>
                </w:r>
                <w:r>
                  <w:rPr>
                    <w:webHidden/>
                  </w:rPr>
                  <w:fldChar w:fldCharType="end"/>
                </w:r>
              </w:hyperlink>
            </w:p>
            <w:p w14:paraId="616B5162" w14:textId="4EF1E7B9" w:rsidR="00DF6C2D" w:rsidRDefault="00DF6C2D">
              <w:pPr>
                <w:pStyle w:val="TOC3"/>
                <w:tabs>
                  <w:tab w:val="right" w:leader="dot" w:pos="9962"/>
                </w:tabs>
                <w:rPr>
                  <w:rFonts w:eastAsiaTheme="minorEastAsia"/>
                  <w:sz w:val="24"/>
                  <w:szCs w:val="24"/>
                </w:rPr>
              </w:pPr>
              <w:hyperlink w:anchor="_Toc234329416" w:history="1">
                <w:r w:rsidRPr="003A43BC">
                  <w:rPr>
                    <w:rStyle w:val="Hyperlink"/>
                    <w:b/>
                    <w:bCs/>
                  </w:rPr>
                  <w:t>Aneks 25.</w:t>
                </w:r>
                <w:r w:rsidRPr="003A43BC">
                  <w:rPr>
                    <w:rStyle w:val="Hyperlink"/>
                  </w:rPr>
                  <w:t xml:space="preserve"> Problematikat prioritare të shkollave</w:t>
                </w:r>
                <w:r>
                  <w:rPr>
                    <w:webHidden/>
                  </w:rPr>
                  <w:tab/>
                </w:r>
                <w:r>
                  <w:rPr>
                    <w:webHidden/>
                  </w:rPr>
                  <w:fldChar w:fldCharType="begin"/>
                </w:r>
                <w:r>
                  <w:rPr>
                    <w:webHidden/>
                  </w:rPr>
                  <w:instrText xml:space="preserve"> PAGEREF _Toc234329416 \h </w:instrText>
                </w:r>
                <w:r>
                  <w:rPr>
                    <w:webHidden/>
                  </w:rPr>
                </w:r>
                <w:r>
                  <w:rPr>
                    <w:webHidden/>
                  </w:rPr>
                  <w:fldChar w:fldCharType="separate"/>
                </w:r>
                <w:r>
                  <w:rPr>
                    <w:webHidden/>
                  </w:rPr>
                  <w:t>88</w:t>
                </w:r>
                <w:r>
                  <w:rPr>
                    <w:webHidden/>
                  </w:rPr>
                  <w:fldChar w:fldCharType="end"/>
                </w:r>
              </w:hyperlink>
            </w:p>
            <w:p w14:paraId="6D1E008E" w14:textId="6BB29D0C" w:rsidR="00DF6C2D" w:rsidRDefault="00DF6C2D">
              <w:pPr>
                <w:pStyle w:val="TOC3"/>
                <w:tabs>
                  <w:tab w:val="right" w:leader="dot" w:pos="9962"/>
                </w:tabs>
                <w:rPr>
                  <w:rFonts w:eastAsiaTheme="minorEastAsia"/>
                  <w:sz w:val="24"/>
                  <w:szCs w:val="24"/>
                </w:rPr>
              </w:pPr>
              <w:hyperlink w:anchor="_Toc234329417" w:history="1">
                <w:r w:rsidRPr="003A43BC">
                  <w:rPr>
                    <w:rStyle w:val="Hyperlink"/>
                    <w:b/>
                    <w:bCs/>
                  </w:rPr>
                  <w:t>Aneks 26.</w:t>
                </w:r>
                <w:r w:rsidRPr="003A43BC">
                  <w:rPr>
                    <w:rStyle w:val="Hyperlink"/>
                  </w:rPr>
                  <w:t xml:space="preserve"> Tabela financiare dhe lidhja me Projekt Buxhetin Afatmesëm</w:t>
                </w:r>
                <w:r>
                  <w:rPr>
                    <w:webHidden/>
                  </w:rPr>
                  <w:tab/>
                </w:r>
                <w:r>
                  <w:rPr>
                    <w:webHidden/>
                  </w:rPr>
                  <w:fldChar w:fldCharType="begin"/>
                </w:r>
                <w:r>
                  <w:rPr>
                    <w:webHidden/>
                  </w:rPr>
                  <w:instrText xml:space="preserve"> PAGEREF _Toc234329417 \h </w:instrText>
                </w:r>
                <w:r>
                  <w:rPr>
                    <w:webHidden/>
                  </w:rPr>
                </w:r>
                <w:r>
                  <w:rPr>
                    <w:webHidden/>
                  </w:rPr>
                  <w:fldChar w:fldCharType="separate"/>
                </w:r>
                <w:r>
                  <w:rPr>
                    <w:webHidden/>
                  </w:rPr>
                  <w:t>89</w:t>
                </w:r>
                <w:r>
                  <w:rPr>
                    <w:webHidden/>
                  </w:rPr>
                  <w:fldChar w:fldCharType="end"/>
                </w:r>
              </w:hyperlink>
            </w:p>
            <w:p w14:paraId="24684DCB" w14:textId="33082D44" w:rsidR="00661ABE" w:rsidRPr="00DA2AFD" w:rsidRDefault="00CC30A3">
              <w:r>
                <w:rPr>
                  <w:b/>
                  <w:bCs/>
                </w:rPr>
                <w:fldChar w:fldCharType="end"/>
              </w:r>
            </w:p>
          </w:sdtContent>
        </w:sdt>
      </w:sdtContent>
    </w:sdt>
    <w:p w14:paraId="10EDD12A" w14:textId="3AC4E5C0" w:rsidR="00661ABE" w:rsidRDefault="00661ABE">
      <w:pPr>
        <w:rPr>
          <w:b/>
          <w:bCs/>
          <w:lang w:val="de-CH"/>
        </w:rPr>
      </w:pPr>
    </w:p>
    <w:p w14:paraId="02616BD1" w14:textId="77777777" w:rsidR="00FF6A40" w:rsidRDefault="00FF6A40">
      <w:pPr>
        <w:rPr>
          <w:rFonts w:asciiTheme="majorHAnsi" w:eastAsiaTheme="majorEastAsia" w:hAnsiTheme="majorHAnsi" w:cstheme="majorBidi"/>
          <w:b/>
          <w:color w:val="002060"/>
          <w:sz w:val="24"/>
          <w:szCs w:val="28"/>
          <w:lang w:val="de-CH"/>
        </w:rPr>
      </w:pPr>
      <w:r>
        <w:rPr>
          <w:lang w:val="de-CH"/>
        </w:rPr>
        <w:br w:type="page"/>
      </w:r>
    </w:p>
    <w:p w14:paraId="1A54DE7D" w14:textId="786555CD" w:rsidR="00346622" w:rsidRDefault="00346622" w:rsidP="00FF6A40">
      <w:pPr>
        <w:rPr>
          <w:lang w:val="de-CH"/>
        </w:rPr>
      </w:pPr>
    </w:p>
    <w:p w14:paraId="4832FCF1" w14:textId="62999374" w:rsidR="00FF6A40" w:rsidRPr="00346622" w:rsidRDefault="00346622" w:rsidP="00FF6A40">
      <w:pPr>
        <w:rPr>
          <w:i/>
          <w:iCs/>
          <w:sz w:val="24"/>
          <w:szCs w:val="24"/>
          <w:lang w:val="de-CH"/>
        </w:rPr>
      </w:pPr>
      <w:r>
        <w:rPr>
          <w:lang w:val="de-CH"/>
        </w:rPr>
        <w:drawing>
          <wp:anchor distT="0" distB="0" distL="114300" distR="114300" simplePos="0" relativeHeight="251661312" behindDoc="0" locked="0" layoutInCell="1" allowOverlap="1" wp14:anchorId="6B5BD116" wp14:editId="5B3CE7DE">
            <wp:simplePos x="0" y="0"/>
            <wp:positionH relativeFrom="column">
              <wp:posOffset>8467</wp:posOffset>
            </wp:positionH>
            <wp:positionV relativeFrom="paragraph">
              <wp:posOffset>83609</wp:posOffset>
            </wp:positionV>
            <wp:extent cx="1760855" cy="1743921"/>
            <wp:effectExtent l="0" t="0" r="0" b="0"/>
            <wp:wrapSquare wrapText="bothSides"/>
            <wp:docPr id="2729103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10328" name="Picture 272910328"/>
                    <pic:cNvPicPr/>
                  </pic:nvPicPr>
                  <pic:blipFill rotWithShape="1">
                    <a:blip r:embed="rId11" cstate="print">
                      <a:extLst>
                        <a:ext uri="{28A0092B-C50C-407E-A947-70E740481C1C}">
                          <a14:useLocalDpi xmlns:a14="http://schemas.microsoft.com/office/drawing/2010/main" val="0"/>
                        </a:ext>
                      </a:extLst>
                    </a:blip>
                    <a:srcRect l="10519" t="7471" r="16557" b="44435"/>
                    <a:stretch>
                      <a:fillRect/>
                    </a:stretch>
                  </pic:blipFill>
                  <pic:spPr bwMode="auto">
                    <a:xfrm>
                      <a:off x="0" y="0"/>
                      <a:ext cx="1760855" cy="17439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A40" w:rsidRPr="00FF6A40">
        <w:rPr>
          <w:i/>
          <w:iCs/>
          <w:sz w:val="24"/>
          <w:szCs w:val="24"/>
          <w:lang w:val="de-CH"/>
        </w:rPr>
        <w:t>Të nderuar qytetarë të Bashkisë Selenicë,</w:t>
      </w:r>
      <w:r w:rsidR="00FF6A40" w:rsidRPr="00FF6A40">
        <w:rPr>
          <w:i/>
          <w:iCs/>
          <w:sz w:val="24"/>
          <w:szCs w:val="24"/>
          <w:lang w:val="de-CH"/>
        </w:rPr>
        <w:br/>
        <w:t>të nderuar prindër, mësues, edukatorë, nxënës dhe përfaqësues të institucioneve vendore,</w:t>
      </w:r>
    </w:p>
    <w:p w14:paraId="08268C15" w14:textId="1F137317" w:rsidR="00FF6A40" w:rsidRPr="00FF6A40" w:rsidRDefault="00FF6A40" w:rsidP="00FF6A40">
      <w:pPr>
        <w:jc w:val="both"/>
        <w:rPr>
          <w:i/>
          <w:iCs/>
          <w:sz w:val="24"/>
          <w:szCs w:val="24"/>
          <w:lang w:val="de-CH"/>
        </w:rPr>
      </w:pPr>
      <w:r w:rsidRPr="00FF6A40">
        <w:rPr>
          <w:i/>
          <w:iCs/>
          <w:sz w:val="24"/>
          <w:szCs w:val="24"/>
          <w:lang w:val="de-CH"/>
        </w:rPr>
        <w:t>Arsimi është një nga shërbimet më të rëndësishme publike dhe një nga investimet më të vlefshme për të ardhmen e komunitetit tonë. Për Bashkinë Selenicë, përmirësimi i kushteve në kopshte dhe shkolla, garantimi i aksesit për çdo fëmijë dhe krijimi i një mjedisi të sigurt, gjithëpërfshirës dhe cilësor mbeten prioritete të rëndësishme të qeverisjes vendore.</w:t>
      </w:r>
    </w:p>
    <w:p w14:paraId="49D8BD0C" w14:textId="77777777" w:rsidR="00FF6A40" w:rsidRPr="00FF6A40" w:rsidRDefault="00FF6A40" w:rsidP="00FF6A40">
      <w:pPr>
        <w:jc w:val="both"/>
        <w:rPr>
          <w:i/>
          <w:iCs/>
          <w:sz w:val="24"/>
          <w:szCs w:val="24"/>
          <w:lang w:val="de-CH"/>
        </w:rPr>
      </w:pPr>
      <w:r w:rsidRPr="00FF6A40">
        <w:rPr>
          <w:i/>
          <w:iCs/>
          <w:sz w:val="24"/>
          <w:szCs w:val="24"/>
          <w:lang w:val="de-CH"/>
        </w:rPr>
        <w:t>Plani Vendor i Arsimit Parauniversitar i Bashkisë Selenicë është hartuar për të orientuar punën tonë në vitet në vijim, duke u mbështetur në të dhëna konkrete, në nevojat e institucioneve arsimore dhe në kontributin e komunitetit. Ky dokument na ndihmon të përcaktojmë më qartë prioritetet për mirëmbajtjen, investimet, sigurinë, transportin, mbështetjen sociale dhe përfshirjen e fëmijëve e nxënësve në të gjitha njësitë administrative të bashkisë.</w:t>
      </w:r>
    </w:p>
    <w:p w14:paraId="1AD950C6" w14:textId="77777777" w:rsidR="00FF6A40" w:rsidRPr="00FF6A40" w:rsidRDefault="00FF6A40" w:rsidP="00FF6A40">
      <w:pPr>
        <w:jc w:val="both"/>
        <w:rPr>
          <w:i/>
          <w:iCs/>
          <w:sz w:val="24"/>
          <w:szCs w:val="24"/>
          <w:lang w:val="de-CH"/>
        </w:rPr>
      </w:pPr>
      <w:r w:rsidRPr="00FF6A40">
        <w:rPr>
          <w:i/>
          <w:iCs/>
          <w:sz w:val="24"/>
          <w:szCs w:val="24"/>
          <w:lang w:val="de-CH"/>
        </w:rPr>
        <w:t>Nëpërmjet këtij plani, synojmë të ndërtojmë një qasje më të organizuar dhe më të qëndrueshme për arsimin parauniversitar, duke bashkëpunuar ngushtë me Zyrën Vendore Arsimore Parauniversitare, institucionet arsimore, Këshillin Bashkiak, prindërit, komunitetin dhe partnerët mbështetës. Vëmendje e veçantë do t’i kushtohet kopshteve dhe shkollave në zonat rurale, fëmijëve nga familje në nevojë dhe nxënësve që kanë nevojë për mbështetje të veçantë.</w:t>
      </w:r>
    </w:p>
    <w:p w14:paraId="1DFC867C" w14:textId="77777777" w:rsidR="00FF6A40" w:rsidRPr="00FF6A40" w:rsidRDefault="00FF6A40" w:rsidP="00FF6A40">
      <w:pPr>
        <w:jc w:val="both"/>
        <w:rPr>
          <w:i/>
          <w:iCs/>
          <w:sz w:val="24"/>
          <w:szCs w:val="24"/>
          <w:lang w:val="de-CH"/>
        </w:rPr>
      </w:pPr>
      <w:r w:rsidRPr="00FF6A40">
        <w:rPr>
          <w:i/>
          <w:iCs/>
          <w:sz w:val="24"/>
          <w:szCs w:val="24"/>
          <w:lang w:val="de-CH"/>
        </w:rPr>
        <w:t>Falënderoj grupin e punës së Bashkisë Selenicë, institucionet arsimore, Këshillin Bashkiak dhe Komisionin e Arsimit pranë tij, si dhe të gjithë aktorët që kontribuan në hartimin dhe konsultimin e këtij plani. Falënderim i veçantë shkon edhe për Shoqatën Kombëtare të Bashkive të Shqipërisë për mbështetjen teknike të dhënë gjatë këtij procesi.</w:t>
      </w:r>
    </w:p>
    <w:p w14:paraId="7BC0129E" w14:textId="77777777" w:rsidR="00FF6A40" w:rsidRPr="00FF6A40" w:rsidRDefault="00FF6A40" w:rsidP="00FF6A40">
      <w:pPr>
        <w:jc w:val="both"/>
        <w:rPr>
          <w:i/>
          <w:iCs/>
          <w:sz w:val="24"/>
          <w:szCs w:val="24"/>
          <w:lang w:val="de-CH"/>
        </w:rPr>
      </w:pPr>
      <w:r w:rsidRPr="00FF6A40">
        <w:rPr>
          <w:i/>
          <w:iCs/>
          <w:sz w:val="24"/>
          <w:szCs w:val="24"/>
          <w:lang w:val="de-CH"/>
        </w:rPr>
        <w:t>Jam i bindur se zbatimi i këtij plani do të ndihmojë në përmirësimin gradual të kushteve të arsimit në Bashkinë Selenicë dhe do të krijojë më shumë mundësi për fëmijët dhe të rinjtë tanë. Arsimi është përgjegjësi e përbashkët dhe vetëm përmes bashkëpunimit mund të ndërtojmë një të ardhme më të mirë për komunitetin tonë.</w:t>
      </w:r>
    </w:p>
    <w:p w14:paraId="2281102B" w14:textId="77777777" w:rsidR="00346622" w:rsidRPr="00346622" w:rsidRDefault="00346622" w:rsidP="00FF6A40">
      <w:pPr>
        <w:rPr>
          <w:b/>
          <w:bCs/>
          <w:sz w:val="24"/>
          <w:szCs w:val="24"/>
          <w:lang w:val="de-CH"/>
        </w:rPr>
      </w:pPr>
    </w:p>
    <w:p w14:paraId="129733DC" w14:textId="0D557548" w:rsidR="00FF6A40" w:rsidRPr="00346622" w:rsidRDefault="00FF6A40" w:rsidP="00FF6A40">
      <w:pPr>
        <w:rPr>
          <w:b/>
          <w:bCs/>
          <w:sz w:val="24"/>
          <w:szCs w:val="24"/>
          <w:lang w:val="de-CH"/>
        </w:rPr>
      </w:pPr>
      <w:r w:rsidRPr="00FF6A40">
        <w:rPr>
          <w:b/>
          <w:bCs/>
          <w:sz w:val="24"/>
          <w:szCs w:val="24"/>
          <w:lang w:val="de-CH"/>
        </w:rPr>
        <w:t>Kryetar</w:t>
      </w:r>
    </w:p>
    <w:p w14:paraId="359CB8C5" w14:textId="5BE42839" w:rsidR="00C60E56" w:rsidRPr="00FF6A40" w:rsidRDefault="00C60E56" w:rsidP="00FF6A40">
      <w:pPr>
        <w:rPr>
          <w:b/>
          <w:bCs/>
          <w:sz w:val="24"/>
          <w:szCs w:val="24"/>
          <w:lang w:val="de-CH"/>
        </w:rPr>
      </w:pPr>
      <w:r w:rsidRPr="00346622">
        <w:rPr>
          <w:b/>
          <w:bCs/>
          <w:sz w:val="24"/>
          <w:szCs w:val="24"/>
          <w:lang w:val="de-CH"/>
        </w:rPr>
        <w:t>NERTIL BELLAJ</w:t>
      </w:r>
    </w:p>
    <w:p w14:paraId="606777F2" w14:textId="77777777" w:rsidR="00FF6A40" w:rsidRDefault="00FF6A40">
      <w:pPr>
        <w:rPr>
          <w:rFonts w:asciiTheme="majorHAnsi" w:eastAsiaTheme="majorEastAsia" w:hAnsiTheme="majorHAnsi" w:cstheme="majorBidi"/>
          <w:b/>
          <w:color w:val="002060"/>
          <w:sz w:val="24"/>
          <w:szCs w:val="28"/>
          <w:lang w:val="de-CH"/>
        </w:rPr>
      </w:pPr>
      <w:r>
        <w:rPr>
          <w:lang w:val="de-CH"/>
        </w:rPr>
        <w:br w:type="page"/>
      </w:r>
    </w:p>
    <w:p w14:paraId="6F2199C7" w14:textId="77777777" w:rsidR="00346622" w:rsidRDefault="00346622" w:rsidP="00346622">
      <w:pPr>
        <w:rPr>
          <w:lang w:val="de-CH"/>
        </w:rPr>
      </w:pPr>
    </w:p>
    <w:p w14:paraId="0A898C63" w14:textId="77777777" w:rsidR="00346622" w:rsidRDefault="00346622" w:rsidP="00346622">
      <w:pPr>
        <w:rPr>
          <w:lang w:val="de-CH"/>
        </w:rPr>
      </w:pPr>
    </w:p>
    <w:p w14:paraId="531F9715" w14:textId="77777777" w:rsidR="00346622" w:rsidRDefault="00346622" w:rsidP="00346622">
      <w:pPr>
        <w:rPr>
          <w:lang w:val="de-CH"/>
        </w:rPr>
      </w:pPr>
    </w:p>
    <w:p w14:paraId="0E420895" w14:textId="77777777" w:rsidR="00346622" w:rsidRDefault="00346622" w:rsidP="00346622">
      <w:pPr>
        <w:rPr>
          <w:lang w:val="de-CH"/>
        </w:rPr>
      </w:pPr>
    </w:p>
    <w:p w14:paraId="12157117" w14:textId="77777777" w:rsidR="00346622" w:rsidRDefault="00346622" w:rsidP="00346622">
      <w:pPr>
        <w:rPr>
          <w:lang w:val="de-CH"/>
        </w:rPr>
      </w:pPr>
    </w:p>
    <w:p w14:paraId="02582B6A" w14:textId="164FE51E" w:rsidR="00484CC6" w:rsidRDefault="00484CC6" w:rsidP="00EE745F">
      <w:pPr>
        <w:pStyle w:val="Heading2"/>
        <w:rPr>
          <w:lang w:val="de-CH"/>
        </w:rPr>
      </w:pPr>
      <w:bookmarkStart w:id="0" w:name="_Toc234329290"/>
      <w:r w:rsidRPr="00CC30A3">
        <w:rPr>
          <w:lang w:val="de-CH"/>
        </w:rPr>
        <w:t>Falënderime</w:t>
      </w:r>
      <w:bookmarkEnd w:id="0"/>
      <w:r w:rsidRPr="00CC30A3">
        <w:rPr>
          <w:lang w:val="de-CH"/>
        </w:rPr>
        <w:t xml:space="preserve"> </w:t>
      </w:r>
    </w:p>
    <w:p w14:paraId="7FE6E9CA" w14:textId="432620BA" w:rsidR="00FF6A40" w:rsidRPr="00FF6A40" w:rsidRDefault="00FF6A40" w:rsidP="00FF6A40">
      <w:pPr>
        <w:jc w:val="both"/>
        <w:rPr>
          <w:lang w:val="de-CH"/>
        </w:rPr>
      </w:pPr>
      <w:r w:rsidRPr="00FF6A40">
        <w:rPr>
          <w:lang w:val="de-CH"/>
        </w:rPr>
        <w:t>Bashkia Selenicë shpreh falënderimet e saj për grupin e punës së bashkisë, i cili u angazhua në mbledhjen, sistemimin dhe analizimin e të dhënave të nevojshme për hartimin e Planit Vendor të Arsimit Parauniversitar. Kontributi i strukturave vendore, i njësive përgjegjëse për arsimin, shërbimet sociale, financën, shërbimet publike dhe institucioneve arsimore ka qenë i rëndësishëm për të ndërtuar një dokument të mbështetur në të dhëna konkrete dhe në nevojat reale të kopshteve, shkollave, fëmijëve, nxënësve dhe komunitetit.</w:t>
      </w:r>
    </w:p>
    <w:p w14:paraId="220BF941" w14:textId="77777777" w:rsidR="00FF6A40" w:rsidRDefault="00FF6A40" w:rsidP="00FF6A40">
      <w:pPr>
        <w:jc w:val="both"/>
        <w:rPr>
          <w:lang w:val="de-CH"/>
        </w:rPr>
      </w:pPr>
      <w:r w:rsidRPr="00FF6A40">
        <w:rPr>
          <w:lang w:val="de-CH"/>
        </w:rPr>
        <w:t xml:space="preserve">Falënderime të veçanta i drejtohen Këshillit Bashkiak Selenicë dhe Komisionit të Arsimit pranë Këshillit Bashkiak për mbështetjen institucionale, orientimin dhe angazhimin në procesin e konsultimit publik. </w:t>
      </w:r>
    </w:p>
    <w:p w14:paraId="58A3F72C" w14:textId="571A2BB7" w:rsidR="00FF6A40" w:rsidRPr="00FF6A40" w:rsidRDefault="00FF6A40" w:rsidP="00FF6A40">
      <w:pPr>
        <w:jc w:val="both"/>
        <w:rPr>
          <w:lang w:val="de-CH"/>
        </w:rPr>
      </w:pPr>
      <w:r w:rsidRPr="00FF6A40">
        <w:rPr>
          <w:lang w:val="de-CH"/>
        </w:rPr>
        <w:t>Gjithashtu, Bashkia Selenicë falënderon Shoqatën Kombëtare të Bashkive të Shqipërisë për mbështetjen teknike të ofruar gjatë hartimit të planit, si dhe për kontributin në strukturimin e procesit, analizën e të dhënave dhe formulimin e prioriteteve për zhvillimin e shërbimit të arsimit parauniversitar në nivel vendor.</w:t>
      </w:r>
    </w:p>
    <w:p w14:paraId="2EA8C8B8" w14:textId="77777777" w:rsidR="0004326C" w:rsidRPr="0004326C" w:rsidRDefault="0004326C" w:rsidP="0004326C">
      <w:pPr>
        <w:rPr>
          <w:lang w:val="de-CH"/>
        </w:rPr>
      </w:pPr>
    </w:p>
    <w:p w14:paraId="20D12B2D" w14:textId="77777777" w:rsidR="00FF6A40" w:rsidRDefault="00FF6A40">
      <w:pPr>
        <w:rPr>
          <w:rFonts w:asciiTheme="majorHAnsi" w:eastAsiaTheme="majorEastAsia" w:hAnsiTheme="majorHAnsi" w:cstheme="majorBidi"/>
          <w:b/>
          <w:color w:val="002060"/>
          <w:sz w:val="24"/>
          <w:szCs w:val="28"/>
          <w:lang w:val="de-CH"/>
        </w:rPr>
      </w:pPr>
      <w:r>
        <w:rPr>
          <w:lang w:val="de-CH"/>
        </w:rPr>
        <w:br w:type="page"/>
      </w:r>
    </w:p>
    <w:p w14:paraId="0B8626D3" w14:textId="4065EA0F" w:rsidR="00484CC6" w:rsidRDefault="00CC30A3" w:rsidP="00EE745F">
      <w:pPr>
        <w:pStyle w:val="Heading2"/>
        <w:rPr>
          <w:lang w:val="de-CH"/>
        </w:rPr>
      </w:pPr>
      <w:bookmarkStart w:id="1" w:name="_Toc234329291"/>
      <w:r>
        <w:rPr>
          <w:lang w:val="de-CH"/>
        </w:rPr>
        <w:t xml:space="preserve">1. </w:t>
      </w:r>
      <w:r w:rsidR="00484CC6" w:rsidRPr="00CC30A3">
        <w:rPr>
          <w:lang w:val="de-CH"/>
        </w:rPr>
        <w:t>Hyrje dhe metodologjia</w:t>
      </w:r>
      <w:bookmarkEnd w:id="1"/>
      <w:r w:rsidR="00484CC6" w:rsidRPr="00CC30A3">
        <w:rPr>
          <w:lang w:val="de-CH"/>
        </w:rPr>
        <w:t xml:space="preserve"> </w:t>
      </w:r>
    </w:p>
    <w:p w14:paraId="64C4D508" w14:textId="77777777" w:rsidR="0004326C" w:rsidRPr="0004326C" w:rsidRDefault="0004326C" w:rsidP="0004326C">
      <w:pPr>
        <w:pStyle w:val="Heading3"/>
      </w:pPr>
      <w:bookmarkStart w:id="2" w:name="_Toc234329292"/>
      <w:r w:rsidRPr="0004326C">
        <w:t>1.1 Hyrje</w:t>
      </w:r>
      <w:bookmarkEnd w:id="2"/>
    </w:p>
    <w:p w14:paraId="6E2D9335" w14:textId="77777777" w:rsidR="0004326C" w:rsidRPr="0004326C" w:rsidRDefault="0004326C" w:rsidP="0004326C">
      <w:pPr>
        <w:jc w:val="both"/>
        <w:rPr>
          <w:lang w:val="de-CH"/>
        </w:rPr>
      </w:pPr>
      <w:r w:rsidRPr="0004326C">
        <w:rPr>
          <w:lang w:val="de-CH"/>
        </w:rPr>
        <w:t>Plani i Shërbimit të Arsimit Parauniversitar në Bashkinë Selenicë është hartuar si një dokument orientues për planifikimin, përmirësimin dhe monitorimin e shërbimeve arsimore në territorin e bashkisë. Ai synon të ndihmojë Bashkinë Selenicë në organizimin më të mirë të përgjegjësive vendore që lidhen me arsimin parashkollor, arsimin bazë dhe arsimin e mesëm, duke i lidhur këto përgjegjësi me nevojat reale të institucioneve, fëmijëve, nxënësve, familjeve dhe komunitetit.</w:t>
      </w:r>
    </w:p>
    <w:p w14:paraId="65754965" w14:textId="77777777" w:rsidR="0004326C" w:rsidRPr="0004326C" w:rsidRDefault="0004326C" w:rsidP="0004326C">
      <w:pPr>
        <w:jc w:val="both"/>
        <w:rPr>
          <w:lang w:val="de-CH"/>
        </w:rPr>
      </w:pPr>
      <w:r w:rsidRPr="0004326C">
        <w:rPr>
          <w:lang w:val="de-CH"/>
        </w:rPr>
        <w:t>Hartimi i këtij plani merr rëndësi të veçantë për shkak të karakterit territorial të Bashkisë Selenicë, e cila përfshin një qendër urbane dhe disa njësi administrative rurale, me vendbanime të shpërndara dhe me distanca të ndryshme nga qendrat e shërbimit. Në këto kushte, planifikimi i arsimit nuk mund të mbështetet vetëm në numrin total të institucioneve apo nxënësve, por duhet të marrë parasysh aksesin, distancën, transportin, gjendjen fizike të objekteve, nevojat sociale, sigurinë, higjienën dhe përfshirjen e fëmijëve me nevoja të veçanta.</w:t>
      </w:r>
    </w:p>
    <w:p w14:paraId="5F8D8C52" w14:textId="77777777" w:rsidR="0004326C" w:rsidRPr="0004326C" w:rsidRDefault="0004326C" w:rsidP="0004326C">
      <w:r w:rsidRPr="0004326C">
        <w:t>Plani fokusohet në tri nivele të arsimit parauniversitar:</w:t>
      </w:r>
    </w:p>
    <w:p w14:paraId="544CFD74" w14:textId="77777777" w:rsidR="0004326C" w:rsidRPr="0004326C" w:rsidRDefault="0004326C" w:rsidP="0004326C">
      <w:pPr>
        <w:numPr>
          <w:ilvl w:val="0"/>
          <w:numId w:val="39"/>
        </w:numPr>
      </w:pPr>
      <w:r w:rsidRPr="0004326C">
        <w:t>arsimin parashkollor;</w:t>
      </w:r>
    </w:p>
    <w:p w14:paraId="28A438EA" w14:textId="77777777" w:rsidR="0004326C" w:rsidRPr="0004326C" w:rsidRDefault="0004326C" w:rsidP="0004326C">
      <w:pPr>
        <w:numPr>
          <w:ilvl w:val="0"/>
          <w:numId w:val="39"/>
        </w:numPr>
      </w:pPr>
      <w:r w:rsidRPr="0004326C">
        <w:t>arsimin bazë;</w:t>
      </w:r>
    </w:p>
    <w:p w14:paraId="3F282075" w14:textId="77777777" w:rsidR="0004326C" w:rsidRPr="0004326C" w:rsidRDefault="0004326C" w:rsidP="0004326C">
      <w:pPr>
        <w:numPr>
          <w:ilvl w:val="0"/>
          <w:numId w:val="39"/>
        </w:numPr>
      </w:pPr>
      <w:r w:rsidRPr="0004326C">
        <w:t>arsimin e mesëm parauniversitar.</w:t>
      </w:r>
    </w:p>
    <w:p w14:paraId="0171EBDE" w14:textId="77777777" w:rsidR="0004326C" w:rsidRPr="0004326C" w:rsidRDefault="0004326C" w:rsidP="0004326C">
      <w:pPr>
        <w:jc w:val="both"/>
      </w:pPr>
      <w:r w:rsidRPr="0004326C">
        <w:t>Në arsimin parashkollor, Bashkia ka përgjegjësi të drejtpërdrejta për funksionimin dhe mirëmbajtjen e shërbimit. Në arsimin bazë dhe të mesëm, përgjegjësitë pedagogjike dhe kurrikulare i takojnë institucioneve të arsimit dhe strukturave të Ministrisë së Arsimit, ndërsa Bashkia ka rol mbështetës për infrastrukturën, sigurinë, mirëmbajtjen, transportin, shërbimet mbështetëse dhe përfshirjen sociale.</w:t>
      </w:r>
    </w:p>
    <w:p w14:paraId="0A726271" w14:textId="77777777" w:rsidR="0004326C" w:rsidRPr="0004326C" w:rsidRDefault="0004326C" w:rsidP="0004326C">
      <w:pPr>
        <w:jc w:val="both"/>
      </w:pPr>
      <w:r w:rsidRPr="0004326C">
        <w:t>Qëllimi i planit është të krijojë një bazë të qartë për vendimmarrje, buxhetim dhe ndërhyrje të prioritarizuara në kopshte dhe shkolla për periudhën e planifikimit. Ai synon gjithashtu të forcojë bashkëpunimin ndërmjet Bashkisë, ZVA-së, institucioneve arsimore, shërbimeve sociale, prindërve dhe komunitetit.</w:t>
      </w:r>
    </w:p>
    <w:p w14:paraId="613744C5" w14:textId="77777777" w:rsidR="0004326C" w:rsidRPr="0004326C" w:rsidRDefault="0004326C" w:rsidP="0004326C">
      <w:pPr>
        <w:pStyle w:val="Heading3"/>
        <w:rPr>
          <w:lang w:val="en-US"/>
        </w:rPr>
      </w:pPr>
      <w:bookmarkStart w:id="3" w:name="_Toc234329293"/>
      <w:r w:rsidRPr="0004326C">
        <w:rPr>
          <w:lang w:val="en-US"/>
        </w:rPr>
        <w:t>1.2 Qëllimi i hartimit të planit</w:t>
      </w:r>
      <w:bookmarkEnd w:id="3"/>
    </w:p>
    <w:p w14:paraId="205615FE" w14:textId="77777777" w:rsidR="0004326C" w:rsidRPr="0004326C" w:rsidRDefault="0004326C" w:rsidP="0004326C">
      <w:pPr>
        <w:jc w:val="both"/>
      </w:pPr>
      <w:r w:rsidRPr="0004326C">
        <w:t>Qëllimi kryesor i këtij plani është të orientojë Bashkinë Selenicë në përmirësimin e shërbimit të arsimit parauniversitar, duke identifikuar nevojat kryesore, prioritetet, ndërhyrjet dhe masat që duhet të ndërmerren në vitet në vijim.</w:t>
      </w:r>
    </w:p>
    <w:p w14:paraId="219679F5" w14:textId="77777777" w:rsidR="0004326C" w:rsidRPr="0004326C" w:rsidRDefault="0004326C" w:rsidP="0004326C">
      <w:pPr>
        <w:jc w:val="both"/>
        <w:rPr>
          <w:lang w:val="de-CH"/>
        </w:rPr>
      </w:pPr>
      <w:r w:rsidRPr="0004326C">
        <w:rPr>
          <w:lang w:val="de-CH"/>
        </w:rPr>
        <w:t>Në mënyrë më konkrete, plani synon:</w:t>
      </w:r>
    </w:p>
    <w:p w14:paraId="24D166D3" w14:textId="77777777" w:rsidR="0004326C" w:rsidRPr="0004326C" w:rsidRDefault="0004326C" w:rsidP="0004326C">
      <w:pPr>
        <w:numPr>
          <w:ilvl w:val="0"/>
          <w:numId w:val="40"/>
        </w:numPr>
        <w:jc w:val="both"/>
        <w:rPr>
          <w:lang w:val="de-CH"/>
        </w:rPr>
      </w:pPr>
      <w:r w:rsidRPr="0004326C">
        <w:rPr>
          <w:lang w:val="de-CH"/>
        </w:rPr>
        <w:t>të paraqesë gjendjen aktuale të shërbimit arsimor në territor;</w:t>
      </w:r>
    </w:p>
    <w:p w14:paraId="106276AF" w14:textId="77777777" w:rsidR="0004326C" w:rsidRPr="0004326C" w:rsidRDefault="0004326C" w:rsidP="0004326C">
      <w:pPr>
        <w:numPr>
          <w:ilvl w:val="0"/>
          <w:numId w:val="40"/>
        </w:numPr>
        <w:jc w:val="both"/>
      </w:pPr>
      <w:r w:rsidRPr="0004326C">
        <w:t>të analizojë shpërndarjen e kopshteve dhe shkollave sipas njësive administrative;</w:t>
      </w:r>
    </w:p>
    <w:p w14:paraId="2C6FDCBC" w14:textId="77777777" w:rsidR="0004326C" w:rsidRPr="0004326C" w:rsidRDefault="0004326C" w:rsidP="0004326C">
      <w:pPr>
        <w:numPr>
          <w:ilvl w:val="0"/>
          <w:numId w:val="40"/>
        </w:numPr>
        <w:jc w:val="both"/>
      </w:pPr>
      <w:r w:rsidRPr="0004326C">
        <w:t>të evidentojë nevojat në infrastrukturë, siguri, higjienë, akses, pajisje dhe shërbime mbështetëse;</w:t>
      </w:r>
    </w:p>
    <w:p w14:paraId="5A73E4DF" w14:textId="77777777" w:rsidR="0004326C" w:rsidRPr="0004326C" w:rsidRDefault="0004326C" w:rsidP="0004326C">
      <w:pPr>
        <w:numPr>
          <w:ilvl w:val="0"/>
          <w:numId w:val="40"/>
        </w:numPr>
        <w:jc w:val="both"/>
      </w:pPr>
      <w:r w:rsidRPr="0004326C">
        <w:t>të identifikojë fëmijët dhe nxënësit që kanë nevojë për mbështetje të veçantë;</w:t>
      </w:r>
    </w:p>
    <w:p w14:paraId="2B203147" w14:textId="77777777" w:rsidR="0004326C" w:rsidRPr="0004326C" w:rsidRDefault="0004326C" w:rsidP="0004326C">
      <w:pPr>
        <w:numPr>
          <w:ilvl w:val="0"/>
          <w:numId w:val="40"/>
        </w:numPr>
        <w:jc w:val="both"/>
      </w:pPr>
      <w:r w:rsidRPr="0004326C">
        <w:t>të përcaktojë prioritetet për ndërhyrje në kopshte dhe shkolla;</w:t>
      </w:r>
    </w:p>
    <w:p w14:paraId="0D0F4AB6" w14:textId="77777777" w:rsidR="0004326C" w:rsidRPr="0004326C" w:rsidRDefault="0004326C" w:rsidP="0004326C">
      <w:pPr>
        <w:numPr>
          <w:ilvl w:val="0"/>
          <w:numId w:val="40"/>
        </w:numPr>
        <w:jc w:val="both"/>
      </w:pPr>
      <w:r w:rsidRPr="0004326C">
        <w:t>të lidhë nevojat e arsimit me buxhetin vendor dhe Programin Buxhetor Afatmesëm;</w:t>
      </w:r>
    </w:p>
    <w:p w14:paraId="1EB1DA65" w14:textId="77777777" w:rsidR="0004326C" w:rsidRPr="0004326C" w:rsidRDefault="0004326C" w:rsidP="0004326C">
      <w:pPr>
        <w:numPr>
          <w:ilvl w:val="0"/>
          <w:numId w:val="40"/>
        </w:numPr>
        <w:jc w:val="both"/>
      </w:pPr>
      <w:r w:rsidRPr="0004326C">
        <w:t>të forcojë koordinimin ndërinstitucional dhe raportimin;</w:t>
      </w:r>
    </w:p>
    <w:p w14:paraId="281429F6" w14:textId="77777777" w:rsidR="0004326C" w:rsidRPr="0004326C" w:rsidRDefault="0004326C" w:rsidP="0004326C">
      <w:pPr>
        <w:numPr>
          <w:ilvl w:val="0"/>
          <w:numId w:val="40"/>
        </w:numPr>
        <w:jc w:val="both"/>
      </w:pPr>
      <w:r w:rsidRPr="0004326C">
        <w:t>të krijojë një bazë për monitorim dhe vlerësim të zbatimit të planit.</w:t>
      </w:r>
    </w:p>
    <w:p w14:paraId="289A90F8" w14:textId="77777777" w:rsidR="0004326C" w:rsidRPr="0004326C" w:rsidRDefault="0004326C" w:rsidP="0004326C">
      <w:pPr>
        <w:jc w:val="both"/>
      </w:pPr>
      <w:r w:rsidRPr="0004326C">
        <w:t>Plani nuk zëvendëson kompetencat e institucioneve arsimore apo të ZVA-së, por shërben si instrument vendor për t’i mbështetur ato dhe për të siguruar që shërbimi arsimor të funksionojë në kushte sa më të mira në çdo njësi administrative.</w:t>
      </w:r>
    </w:p>
    <w:p w14:paraId="4CB84253" w14:textId="77777777" w:rsidR="0004326C" w:rsidRPr="0004326C" w:rsidRDefault="0004326C" w:rsidP="0004326C">
      <w:pPr>
        <w:pStyle w:val="Heading3"/>
        <w:rPr>
          <w:lang w:val="en-US"/>
        </w:rPr>
      </w:pPr>
      <w:bookmarkStart w:id="4" w:name="_Toc234329294"/>
      <w:r w:rsidRPr="0004326C">
        <w:rPr>
          <w:lang w:val="en-US"/>
        </w:rPr>
        <w:t>1.3 Metodologjia e përdorur</w:t>
      </w:r>
      <w:bookmarkEnd w:id="4"/>
    </w:p>
    <w:p w14:paraId="53D547E3" w14:textId="77777777" w:rsidR="0004326C" w:rsidRPr="0004326C" w:rsidRDefault="0004326C" w:rsidP="0004326C">
      <w:pPr>
        <w:jc w:val="both"/>
      </w:pPr>
      <w:r w:rsidRPr="0004326C">
        <w:t>Hartimi i planit është mbështetur në një metodologji praktike, të bazuar në mbledhjen e të dhënave, analizën territoriale, konsultimin institucional dhe prioritarizimin e nevojave. Procesi ka synuar që plani të mos jetë vetëm një dokument përshkrues, por një instrument pune që mund të përdoret nga Bashkia për buxhetim, investime, mirëmbajtje dhe monitorim.</w:t>
      </w:r>
    </w:p>
    <w:p w14:paraId="3833B239" w14:textId="77777777" w:rsidR="0004326C" w:rsidRPr="0004326C" w:rsidRDefault="0004326C" w:rsidP="0004326C">
      <w:pPr>
        <w:jc w:val="both"/>
      </w:pPr>
      <w:r w:rsidRPr="0004326C">
        <w:t>Metodologjia është zhvilluar në disa hapa kryesorë.</w:t>
      </w:r>
    </w:p>
    <w:p w14:paraId="3248F79F" w14:textId="77777777" w:rsidR="0004326C" w:rsidRPr="0004326C" w:rsidRDefault="0004326C" w:rsidP="0004326C">
      <w:pPr>
        <w:pStyle w:val="Heading4"/>
        <w:shd w:val="clear" w:color="auto" w:fill="FFE599" w:themeFill="accent4" w:themeFillTint="66"/>
      </w:pPr>
      <w:r w:rsidRPr="0004326C">
        <w:t>1.3.1 Mbledhja e të dhënave</w:t>
      </w:r>
    </w:p>
    <w:p w14:paraId="34504A1B" w14:textId="77777777" w:rsidR="0004326C" w:rsidRPr="0004326C" w:rsidRDefault="0004326C" w:rsidP="0004326C">
      <w:r w:rsidRPr="0004326C">
        <w:t>Hapi i parë ka qenë mbledhja e të dhënave nga Bashkia, institucionet arsimore dhe burimet zyrtare. Për këtë qëllim janë përdorur tabela të strukturuara, të cilat janë plotësuar nga Bashkia, nga kopshtet dhe nga shkollat.</w:t>
      </w:r>
    </w:p>
    <w:p w14:paraId="0737C242" w14:textId="77777777" w:rsidR="0004326C" w:rsidRPr="0004326C" w:rsidRDefault="0004326C" w:rsidP="0004326C">
      <w:r w:rsidRPr="0004326C">
        <w:t>Të dhënat e mbledhura kanë përfshirë:</w:t>
      </w:r>
    </w:p>
    <w:p w14:paraId="0124064B" w14:textId="77777777" w:rsidR="0004326C" w:rsidRPr="0004326C" w:rsidRDefault="0004326C" w:rsidP="0004326C">
      <w:pPr>
        <w:numPr>
          <w:ilvl w:val="0"/>
          <w:numId w:val="41"/>
        </w:numPr>
      </w:pPr>
      <w:r w:rsidRPr="0004326C">
        <w:t>të dhëna administrative dhe territoriale të bashkisë;</w:t>
      </w:r>
    </w:p>
    <w:p w14:paraId="5E121415" w14:textId="77777777" w:rsidR="0004326C" w:rsidRPr="0004326C" w:rsidRDefault="0004326C" w:rsidP="0004326C">
      <w:pPr>
        <w:numPr>
          <w:ilvl w:val="0"/>
          <w:numId w:val="41"/>
        </w:numPr>
      </w:pPr>
      <w:r w:rsidRPr="0004326C">
        <w:t>popullsinë sipas grupmoshave arsimore;</w:t>
      </w:r>
    </w:p>
    <w:p w14:paraId="7699433E" w14:textId="77777777" w:rsidR="0004326C" w:rsidRPr="0004326C" w:rsidRDefault="0004326C" w:rsidP="0004326C">
      <w:pPr>
        <w:numPr>
          <w:ilvl w:val="0"/>
          <w:numId w:val="41"/>
        </w:numPr>
      </w:pPr>
      <w:r w:rsidRPr="0004326C">
        <w:t>listën e kopshteve dhe shkollave;</w:t>
      </w:r>
    </w:p>
    <w:p w14:paraId="70B5901D" w14:textId="77777777" w:rsidR="0004326C" w:rsidRPr="0004326C" w:rsidRDefault="0004326C" w:rsidP="0004326C">
      <w:pPr>
        <w:numPr>
          <w:ilvl w:val="0"/>
          <w:numId w:val="41"/>
        </w:numPr>
        <w:rPr>
          <w:lang w:val="de-CH"/>
        </w:rPr>
      </w:pPr>
      <w:r w:rsidRPr="0004326C">
        <w:rPr>
          <w:lang w:val="de-CH"/>
        </w:rPr>
        <w:t>numrin e fëmijëve në kopshte;</w:t>
      </w:r>
    </w:p>
    <w:p w14:paraId="0066ACA3" w14:textId="77777777" w:rsidR="0004326C" w:rsidRPr="0004326C" w:rsidRDefault="0004326C" w:rsidP="0004326C">
      <w:pPr>
        <w:numPr>
          <w:ilvl w:val="0"/>
          <w:numId w:val="41"/>
        </w:numPr>
        <w:rPr>
          <w:lang w:val="de-CH"/>
        </w:rPr>
      </w:pPr>
      <w:r w:rsidRPr="0004326C">
        <w:rPr>
          <w:lang w:val="de-CH"/>
        </w:rPr>
        <w:t>numrin e nxënësve në arsimin bazë dhe të mesëm;</w:t>
      </w:r>
    </w:p>
    <w:p w14:paraId="7DF9A5AE" w14:textId="77777777" w:rsidR="0004326C" w:rsidRPr="0004326C" w:rsidRDefault="0004326C" w:rsidP="0004326C">
      <w:pPr>
        <w:numPr>
          <w:ilvl w:val="0"/>
          <w:numId w:val="41"/>
        </w:numPr>
      </w:pPr>
      <w:r w:rsidRPr="0004326C">
        <w:t>të dhëna për frekuentimin;</w:t>
      </w:r>
    </w:p>
    <w:p w14:paraId="6D55F474" w14:textId="77777777" w:rsidR="0004326C" w:rsidRPr="0004326C" w:rsidRDefault="0004326C" w:rsidP="0004326C">
      <w:pPr>
        <w:numPr>
          <w:ilvl w:val="0"/>
          <w:numId w:val="41"/>
        </w:numPr>
      </w:pPr>
      <w:r w:rsidRPr="0004326C">
        <w:t>të dhëna për fëmijët dhe nxënësit nga grupe vulnerabël;</w:t>
      </w:r>
    </w:p>
    <w:p w14:paraId="158FF21D" w14:textId="77777777" w:rsidR="0004326C" w:rsidRPr="0004326C" w:rsidRDefault="0004326C" w:rsidP="0004326C">
      <w:pPr>
        <w:numPr>
          <w:ilvl w:val="0"/>
          <w:numId w:val="41"/>
        </w:numPr>
      </w:pPr>
      <w:r w:rsidRPr="0004326C">
        <w:t>të dhëna për stafin dhe shërbimet mbështetëse;</w:t>
      </w:r>
    </w:p>
    <w:p w14:paraId="4E4812A2" w14:textId="77777777" w:rsidR="0004326C" w:rsidRPr="0004326C" w:rsidRDefault="0004326C" w:rsidP="0004326C">
      <w:pPr>
        <w:numPr>
          <w:ilvl w:val="0"/>
          <w:numId w:val="41"/>
        </w:numPr>
      </w:pPr>
      <w:r w:rsidRPr="0004326C">
        <w:t>të dhëna për infrastrukturën, tualetet, ujin, energjinë, ngrohjen dhe sigurinë;</w:t>
      </w:r>
    </w:p>
    <w:p w14:paraId="3DFFB15C" w14:textId="77777777" w:rsidR="0004326C" w:rsidRPr="0004326C" w:rsidRDefault="0004326C" w:rsidP="0004326C">
      <w:pPr>
        <w:numPr>
          <w:ilvl w:val="0"/>
          <w:numId w:val="41"/>
        </w:numPr>
      </w:pPr>
      <w:r w:rsidRPr="0004326C">
        <w:t>të dhëna për pajisjet, mjetet didaktike, TIK dhe laboratorët;</w:t>
      </w:r>
    </w:p>
    <w:p w14:paraId="1543EE77" w14:textId="77777777" w:rsidR="0004326C" w:rsidRPr="0004326C" w:rsidRDefault="0004326C" w:rsidP="0004326C">
      <w:pPr>
        <w:numPr>
          <w:ilvl w:val="0"/>
          <w:numId w:val="41"/>
        </w:numPr>
        <w:rPr>
          <w:lang w:val="de-CH"/>
        </w:rPr>
      </w:pPr>
      <w:r w:rsidRPr="0004326C">
        <w:rPr>
          <w:lang w:val="de-CH"/>
        </w:rPr>
        <w:t>të dhëna për transportin, bursat dhe masat kundër braktisjes;</w:t>
      </w:r>
    </w:p>
    <w:p w14:paraId="6A200F1D" w14:textId="77777777" w:rsidR="0004326C" w:rsidRPr="0004326C" w:rsidRDefault="0004326C" w:rsidP="0004326C">
      <w:pPr>
        <w:numPr>
          <w:ilvl w:val="0"/>
          <w:numId w:val="41"/>
        </w:numPr>
        <w:rPr>
          <w:lang w:val="de-CH"/>
        </w:rPr>
      </w:pPr>
      <w:r w:rsidRPr="0004326C">
        <w:rPr>
          <w:lang w:val="de-CH"/>
        </w:rPr>
        <w:t>problematikat dhe nevojat për ndërhyrje në çdo institucion;</w:t>
      </w:r>
    </w:p>
    <w:p w14:paraId="6AF0BB1A" w14:textId="77777777" w:rsidR="0004326C" w:rsidRPr="0004326C" w:rsidRDefault="0004326C" w:rsidP="0004326C">
      <w:pPr>
        <w:numPr>
          <w:ilvl w:val="0"/>
          <w:numId w:val="41"/>
        </w:numPr>
      </w:pPr>
      <w:r w:rsidRPr="0004326C">
        <w:t>të dhëna buxhetore dhe planifikim financiar.</w:t>
      </w:r>
    </w:p>
    <w:p w14:paraId="3046C00B" w14:textId="77777777" w:rsidR="0004326C" w:rsidRPr="0004326C" w:rsidRDefault="0004326C" w:rsidP="0004326C">
      <w:r w:rsidRPr="0004326C">
        <w:t>Mbledhja e të dhënave në këtë formë ka ndihmuar që analiza të bazohet në informacion konkret për çdo kopsht dhe shkollë, jo vetëm në vlerësime të përgjithshme.</w:t>
      </w:r>
    </w:p>
    <w:p w14:paraId="2542398B" w14:textId="77777777" w:rsidR="0004326C" w:rsidRPr="0004326C" w:rsidRDefault="0004326C" w:rsidP="0004326C">
      <w:pPr>
        <w:pStyle w:val="Heading4"/>
        <w:shd w:val="clear" w:color="auto" w:fill="FFE599" w:themeFill="accent4" w:themeFillTint="66"/>
        <w:rPr>
          <w:lang w:val="de-CH"/>
        </w:rPr>
      </w:pPr>
      <w:r w:rsidRPr="0004326C">
        <w:rPr>
          <w:lang w:val="de-CH"/>
        </w:rPr>
        <w:t>1.3.2 Analiza e kuadrit ligjor dhe institucional</w:t>
      </w:r>
    </w:p>
    <w:p w14:paraId="78A65146" w14:textId="77777777" w:rsidR="0004326C" w:rsidRPr="0004326C" w:rsidRDefault="0004326C" w:rsidP="0004326C">
      <w:pPr>
        <w:rPr>
          <w:lang w:val="de-CH"/>
        </w:rPr>
      </w:pPr>
      <w:r w:rsidRPr="0004326C">
        <w:rPr>
          <w:lang w:val="de-CH"/>
        </w:rPr>
        <w:t>Një pjesë e rëndësishme e metodologjisë ka qenë analiza e kuadrit ligjor dhe institucional që rregullon arsimin parauniversitar dhe përgjegjësitë e njësive të vetëqeverisjes vendore.</w:t>
      </w:r>
    </w:p>
    <w:p w14:paraId="1F88EB15" w14:textId="77777777" w:rsidR="0004326C" w:rsidRPr="0004326C" w:rsidRDefault="0004326C" w:rsidP="0004326C">
      <w:pPr>
        <w:rPr>
          <w:lang w:val="de-CH"/>
        </w:rPr>
      </w:pPr>
      <w:r w:rsidRPr="0004326C">
        <w:rPr>
          <w:lang w:val="de-CH"/>
        </w:rPr>
        <w:t>Në këtë analizë janë marrë në konsideratë:</w:t>
      </w:r>
    </w:p>
    <w:p w14:paraId="62AF59D2" w14:textId="77777777" w:rsidR="0004326C" w:rsidRPr="0004326C" w:rsidRDefault="0004326C" w:rsidP="0004326C">
      <w:pPr>
        <w:numPr>
          <w:ilvl w:val="0"/>
          <w:numId w:val="42"/>
        </w:numPr>
      </w:pPr>
      <w:r w:rsidRPr="0004326C">
        <w:t>e drejta për arsim;</w:t>
      </w:r>
    </w:p>
    <w:p w14:paraId="7C15BB48" w14:textId="77777777" w:rsidR="0004326C" w:rsidRPr="0004326C" w:rsidRDefault="0004326C" w:rsidP="0004326C">
      <w:pPr>
        <w:numPr>
          <w:ilvl w:val="0"/>
          <w:numId w:val="42"/>
        </w:numPr>
      </w:pPr>
      <w:r w:rsidRPr="0004326C">
        <w:t>legjislacioni për sistemin arsimor parauniversitar;</w:t>
      </w:r>
    </w:p>
    <w:p w14:paraId="68BEABDF" w14:textId="77777777" w:rsidR="0004326C" w:rsidRPr="0004326C" w:rsidRDefault="0004326C" w:rsidP="0004326C">
      <w:pPr>
        <w:numPr>
          <w:ilvl w:val="0"/>
          <w:numId w:val="42"/>
        </w:numPr>
      </w:pPr>
      <w:r w:rsidRPr="0004326C">
        <w:t>legjislacioni për vetëqeverisjen vendore;</w:t>
      </w:r>
    </w:p>
    <w:p w14:paraId="75D46772" w14:textId="77777777" w:rsidR="0004326C" w:rsidRPr="0004326C" w:rsidRDefault="0004326C" w:rsidP="0004326C">
      <w:pPr>
        <w:numPr>
          <w:ilvl w:val="0"/>
          <w:numId w:val="42"/>
        </w:numPr>
      </w:pPr>
      <w:r w:rsidRPr="0004326C">
        <w:t>legjislacioni për financat vendore;</w:t>
      </w:r>
    </w:p>
    <w:p w14:paraId="70916DA8" w14:textId="77777777" w:rsidR="0004326C" w:rsidRPr="0004326C" w:rsidRDefault="0004326C" w:rsidP="0004326C">
      <w:pPr>
        <w:numPr>
          <w:ilvl w:val="0"/>
          <w:numId w:val="42"/>
        </w:numPr>
      </w:pPr>
      <w:r w:rsidRPr="0004326C">
        <w:t>mbrojtja e të drejtave të fëmijës;</w:t>
      </w:r>
    </w:p>
    <w:p w14:paraId="1628BFF1" w14:textId="77777777" w:rsidR="0004326C" w:rsidRPr="0004326C" w:rsidRDefault="0004326C" w:rsidP="0004326C">
      <w:pPr>
        <w:numPr>
          <w:ilvl w:val="0"/>
          <w:numId w:val="42"/>
        </w:numPr>
      </w:pPr>
      <w:r w:rsidRPr="0004326C">
        <w:t>shërbimet e kujdesit shoqëror;</w:t>
      </w:r>
    </w:p>
    <w:p w14:paraId="34584868" w14:textId="77777777" w:rsidR="0004326C" w:rsidRPr="0004326C" w:rsidRDefault="0004326C" w:rsidP="0004326C">
      <w:pPr>
        <w:numPr>
          <w:ilvl w:val="0"/>
          <w:numId w:val="42"/>
        </w:numPr>
      </w:pPr>
      <w:r w:rsidRPr="0004326C">
        <w:t>rregullat për funksionimin e institucioneve arsimore;</w:t>
      </w:r>
    </w:p>
    <w:p w14:paraId="39DE9F0A" w14:textId="77777777" w:rsidR="0004326C" w:rsidRPr="0004326C" w:rsidRDefault="0004326C" w:rsidP="0004326C">
      <w:pPr>
        <w:numPr>
          <w:ilvl w:val="0"/>
          <w:numId w:val="42"/>
        </w:numPr>
      </w:pPr>
      <w:r w:rsidRPr="0004326C">
        <w:t>roli i bordeve, këshillave të prindërve dhe komisioneve të sigurisë;</w:t>
      </w:r>
    </w:p>
    <w:p w14:paraId="2C8813A2" w14:textId="77777777" w:rsidR="0004326C" w:rsidRPr="0004326C" w:rsidRDefault="0004326C" w:rsidP="0004326C">
      <w:pPr>
        <w:numPr>
          <w:ilvl w:val="0"/>
          <w:numId w:val="42"/>
        </w:numPr>
      </w:pPr>
      <w:r w:rsidRPr="0004326C">
        <w:t>roli i ZVA-së, Bashkisë, shkollave, kopshteve dhe shërbimeve sociale.</w:t>
      </w:r>
    </w:p>
    <w:p w14:paraId="7B65EEE3" w14:textId="77777777" w:rsidR="0004326C" w:rsidRPr="0004326C" w:rsidRDefault="0004326C" w:rsidP="0004326C">
      <w:r w:rsidRPr="0004326C">
        <w:t>Kjo analizë ka ndihmuar për të ndarë qartë përgjegjësitë: çfarë i takon Bashkisë, çfarë i takon institucioneve arsimore dhe ZVA-së, dhe ku kërkohet bashkëpunim ndërinstitucional.</w:t>
      </w:r>
    </w:p>
    <w:p w14:paraId="108A6DC8" w14:textId="77777777" w:rsidR="0004326C" w:rsidRPr="0004326C" w:rsidRDefault="0004326C" w:rsidP="0004326C">
      <w:pPr>
        <w:pStyle w:val="Heading4"/>
        <w:shd w:val="clear" w:color="auto" w:fill="FFE599" w:themeFill="accent4" w:themeFillTint="66"/>
      </w:pPr>
      <w:r w:rsidRPr="0004326C">
        <w:t>1.3.3 Analiza territoriale</w:t>
      </w:r>
    </w:p>
    <w:p w14:paraId="29A25A1D" w14:textId="77777777" w:rsidR="0004326C" w:rsidRPr="0004326C" w:rsidRDefault="0004326C" w:rsidP="0004326C">
      <w:r w:rsidRPr="0004326C">
        <w:t>Për shkak të karakterit të Bashkisë Selenicë, analiza territoriale ka qenë një pjesë thelbësore e metodologjisë. Të dhënat nuk janë parë vetëm në nivel bashkie, por edhe sipas njësive administrative.</w:t>
      </w:r>
    </w:p>
    <w:p w14:paraId="5467D6D0" w14:textId="77777777" w:rsidR="0004326C" w:rsidRPr="0004326C" w:rsidRDefault="0004326C" w:rsidP="0004326C">
      <w:r w:rsidRPr="0004326C">
        <w:t>Kjo qasje ka ndihmuar për të kuptuar:</w:t>
      </w:r>
    </w:p>
    <w:p w14:paraId="2EA8BFF5" w14:textId="77777777" w:rsidR="0004326C" w:rsidRPr="0004326C" w:rsidRDefault="0004326C" w:rsidP="0004326C">
      <w:pPr>
        <w:numPr>
          <w:ilvl w:val="0"/>
          <w:numId w:val="43"/>
        </w:numPr>
      </w:pPr>
      <w:r w:rsidRPr="0004326C">
        <w:t>shpërndarjen e institucioneve arsimore në territor;</w:t>
      </w:r>
    </w:p>
    <w:p w14:paraId="1AD8DE0B" w14:textId="77777777" w:rsidR="0004326C" w:rsidRPr="0004326C" w:rsidRDefault="0004326C" w:rsidP="0004326C">
      <w:pPr>
        <w:numPr>
          <w:ilvl w:val="0"/>
          <w:numId w:val="43"/>
        </w:numPr>
      </w:pPr>
      <w:r w:rsidRPr="0004326C">
        <w:t>dallimet ndërmjet zonës qendrore dhe zonave rurale;</w:t>
      </w:r>
    </w:p>
    <w:p w14:paraId="0CCAFCC7" w14:textId="77777777" w:rsidR="0004326C" w:rsidRPr="0004326C" w:rsidRDefault="0004326C" w:rsidP="0004326C">
      <w:pPr>
        <w:numPr>
          <w:ilvl w:val="0"/>
          <w:numId w:val="43"/>
        </w:numPr>
      </w:pPr>
      <w:r w:rsidRPr="0004326C">
        <w:t>rolin e shkollave të mesme të bashkuara;</w:t>
      </w:r>
    </w:p>
    <w:p w14:paraId="62501B48" w14:textId="77777777" w:rsidR="0004326C" w:rsidRPr="0004326C" w:rsidRDefault="0004326C" w:rsidP="0004326C">
      <w:pPr>
        <w:numPr>
          <w:ilvl w:val="0"/>
          <w:numId w:val="43"/>
        </w:numPr>
      </w:pPr>
      <w:r w:rsidRPr="0004326C">
        <w:t>rëndësinë e kopshteve dhe shkollave të vogla në fshatra;</w:t>
      </w:r>
    </w:p>
    <w:p w14:paraId="363393D1" w14:textId="77777777" w:rsidR="0004326C" w:rsidRPr="0004326C" w:rsidRDefault="0004326C" w:rsidP="0004326C">
      <w:pPr>
        <w:numPr>
          <w:ilvl w:val="0"/>
          <w:numId w:val="43"/>
        </w:numPr>
      </w:pPr>
      <w:r w:rsidRPr="0004326C">
        <w:t>nevojat për transport;</w:t>
      </w:r>
    </w:p>
    <w:p w14:paraId="73BA79A9" w14:textId="77777777" w:rsidR="0004326C" w:rsidRPr="0004326C" w:rsidRDefault="0004326C" w:rsidP="0004326C">
      <w:pPr>
        <w:numPr>
          <w:ilvl w:val="0"/>
          <w:numId w:val="43"/>
        </w:numPr>
      </w:pPr>
      <w:r w:rsidRPr="0004326C">
        <w:t>zonat me numër më të lartë fëmijësh dhe nxënësish;</w:t>
      </w:r>
    </w:p>
    <w:p w14:paraId="53DA4633" w14:textId="77777777" w:rsidR="0004326C" w:rsidRPr="0004326C" w:rsidRDefault="0004326C" w:rsidP="0004326C">
      <w:pPr>
        <w:numPr>
          <w:ilvl w:val="0"/>
          <w:numId w:val="43"/>
        </w:numPr>
      </w:pPr>
      <w:r w:rsidRPr="0004326C">
        <w:t>zonat me më shumë fëmijë dhe nxënës nga grupe vulnerabël;</w:t>
      </w:r>
    </w:p>
    <w:p w14:paraId="77C3EB77" w14:textId="77777777" w:rsidR="0004326C" w:rsidRPr="0004326C" w:rsidRDefault="0004326C" w:rsidP="0004326C">
      <w:pPr>
        <w:numPr>
          <w:ilvl w:val="0"/>
          <w:numId w:val="43"/>
        </w:numPr>
      </w:pPr>
      <w:r w:rsidRPr="0004326C">
        <w:t>ndërhyrjet që duhet të planifikohen sipas zonës dhe jo vetëm sipas sektorit.</w:t>
      </w:r>
    </w:p>
    <w:p w14:paraId="322D2560" w14:textId="77777777" w:rsidR="0004326C" w:rsidRPr="0004326C" w:rsidRDefault="0004326C" w:rsidP="0004326C">
      <w:r w:rsidRPr="0004326C">
        <w:t>Analiza territoriale ka treguar se çdo njësi administrative ka profilin e saj dhe se planifikimi duhet të jetë i diferencuar. Për këtë arsye, ndërhyrjet nuk janë trajtuar vetëm si lista objektesh, por si pjesë e një rrjeti arsimor që duhet të funksionojë në të gjithë territorin.</w:t>
      </w:r>
    </w:p>
    <w:p w14:paraId="08FF9225" w14:textId="77777777" w:rsidR="0004326C" w:rsidRPr="0004326C" w:rsidRDefault="0004326C" w:rsidP="0004326C">
      <w:pPr>
        <w:pStyle w:val="Heading4"/>
        <w:shd w:val="clear" w:color="auto" w:fill="FFE599" w:themeFill="accent4" w:themeFillTint="66"/>
      </w:pPr>
      <w:r w:rsidRPr="0004326C">
        <w:t>1.3.4 Analiza e gjendjes së institucioneve</w:t>
      </w:r>
    </w:p>
    <w:p w14:paraId="4F9646BE" w14:textId="77777777" w:rsidR="0004326C" w:rsidRPr="0004326C" w:rsidRDefault="0004326C" w:rsidP="0004326C">
      <w:r w:rsidRPr="0004326C">
        <w:t>Në vijim, të dhënat e mbledhura janë analizuar sipas fushave kryesore të shërbimit arsimor:</w:t>
      </w:r>
    </w:p>
    <w:p w14:paraId="5324D4CB" w14:textId="77777777" w:rsidR="0004326C" w:rsidRPr="0004326C" w:rsidRDefault="0004326C" w:rsidP="0004326C">
      <w:pPr>
        <w:numPr>
          <w:ilvl w:val="0"/>
          <w:numId w:val="44"/>
        </w:numPr>
      </w:pPr>
      <w:r w:rsidRPr="0004326C">
        <w:t>aksesi në shërbim;</w:t>
      </w:r>
    </w:p>
    <w:p w14:paraId="47044D8E" w14:textId="77777777" w:rsidR="0004326C" w:rsidRPr="0004326C" w:rsidRDefault="0004326C" w:rsidP="0004326C">
      <w:pPr>
        <w:numPr>
          <w:ilvl w:val="0"/>
          <w:numId w:val="44"/>
        </w:numPr>
      </w:pPr>
      <w:r w:rsidRPr="0004326C">
        <w:t>frekuentimi;</w:t>
      </w:r>
    </w:p>
    <w:p w14:paraId="0B202A50" w14:textId="77777777" w:rsidR="0004326C" w:rsidRPr="0004326C" w:rsidRDefault="0004326C" w:rsidP="0004326C">
      <w:pPr>
        <w:numPr>
          <w:ilvl w:val="0"/>
          <w:numId w:val="44"/>
        </w:numPr>
      </w:pPr>
      <w:r w:rsidRPr="0004326C">
        <w:t>kapaciteti dhe organizimi i grupeve/klasave;</w:t>
      </w:r>
    </w:p>
    <w:p w14:paraId="6C03FDDA" w14:textId="77777777" w:rsidR="0004326C" w:rsidRPr="0004326C" w:rsidRDefault="0004326C" w:rsidP="0004326C">
      <w:pPr>
        <w:numPr>
          <w:ilvl w:val="0"/>
          <w:numId w:val="44"/>
        </w:numPr>
      </w:pPr>
      <w:r w:rsidRPr="0004326C">
        <w:t>infrastruktura;</w:t>
      </w:r>
    </w:p>
    <w:p w14:paraId="702E7646" w14:textId="77777777" w:rsidR="0004326C" w:rsidRPr="0004326C" w:rsidRDefault="0004326C" w:rsidP="0004326C">
      <w:pPr>
        <w:numPr>
          <w:ilvl w:val="0"/>
          <w:numId w:val="44"/>
        </w:numPr>
      </w:pPr>
      <w:r w:rsidRPr="0004326C">
        <w:t>siguria;</w:t>
      </w:r>
    </w:p>
    <w:p w14:paraId="417C52CA" w14:textId="77777777" w:rsidR="0004326C" w:rsidRPr="0004326C" w:rsidRDefault="0004326C" w:rsidP="0004326C">
      <w:pPr>
        <w:numPr>
          <w:ilvl w:val="0"/>
          <w:numId w:val="44"/>
        </w:numPr>
      </w:pPr>
      <w:r w:rsidRPr="0004326C">
        <w:t>higjiena dhe shëndeti;</w:t>
      </w:r>
    </w:p>
    <w:p w14:paraId="5980F6DC" w14:textId="77777777" w:rsidR="0004326C" w:rsidRPr="0004326C" w:rsidRDefault="0004326C" w:rsidP="0004326C">
      <w:pPr>
        <w:numPr>
          <w:ilvl w:val="0"/>
          <w:numId w:val="44"/>
        </w:numPr>
      </w:pPr>
      <w:r w:rsidRPr="0004326C">
        <w:t>pajisjet dhe materialet didaktike;</w:t>
      </w:r>
    </w:p>
    <w:p w14:paraId="438B29D7" w14:textId="77777777" w:rsidR="0004326C" w:rsidRPr="0004326C" w:rsidRDefault="0004326C" w:rsidP="0004326C">
      <w:pPr>
        <w:numPr>
          <w:ilvl w:val="0"/>
          <w:numId w:val="44"/>
        </w:numPr>
      </w:pPr>
      <w:r w:rsidRPr="0004326C">
        <w:t>TIK dhe laboratorët;</w:t>
      </w:r>
    </w:p>
    <w:p w14:paraId="4CD107BA" w14:textId="77777777" w:rsidR="0004326C" w:rsidRPr="0004326C" w:rsidRDefault="0004326C" w:rsidP="0004326C">
      <w:pPr>
        <w:numPr>
          <w:ilvl w:val="0"/>
          <w:numId w:val="44"/>
        </w:numPr>
      </w:pPr>
      <w:r w:rsidRPr="0004326C">
        <w:t>transporti;</w:t>
      </w:r>
    </w:p>
    <w:p w14:paraId="0A22569F" w14:textId="77777777" w:rsidR="0004326C" w:rsidRPr="0004326C" w:rsidRDefault="0004326C" w:rsidP="0004326C">
      <w:pPr>
        <w:numPr>
          <w:ilvl w:val="0"/>
          <w:numId w:val="44"/>
        </w:numPr>
      </w:pPr>
      <w:r w:rsidRPr="0004326C">
        <w:t>shërbimet mbështetëse;</w:t>
      </w:r>
    </w:p>
    <w:p w14:paraId="6261C263" w14:textId="77777777" w:rsidR="0004326C" w:rsidRPr="0004326C" w:rsidRDefault="0004326C" w:rsidP="0004326C">
      <w:pPr>
        <w:numPr>
          <w:ilvl w:val="0"/>
          <w:numId w:val="44"/>
        </w:numPr>
      </w:pPr>
      <w:r w:rsidRPr="0004326C">
        <w:t>mbështetja për fëmijët dhe nxënësit vulnerabël;</w:t>
      </w:r>
    </w:p>
    <w:p w14:paraId="5B6B4BBF" w14:textId="77777777" w:rsidR="0004326C" w:rsidRPr="0004326C" w:rsidRDefault="0004326C" w:rsidP="0004326C">
      <w:pPr>
        <w:numPr>
          <w:ilvl w:val="0"/>
          <w:numId w:val="44"/>
        </w:numPr>
        <w:rPr>
          <w:lang w:val="de-CH"/>
        </w:rPr>
      </w:pPr>
      <w:r w:rsidRPr="0004326C">
        <w:rPr>
          <w:lang w:val="de-CH"/>
        </w:rPr>
        <w:t>pjesëmarrja e prindërve dhe komunitetit;</w:t>
      </w:r>
    </w:p>
    <w:p w14:paraId="3E45BAEC" w14:textId="77777777" w:rsidR="0004326C" w:rsidRPr="0004326C" w:rsidRDefault="0004326C" w:rsidP="0004326C">
      <w:pPr>
        <w:numPr>
          <w:ilvl w:val="0"/>
          <w:numId w:val="44"/>
        </w:numPr>
      </w:pPr>
      <w:r w:rsidRPr="0004326C">
        <w:t>nevojat për investime dhe mirëmbajtje.</w:t>
      </w:r>
    </w:p>
    <w:p w14:paraId="1420D617" w14:textId="77777777" w:rsidR="0004326C" w:rsidRPr="0004326C" w:rsidRDefault="0004326C" w:rsidP="0004326C">
      <w:r w:rsidRPr="0004326C">
        <w:t>Kjo analizë ka bërë të mundur identifikimin e problemeve të përsëritura, si lagështia, mungesa e fikëseve të zjarrit, sinjalistika rrugore, tualetet, energjia elektrike, mungesa e mjeteve didaktike, mungesa e pajisjeve TIK dhe nevojat për aksesueshmëri PAK.</w:t>
      </w:r>
    </w:p>
    <w:p w14:paraId="4AC1E87A" w14:textId="70E6A460" w:rsidR="0004326C" w:rsidRPr="0004326C" w:rsidRDefault="0004326C" w:rsidP="0004326C">
      <w:pPr>
        <w:pStyle w:val="Heading4"/>
        <w:shd w:val="clear" w:color="auto" w:fill="FFE599" w:themeFill="accent4" w:themeFillTint="66"/>
      </w:pPr>
      <w:r w:rsidRPr="0004326C">
        <w:t xml:space="preserve">1.3.5 Prioritarizimi i </w:t>
      </w:r>
      <w:r w:rsidRPr="00325F75">
        <w:rPr>
          <w:color w:val="EE0000"/>
        </w:rPr>
        <w:t>ndërhyrjeve</w:t>
      </w:r>
      <w:r w:rsidR="00325F75" w:rsidRPr="00325F75">
        <w:rPr>
          <w:color w:val="EE0000"/>
        </w:rPr>
        <w:t xml:space="preserve"> </w:t>
      </w:r>
      <w:r w:rsidR="00325F75">
        <w:t>në arsimin parauniversitar</w:t>
      </w:r>
    </w:p>
    <w:p w14:paraId="0C006C09" w14:textId="77777777" w:rsidR="0004326C" w:rsidRPr="0004326C" w:rsidRDefault="0004326C" w:rsidP="0004326C">
      <w:r w:rsidRPr="0004326C">
        <w:t>Pas analizës së gjendjes, nevojat e identifikuara janë grupuar dhe prioritarizuar. Prioritarizimi është bërë mbi bazën e disa kritereve:</w:t>
      </w:r>
    </w:p>
    <w:p w14:paraId="073D5556" w14:textId="77777777" w:rsidR="0004326C" w:rsidRPr="0004326C" w:rsidRDefault="0004326C" w:rsidP="0004326C">
      <w:pPr>
        <w:numPr>
          <w:ilvl w:val="0"/>
          <w:numId w:val="45"/>
        </w:numPr>
      </w:pPr>
      <w:r w:rsidRPr="0004326C">
        <w:t>urgjenca e ndërhyrjes;</w:t>
      </w:r>
    </w:p>
    <w:p w14:paraId="56FF8355" w14:textId="77777777" w:rsidR="0004326C" w:rsidRPr="0004326C" w:rsidRDefault="0004326C" w:rsidP="0004326C">
      <w:pPr>
        <w:numPr>
          <w:ilvl w:val="0"/>
          <w:numId w:val="45"/>
        </w:numPr>
      </w:pPr>
      <w:r w:rsidRPr="0004326C">
        <w:t>lidhja me sigurinë e fëmijëve, nxënësve dhe stafit;</w:t>
      </w:r>
    </w:p>
    <w:p w14:paraId="235E2B79" w14:textId="77777777" w:rsidR="0004326C" w:rsidRPr="0004326C" w:rsidRDefault="0004326C" w:rsidP="0004326C">
      <w:pPr>
        <w:numPr>
          <w:ilvl w:val="0"/>
          <w:numId w:val="45"/>
        </w:numPr>
      </w:pPr>
      <w:r w:rsidRPr="0004326C">
        <w:t>lidhja me higjienën dhe shëndetin;</w:t>
      </w:r>
    </w:p>
    <w:p w14:paraId="6EB68165" w14:textId="77777777" w:rsidR="0004326C" w:rsidRPr="0004326C" w:rsidRDefault="0004326C" w:rsidP="0004326C">
      <w:pPr>
        <w:numPr>
          <w:ilvl w:val="0"/>
          <w:numId w:val="45"/>
        </w:numPr>
      </w:pPr>
      <w:r w:rsidRPr="0004326C">
        <w:t>ndikimi në akses dhe gjithëpërfshirje;</w:t>
      </w:r>
    </w:p>
    <w:p w14:paraId="6A8EE19F" w14:textId="77777777" w:rsidR="0004326C" w:rsidRPr="0004326C" w:rsidRDefault="0004326C" w:rsidP="0004326C">
      <w:pPr>
        <w:numPr>
          <w:ilvl w:val="0"/>
          <w:numId w:val="45"/>
        </w:numPr>
      </w:pPr>
      <w:r w:rsidRPr="0004326C">
        <w:t>numri i përfituesve;</w:t>
      </w:r>
    </w:p>
    <w:p w14:paraId="06727A31" w14:textId="77777777" w:rsidR="0004326C" w:rsidRPr="0004326C" w:rsidRDefault="0004326C" w:rsidP="0004326C">
      <w:pPr>
        <w:numPr>
          <w:ilvl w:val="0"/>
          <w:numId w:val="45"/>
        </w:numPr>
      </w:pPr>
      <w:r w:rsidRPr="0004326C">
        <w:t>roli i institucionit për komunitetin ose për disa vendbanime;</w:t>
      </w:r>
    </w:p>
    <w:p w14:paraId="70C64CB7" w14:textId="77777777" w:rsidR="0004326C" w:rsidRPr="0004326C" w:rsidRDefault="0004326C" w:rsidP="0004326C">
      <w:pPr>
        <w:numPr>
          <w:ilvl w:val="0"/>
          <w:numId w:val="45"/>
        </w:numPr>
      </w:pPr>
      <w:r w:rsidRPr="0004326C">
        <w:t>gjendja fizike e objektit;</w:t>
      </w:r>
    </w:p>
    <w:p w14:paraId="0279FB0D" w14:textId="77777777" w:rsidR="0004326C" w:rsidRPr="0004326C" w:rsidRDefault="0004326C" w:rsidP="0004326C">
      <w:pPr>
        <w:numPr>
          <w:ilvl w:val="0"/>
          <w:numId w:val="45"/>
        </w:numPr>
      </w:pPr>
      <w:r w:rsidRPr="0004326C">
        <w:t>mundësia për financim;</w:t>
      </w:r>
    </w:p>
    <w:p w14:paraId="1CA0CADC" w14:textId="77777777" w:rsidR="0004326C" w:rsidRPr="0004326C" w:rsidRDefault="0004326C" w:rsidP="0004326C">
      <w:pPr>
        <w:numPr>
          <w:ilvl w:val="0"/>
          <w:numId w:val="45"/>
        </w:numPr>
      </w:pPr>
      <w:r w:rsidRPr="0004326C">
        <w:t>lidhja me PBA-në dhe buxhetin vendor.</w:t>
      </w:r>
    </w:p>
    <w:p w14:paraId="5F93290C" w14:textId="77777777" w:rsidR="0004326C" w:rsidRPr="0004326C" w:rsidRDefault="0004326C" w:rsidP="0004326C">
      <w:r w:rsidRPr="0004326C">
        <w:t>Në këtë mënyrë, ndërhyrjet janë ndarë në tre kategori: ndërhyrje emergjente, ndërhyrje të rëndësishme dhe ndërhyrje zhvillimore. Kjo e bën planin më të zbatueshëm dhe ndihmon Bashkinë të përqendrojë burimet aty ku nevoja është më e madhe.</w:t>
      </w:r>
    </w:p>
    <w:p w14:paraId="2B9A9B03" w14:textId="77777777" w:rsidR="0004326C" w:rsidRPr="0004326C" w:rsidRDefault="0004326C" w:rsidP="0004326C">
      <w:pPr>
        <w:pStyle w:val="Heading4"/>
        <w:shd w:val="clear" w:color="auto" w:fill="FFE599" w:themeFill="accent4" w:themeFillTint="66"/>
      </w:pPr>
      <w:r w:rsidRPr="0004326C">
        <w:t>1.3.6 Lidhja me buxhetin dhe PBA-në</w:t>
      </w:r>
    </w:p>
    <w:p w14:paraId="653979E9" w14:textId="77777777" w:rsidR="0004326C" w:rsidRPr="0004326C" w:rsidRDefault="0004326C" w:rsidP="0004326C">
      <w:r w:rsidRPr="0004326C">
        <w:t>Një element i rëndësishëm i metodologjisë ka qenë lidhja e planit me buxhetin vendor dhe Programin Buxhetor Afatmesëm. Plani nuk trajton nevojat në mënyrë të shkëputur nga mundësitë financiare, por synon që masat dhe ndërhyrjet të përkthehen në zëra konkretë buxhetorë.</w:t>
      </w:r>
    </w:p>
    <w:p w14:paraId="6906C5D8" w14:textId="77777777" w:rsidR="0004326C" w:rsidRPr="0004326C" w:rsidRDefault="0004326C" w:rsidP="0004326C">
      <w:r w:rsidRPr="0004326C">
        <w:t>Për këtë qëllim janë analizuar shpenzimet për:</w:t>
      </w:r>
    </w:p>
    <w:p w14:paraId="43E0E661" w14:textId="77777777" w:rsidR="0004326C" w:rsidRPr="0004326C" w:rsidRDefault="0004326C" w:rsidP="0004326C">
      <w:pPr>
        <w:numPr>
          <w:ilvl w:val="0"/>
          <w:numId w:val="46"/>
        </w:numPr>
      </w:pPr>
      <w:r w:rsidRPr="0004326C">
        <w:t>arsimin bazë dhe parashkollor;</w:t>
      </w:r>
    </w:p>
    <w:p w14:paraId="25F2FB32" w14:textId="77777777" w:rsidR="0004326C" w:rsidRPr="0004326C" w:rsidRDefault="0004326C" w:rsidP="0004326C">
      <w:pPr>
        <w:numPr>
          <w:ilvl w:val="0"/>
          <w:numId w:val="46"/>
        </w:numPr>
      </w:pPr>
      <w:r w:rsidRPr="0004326C">
        <w:t>arsimin e mesëm;</w:t>
      </w:r>
    </w:p>
    <w:p w14:paraId="759B6C7A" w14:textId="77777777" w:rsidR="0004326C" w:rsidRPr="0004326C" w:rsidRDefault="0004326C" w:rsidP="0004326C">
      <w:pPr>
        <w:numPr>
          <w:ilvl w:val="0"/>
          <w:numId w:val="46"/>
        </w:numPr>
      </w:pPr>
      <w:r w:rsidRPr="0004326C">
        <w:t>shpenzimet operative;</w:t>
      </w:r>
    </w:p>
    <w:p w14:paraId="669D70D0" w14:textId="77777777" w:rsidR="0004326C" w:rsidRPr="0004326C" w:rsidRDefault="0004326C" w:rsidP="0004326C">
      <w:pPr>
        <w:numPr>
          <w:ilvl w:val="0"/>
          <w:numId w:val="46"/>
        </w:numPr>
      </w:pPr>
      <w:r w:rsidRPr="0004326C">
        <w:t>mirëmbajtjen;</w:t>
      </w:r>
    </w:p>
    <w:p w14:paraId="40FDDC5D" w14:textId="77777777" w:rsidR="0004326C" w:rsidRPr="0004326C" w:rsidRDefault="0004326C" w:rsidP="0004326C">
      <w:pPr>
        <w:numPr>
          <w:ilvl w:val="0"/>
          <w:numId w:val="46"/>
        </w:numPr>
      </w:pPr>
      <w:r w:rsidRPr="0004326C">
        <w:t>energjinë, ujin dhe ngrohjen;</w:t>
      </w:r>
    </w:p>
    <w:p w14:paraId="65FBBED7" w14:textId="77777777" w:rsidR="0004326C" w:rsidRPr="0004326C" w:rsidRDefault="0004326C" w:rsidP="0004326C">
      <w:pPr>
        <w:numPr>
          <w:ilvl w:val="0"/>
          <w:numId w:val="46"/>
        </w:numPr>
      </w:pPr>
      <w:r w:rsidRPr="0004326C">
        <w:t>higjienën dhe dezinfektimin;</w:t>
      </w:r>
    </w:p>
    <w:p w14:paraId="05D51CE5" w14:textId="77777777" w:rsidR="0004326C" w:rsidRPr="0004326C" w:rsidRDefault="0004326C" w:rsidP="0004326C">
      <w:pPr>
        <w:numPr>
          <w:ilvl w:val="0"/>
          <w:numId w:val="46"/>
        </w:numPr>
      </w:pPr>
      <w:r w:rsidRPr="0004326C">
        <w:t>transportin;</w:t>
      </w:r>
    </w:p>
    <w:p w14:paraId="5BC2280D" w14:textId="77777777" w:rsidR="0004326C" w:rsidRPr="0004326C" w:rsidRDefault="0004326C" w:rsidP="0004326C">
      <w:pPr>
        <w:numPr>
          <w:ilvl w:val="0"/>
          <w:numId w:val="46"/>
        </w:numPr>
      </w:pPr>
      <w:r w:rsidRPr="0004326C">
        <w:t>materialet didaktike;</w:t>
      </w:r>
    </w:p>
    <w:p w14:paraId="428750AA" w14:textId="77777777" w:rsidR="0004326C" w:rsidRPr="0004326C" w:rsidRDefault="0004326C" w:rsidP="0004326C">
      <w:pPr>
        <w:numPr>
          <w:ilvl w:val="0"/>
          <w:numId w:val="46"/>
        </w:numPr>
      </w:pPr>
      <w:r w:rsidRPr="0004326C">
        <w:t>investimet kapitale.</w:t>
      </w:r>
    </w:p>
    <w:p w14:paraId="5C2E70B5" w14:textId="77777777" w:rsidR="0004326C" w:rsidRPr="0004326C" w:rsidRDefault="0004326C" w:rsidP="0004326C">
      <w:r w:rsidRPr="0004326C">
        <w:t>Kjo lidhje është e rëndësishme sepse pa reflektim në buxhet, plani mbetet vetëm dokument orientues. Për këtë arsye, çdo ndërhyrje e propozuar duhet të lidhet me vitin e zbatimit, institucionin përgjegjës dhe burimin e mundshëm të financimit.</w:t>
      </w:r>
    </w:p>
    <w:p w14:paraId="7CA6BF9E" w14:textId="77777777" w:rsidR="0004326C" w:rsidRPr="0004326C" w:rsidRDefault="0004326C" w:rsidP="0004326C">
      <w:pPr>
        <w:pStyle w:val="Heading4"/>
        <w:shd w:val="clear" w:color="auto" w:fill="FFE599" w:themeFill="accent4" w:themeFillTint="66"/>
      </w:pPr>
      <w:r w:rsidRPr="0004326C">
        <w:t>1.3.7 Konsultimi dhe bashkëpunimi institucional</w:t>
      </w:r>
    </w:p>
    <w:p w14:paraId="241217DF" w14:textId="77777777" w:rsidR="0004326C" w:rsidRPr="0004326C" w:rsidRDefault="0004326C" w:rsidP="0004326C">
      <w:r w:rsidRPr="0004326C">
        <w:t>Hartimi i planit është mbështetur edhe në bashkëpunimin ndërmjet Bashkisë, institucioneve arsimore dhe strukturave të tjera vendore. Të dhënat janë plotësuar nga Bashkia, kopshtet dhe shkollat, duke krijuar një bazë të përbashkët informacioni.</w:t>
      </w:r>
    </w:p>
    <w:p w14:paraId="652A8912" w14:textId="77777777" w:rsidR="0004326C" w:rsidRPr="0004326C" w:rsidRDefault="0004326C" w:rsidP="0004326C">
      <w:r w:rsidRPr="0004326C">
        <w:t>Në zbatimin dhe përditësimin e planit, bashkëpunimi duhet të përfshijë:</w:t>
      </w:r>
    </w:p>
    <w:p w14:paraId="2BD9672F" w14:textId="77777777" w:rsidR="0004326C" w:rsidRPr="0004326C" w:rsidRDefault="0004326C" w:rsidP="0004326C">
      <w:pPr>
        <w:numPr>
          <w:ilvl w:val="0"/>
          <w:numId w:val="47"/>
        </w:numPr>
      </w:pPr>
      <w:r w:rsidRPr="0004326C">
        <w:t>Bashkinë Selenicë;</w:t>
      </w:r>
    </w:p>
    <w:p w14:paraId="4E584247" w14:textId="77777777" w:rsidR="0004326C" w:rsidRPr="0004326C" w:rsidRDefault="0004326C" w:rsidP="0004326C">
      <w:pPr>
        <w:numPr>
          <w:ilvl w:val="0"/>
          <w:numId w:val="47"/>
        </w:numPr>
      </w:pPr>
      <w:r w:rsidRPr="0004326C">
        <w:t>Zyrën Vendore Arsimore Parauniversitare;</w:t>
      </w:r>
    </w:p>
    <w:p w14:paraId="2AF36D38" w14:textId="77777777" w:rsidR="0004326C" w:rsidRPr="0004326C" w:rsidRDefault="0004326C" w:rsidP="0004326C">
      <w:pPr>
        <w:numPr>
          <w:ilvl w:val="0"/>
          <w:numId w:val="47"/>
        </w:numPr>
      </w:pPr>
      <w:r w:rsidRPr="0004326C">
        <w:t>drejtuesit e shkollave;</w:t>
      </w:r>
    </w:p>
    <w:p w14:paraId="57B1C580" w14:textId="77777777" w:rsidR="0004326C" w:rsidRPr="0004326C" w:rsidRDefault="0004326C" w:rsidP="0004326C">
      <w:pPr>
        <w:numPr>
          <w:ilvl w:val="0"/>
          <w:numId w:val="47"/>
        </w:numPr>
      </w:pPr>
      <w:r w:rsidRPr="0004326C">
        <w:t>përgjegjësit e kopshteve;</w:t>
      </w:r>
    </w:p>
    <w:p w14:paraId="59F29644" w14:textId="77777777" w:rsidR="0004326C" w:rsidRPr="0004326C" w:rsidRDefault="0004326C" w:rsidP="0004326C">
      <w:pPr>
        <w:numPr>
          <w:ilvl w:val="0"/>
          <w:numId w:val="47"/>
        </w:numPr>
      </w:pPr>
      <w:r w:rsidRPr="0004326C">
        <w:t>Drejtorinë/Sektorin e Shërbimit Social;</w:t>
      </w:r>
    </w:p>
    <w:p w14:paraId="4A7B9594" w14:textId="77777777" w:rsidR="0004326C" w:rsidRPr="0004326C" w:rsidRDefault="0004326C" w:rsidP="0004326C">
      <w:pPr>
        <w:numPr>
          <w:ilvl w:val="0"/>
          <w:numId w:val="47"/>
        </w:numPr>
      </w:pPr>
      <w:r w:rsidRPr="0004326C">
        <w:t>NJMF-në;</w:t>
      </w:r>
    </w:p>
    <w:p w14:paraId="022637AB" w14:textId="77777777" w:rsidR="0004326C" w:rsidRPr="0004326C" w:rsidRDefault="0004326C" w:rsidP="0004326C">
      <w:pPr>
        <w:numPr>
          <w:ilvl w:val="0"/>
          <w:numId w:val="47"/>
        </w:numPr>
      </w:pPr>
      <w:r w:rsidRPr="0004326C">
        <w:t>qendrat shëndetësore;</w:t>
      </w:r>
    </w:p>
    <w:p w14:paraId="0F3259FD" w14:textId="77777777" w:rsidR="0004326C" w:rsidRPr="0004326C" w:rsidRDefault="0004326C" w:rsidP="0004326C">
      <w:pPr>
        <w:numPr>
          <w:ilvl w:val="0"/>
          <w:numId w:val="47"/>
        </w:numPr>
      </w:pPr>
      <w:r w:rsidRPr="0004326C">
        <w:t>prindërit;</w:t>
      </w:r>
    </w:p>
    <w:p w14:paraId="19B3019A" w14:textId="77777777" w:rsidR="0004326C" w:rsidRPr="0004326C" w:rsidRDefault="0004326C" w:rsidP="0004326C">
      <w:pPr>
        <w:numPr>
          <w:ilvl w:val="0"/>
          <w:numId w:val="47"/>
        </w:numPr>
      </w:pPr>
      <w:r w:rsidRPr="0004326C">
        <w:t>Këshillin Bashkiak;</w:t>
      </w:r>
    </w:p>
    <w:p w14:paraId="03512E64" w14:textId="77777777" w:rsidR="0004326C" w:rsidRPr="0004326C" w:rsidRDefault="0004326C" w:rsidP="0004326C">
      <w:pPr>
        <w:numPr>
          <w:ilvl w:val="0"/>
          <w:numId w:val="47"/>
        </w:numPr>
      </w:pPr>
      <w:r w:rsidRPr="0004326C">
        <w:t>komunitetin lokal.</w:t>
      </w:r>
    </w:p>
    <w:p w14:paraId="5C6D63B4" w14:textId="77777777" w:rsidR="0004326C" w:rsidRPr="0004326C" w:rsidRDefault="0004326C" w:rsidP="0004326C">
      <w:r w:rsidRPr="0004326C">
        <w:t>Ky bashkëpunim është i domosdoshëm, sepse shumë çështje të arsimit nuk mund të zgjidhen vetëm nga një institucion. Për shembull, transporti kërkon koordinim mes Bashkisë, ZVA-së dhe shkollave; fëmijët në nevojë kërkojnë bashkëpunim me shërbimet sociale; ndërhyrjet në infrastrukturë kërkojnë planifikim buxhetor dhe vendimmarrje vendore.</w:t>
      </w:r>
    </w:p>
    <w:p w14:paraId="6B96E521" w14:textId="77777777" w:rsidR="0004326C" w:rsidRPr="0004326C" w:rsidRDefault="0004326C" w:rsidP="0004326C">
      <w:pPr>
        <w:pStyle w:val="Heading3"/>
        <w:rPr>
          <w:lang w:val="en-US"/>
        </w:rPr>
      </w:pPr>
      <w:bookmarkStart w:id="5" w:name="_Toc234329295"/>
      <w:r w:rsidRPr="0004326C">
        <w:rPr>
          <w:lang w:val="en-US"/>
        </w:rPr>
        <w:t>1.4 Parimet që kanë udhëhequr hartimin e planit</w:t>
      </w:r>
      <w:bookmarkEnd w:id="5"/>
    </w:p>
    <w:p w14:paraId="16E113AF" w14:textId="77777777" w:rsidR="0004326C" w:rsidRPr="0004326C" w:rsidRDefault="0004326C" w:rsidP="0004326C">
      <w:r w:rsidRPr="0004326C">
        <w:t>Hartimi i planit është mbështetur në disa parime kryesore:</w:t>
      </w:r>
    </w:p>
    <w:p w14:paraId="53BCDB3E" w14:textId="77777777" w:rsidR="0004326C" w:rsidRPr="0004326C" w:rsidRDefault="0004326C" w:rsidP="0004326C">
      <w:r w:rsidRPr="0004326C">
        <w:rPr>
          <w:b/>
          <w:bCs/>
        </w:rPr>
        <w:t>Aksesi i barabartë.</w:t>
      </w:r>
      <w:r w:rsidRPr="0004326C">
        <w:t xml:space="preserve"> Çdo fëmijë dhe nxënës duhet të ketë mundësi reale për të ndjekur arsimin, pavarësisht vendbanimit.</w:t>
      </w:r>
    </w:p>
    <w:p w14:paraId="0F33BBFC" w14:textId="77777777" w:rsidR="0004326C" w:rsidRPr="0004326C" w:rsidRDefault="0004326C" w:rsidP="0004326C">
      <w:r w:rsidRPr="0004326C">
        <w:rPr>
          <w:b/>
          <w:bCs/>
        </w:rPr>
        <w:t>Siguria dhe mirëqenia.</w:t>
      </w:r>
      <w:r w:rsidRPr="0004326C">
        <w:t xml:space="preserve"> Institucionet arsimore duhet të ofrojnë mjedise të sigurta, të shëndetshme dhe të përshtatshme për fëmijët dhe nxënësit.</w:t>
      </w:r>
    </w:p>
    <w:p w14:paraId="4EBF5995" w14:textId="77777777" w:rsidR="0004326C" w:rsidRPr="0004326C" w:rsidRDefault="0004326C" w:rsidP="0004326C">
      <w:r w:rsidRPr="0004326C">
        <w:rPr>
          <w:b/>
          <w:bCs/>
        </w:rPr>
        <w:t>Gjithëpërfshirja.</w:t>
      </w:r>
      <w:r w:rsidRPr="0004326C">
        <w:t xml:space="preserve"> Fëmijët me aftësi të kufizuara, fëmijët nga familje në nevojë dhe grupet vulnerabël duhet të identifikohen dhe mbështeten.</w:t>
      </w:r>
    </w:p>
    <w:p w14:paraId="1DDC9B52" w14:textId="77777777" w:rsidR="0004326C" w:rsidRPr="0004326C" w:rsidRDefault="0004326C" w:rsidP="0004326C">
      <w:r w:rsidRPr="0004326C">
        <w:rPr>
          <w:b/>
          <w:bCs/>
        </w:rPr>
        <w:t>Planifikimi mbi bazë të dhënash.</w:t>
      </w:r>
      <w:r w:rsidRPr="0004326C">
        <w:t xml:space="preserve"> Vendimmarrja duhet të mbështetet në të dhëna të sakta, të përditësuara dhe të rakorduara ndërmjet institucioneve.</w:t>
      </w:r>
    </w:p>
    <w:p w14:paraId="333F6BBC" w14:textId="77777777" w:rsidR="0004326C" w:rsidRPr="0004326C" w:rsidRDefault="0004326C" w:rsidP="0004326C">
      <w:r w:rsidRPr="0004326C">
        <w:rPr>
          <w:b/>
          <w:bCs/>
        </w:rPr>
        <w:t>Prioritarizimi realist.</w:t>
      </w:r>
      <w:r w:rsidRPr="0004326C">
        <w:t xml:space="preserve"> Nevojat duhet të renditen sipas urgjencës, ndikimit dhe mundësisë për financim.</w:t>
      </w:r>
    </w:p>
    <w:p w14:paraId="2314E80F" w14:textId="77777777" w:rsidR="0004326C" w:rsidRPr="0004326C" w:rsidRDefault="0004326C" w:rsidP="0004326C">
      <w:r w:rsidRPr="0004326C">
        <w:rPr>
          <w:b/>
          <w:bCs/>
        </w:rPr>
        <w:t>Bashkëpunimi ndërinstitucional.</w:t>
      </w:r>
      <w:r w:rsidRPr="0004326C">
        <w:t xml:space="preserve"> Arsimi kërkon bashkëpunim ndërmjet Bashkisë, ZVA-së, institucioneve arsimore, shërbimeve sociale dhe komunitetit.</w:t>
      </w:r>
    </w:p>
    <w:p w14:paraId="74175C57" w14:textId="77777777" w:rsidR="0004326C" w:rsidRPr="0004326C" w:rsidRDefault="0004326C" w:rsidP="0004326C">
      <w:r w:rsidRPr="0004326C">
        <w:rPr>
          <w:b/>
          <w:bCs/>
        </w:rPr>
        <w:t>Transparenca dhe llogaridhënia.</w:t>
      </w:r>
      <w:r w:rsidRPr="0004326C">
        <w:t xml:space="preserve"> Zbatimi i planit duhet të monitorohet, raportohet dhe ndahet me Këshillin Bashkiak dhe komunitetin.</w:t>
      </w:r>
    </w:p>
    <w:p w14:paraId="65ABCF97" w14:textId="77777777" w:rsidR="0004326C" w:rsidRPr="0004326C" w:rsidRDefault="0004326C" w:rsidP="0004326C">
      <w:r w:rsidRPr="0004326C">
        <w:t>Metodologjia e përdorur për hartimin e Planit të Shërbimit të Arsimit Parauniversitar në Bashkinë Selenicë ka synuar të ndërthurë analizën e të dhënave, kuadrin ligjor, kontekstin territorial, konsultimin institucional dhe prioritarizimin e ndërhyrjeve. Kjo qasje e bën planin më praktik dhe më të lidhur me nevojat reale të fëmijëve, nxënësve, institucioneve arsimore dhe komunitetit.</w:t>
      </w:r>
    </w:p>
    <w:p w14:paraId="0B47AF46" w14:textId="77777777" w:rsidR="0004326C" w:rsidRPr="0004326C" w:rsidRDefault="0004326C" w:rsidP="0004326C">
      <w:r w:rsidRPr="0004326C">
        <w:t>Plani përbën një bazë për vendimmarrje më të mirë, për përdorim më të efektshëm të burimeve financiare dhe për ndërtimin e një sistemi më të sigurt, më gjithëpërfshirës dhe më cilësor të arsimit parauniversitar në Bashkinë Selenicë.</w:t>
      </w:r>
    </w:p>
    <w:p w14:paraId="297F70A4" w14:textId="77777777" w:rsidR="0004326C" w:rsidRPr="0004326C" w:rsidRDefault="0004326C" w:rsidP="0004326C"/>
    <w:p w14:paraId="768642C3" w14:textId="473F985C" w:rsidR="0034121C" w:rsidRPr="0004326C" w:rsidRDefault="00CC30A3" w:rsidP="00EE745F">
      <w:pPr>
        <w:pStyle w:val="Heading2"/>
      </w:pPr>
      <w:bookmarkStart w:id="6" w:name="_Toc234329296"/>
      <w:r w:rsidRPr="0004326C">
        <w:t>2</w:t>
      </w:r>
      <w:r w:rsidR="0034121C" w:rsidRPr="0004326C">
        <w:t>. Profili administrativ, demografik dhe social i Bashkisë Selenicë</w:t>
      </w:r>
      <w:bookmarkEnd w:id="6"/>
    </w:p>
    <w:p w14:paraId="70EE9686" w14:textId="1C2333E9" w:rsidR="0034121C" w:rsidRPr="0004326C" w:rsidRDefault="00CC30A3" w:rsidP="005C5FA2">
      <w:pPr>
        <w:pStyle w:val="Heading3"/>
        <w:rPr>
          <w:lang w:val="en-US"/>
        </w:rPr>
      </w:pPr>
      <w:bookmarkStart w:id="7" w:name="_Toc234329297"/>
      <w:r w:rsidRPr="0004326C">
        <w:rPr>
          <w:lang w:val="en-US"/>
        </w:rPr>
        <w:t>2</w:t>
      </w:r>
      <w:r w:rsidR="0034121C" w:rsidRPr="0004326C">
        <w:rPr>
          <w:lang w:val="en-US"/>
        </w:rPr>
        <w:t>.1 Pozicioni gjeografik dhe konteksti territorial</w:t>
      </w:r>
      <w:bookmarkEnd w:id="7"/>
    </w:p>
    <w:p w14:paraId="0C1188C5" w14:textId="5E145773" w:rsidR="0034121C" w:rsidRPr="0034121C" w:rsidRDefault="0034121C" w:rsidP="0034121C">
      <w:pPr>
        <w:ind w:left="360"/>
        <w:jc w:val="both"/>
      </w:pPr>
      <w:r w:rsidRPr="0004326C">
        <w:t>Bashkia Selenicë është pjesë e Qarkut Vlorë dhe ka si qendër administrative qytetin e Selenicës. Ajo shtrihet në një territor të gjerë, me karakter kryesisht rural, të përbërë nga një qendër urbane dhe disa njësi administrative me fshatra të shpërndarë. Pozicioni i saj gjeografik e vendos bashkinë në një zonë ndërmjet Vlorës, Fierit, Mallakastrës, Tepelenës, Memaliajt dhe Himarës, duke e bërë Selenicën një territor lidhës midis zonës bregdetare, zonave të brendshme kodrinore dhe luginave lumore të Vjosës dhe Shushicës.</w:t>
      </w:r>
      <w:r w:rsidR="00B70998" w:rsidRPr="0034121C">
        <w:t xml:space="preserve"> </w:t>
      </w:r>
    </w:p>
    <w:p w14:paraId="17B8AB3C" w14:textId="77777777" w:rsidR="0034121C" w:rsidRPr="0034121C" w:rsidRDefault="0034121C" w:rsidP="0034121C">
      <w:pPr>
        <w:ind w:left="360"/>
        <w:jc w:val="both"/>
      </w:pPr>
      <w:r w:rsidRPr="0034121C">
        <w:t>Territori i bashkisë ka një shtrirje të konsiderueshme dhe përfshin zona me tipare të ndryshme: qytetin e Selenicës si qendër administrative, fshatra pranë akseve rrugore, zona kodrinore dhe fshatra më të thellë ku distancat dhe lidhjet rrugore ndikojnë drejtpërdrejt në mënyrën se si organizohen shërbimet publike. Kjo ka rëndësi të veçantë për planifikimin e arsimit parauniversitar, sepse shpërndarja e popullsisë, numri i ulët i fëmijëve në disa fshatra, transporti dhe gjendja e infrastrukturës përcaktojnë se ku duhet të përqendrohen ndërhyrjet në kopshte dhe shkolla.</w:t>
      </w:r>
    </w:p>
    <w:p w14:paraId="228DE315" w14:textId="2B7E4BED" w:rsidR="0034121C" w:rsidRPr="0034121C" w:rsidRDefault="0034121C" w:rsidP="0034121C">
      <w:pPr>
        <w:ind w:left="360"/>
        <w:jc w:val="both"/>
      </w:pPr>
      <w:r w:rsidRPr="0034121C">
        <w:t xml:space="preserve">Sipas të dhënave të </w:t>
      </w:r>
      <w:r>
        <w:t xml:space="preserve">INSTAT/CENSUS </w:t>
      </w:r>
      <w:r w:rsidRPr="0034121C">
        <w:t>2023, Bashkia Selenicë ka një sipërfaqe totale prej rreth 591.3 km² dhe një popullsi prej 9,580 banorësh. Popullsia është e shpërndarë në 6 njësi administrative: Selenicë Qendër, Armen, Vllahinë, Kotë, Sevaster dhe Brataj.</w:t>
      </w:r>
    </w:p>
    <w:p w14:paraId="384D5EA4" w14:textId="30778CC7" w:rsidR="0034121C" w:rsidRPr="00DA2AFD" w:rsidRDefault="00CC30A3" w:rsidP="005C5FA2">
      <w:pPr>
        <w:pStyle w:val="Heading3"/>
        <w:rPr>
          <w:lang w:val="en-US"/>
        </w:rPr>
      </w:pPr>
      <w:bookmarkStart w:id="8" w:name="_Toc234329298"/>
      <w:r w:rsidRPr="00DA2AFD">
        <w:rPr>
          <w:lang w:val="en-US"/>
        </w:rPr>
        <w:t>2</w:t>
      </w:r>
      <w:r w:rsidR="0034121C" w:rsidRPr="00DA2AFD">
        <w:rPr>
          <w:lang w:val="en-US"/>
        </w:rPr>
        <w:t>.2 Organizimi administrativ</w:t>
      </w:r>
      <w:bookmarkEnd w:id="8"/>
    </w:p>
    <w:p w14:paraId="0B349465" w14:textId="3B04B829" w:rsidR="0034121C" w:rsidRPr="0034121C" w:rsidRDefault="0034121C" w:rsidP="0034121C">
      <w:pPr>
        <w:ind w:left="360"/>
        <w:jc w:val="both"/>
      </w:pPr>
      <w:r w:rsidRPr="0034121C">
        <w:t>Bashkia Selenicë përbëhet nga një qendër urbane dhe pesë njësi me karakter rural. Njësia Selenicë Qendër përfshin qytetin e Selenicës dhe lagjen Resulaj, ndërsa njësitë e tjera përfshijnë një numër të madh fshatrash të shpërndarë në territor. Burimet publike për njësitë administrative të bashkisë evidentojnë se Selenica përfshin qytetin Selenicë dhe njësitë Armen, Vllahinë, Kotë, Sevaster dhe Brataj, së bashku me fshatrat përkatëse.</w:t>
      </w:r>
    </w:p>
    <w:p w14:paraId="784D8779" w14:textId="77777777" w:rsidR="00AB57DC" w:rsidRDefault="00AB57DC" w:rsidP="00AB57DC">
      <w:pPr>
        <w:ind w:left="357"/>
        <w:contextualSpacing/>
        <w:jc w:val="center"/>
        <w:rPr>
          <w:b/>
          <w:bCs/>
        </w:rPr>
        <w:sectPr w:rsidR="00AB57DC" w:rsidSect="00661ABE">
          <w:footerReference w:type="default" r:id="rId12"/>
          <w:pgSz w:w="12240" w:h="15840"/>
          <w:pgMar w:top="1701" w:right="1134" w:bottom="1134" w:left="1134" w:header="720" w:footer="720" w:gutter="0"/>
          <w:pgNumType w:start="0"/>
          <w:cols w:space="720"/>
          <w:titlePg/>
          <w:docGrid w:linePitch="360"/>
        </w:sectPr>
      </w:pPr>
    </w:p>
    <w:p w14:paraId="56F71692" w14:textId="001EA056" w:rsidR="00AB57DC" w:rsidRPr="0034121C" w:rsidRDefault="00AB57DC" w:rsidP="00AB57DC">
      <w:pPr>
        <w:ind w:left="360"/>
        <w:rPr>
          <w:b/>
          <w:bCs/>
        </w:rPr>
      </w:pPr>
      <w:r w:rsidRPr="0034121C">
        <w:rPr>
          <w:b/>
          <w:bCs/>
        </w:rPr>
        <w:t xml:space="preserve">Tabela </w:t>
      </w:r>
      <w:r w:rsidR="00346622">
        <w:rPr>
          <w:b/>
          <w:bCs/>
        </w:rPr>
        <w:t>2</w:t>
      </w:r>
      <w:r w:rsidRPr="0034121C">
        <w:rPr>
          <w:b/>
          <w:bCs/>
        </w:rPr>
        <w:t>.1. Njësitë administrative, sipërfaqja dhe popullsia</w:t>
      </w:r>
    </w:p>
    <w:tbl>
      <w:tblPr>
        <w:tblStyle w:val="GridTable1Light-Accent1"/>
        <w:tblW w:w="0" w:type="auto"/>
        <w:tblLook w:val="04A0" w:firstRow="1" w:lastRow="0" w:firstColumn="1" w:lastColumn="0" w:noHBand="0" w:noVBand="1"/>
      </w:tblPr>
      <w:tblGrid>
        <w:gridCol w:w="2041"/>
        <w:gridCol w:w="1468"/>
        <w:gridCol w:w="3860"/>
        <w:gridCol w:w="1544"/>
        <w:gridCol w:w="1579"/>
        <w:gridCol w:w="1143"/>
        <w:gridCol w:w="1360"/>
      </w:tblGrid>
      <w:tr w:rsidR="00AB57DC" w:rsidRPr="0034121C" w14:paraId="1BF6F698" w14:textId="77777777" w:rsidTr="00B7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15B926D2" w14:textId="77777777" w:rsidR="00AB57DC" w:rsidRPr="0034121C" w:rsidRDefault="00AB57DC" w:rsidP="00902715">
            <w:pPr>
              <w:ind w:left="357"/>
              <w:contextualSpacing/>
              <w:jc w:val="center"/>
            </w:pPr>
            <w:r w:rsidRPr="0034121C">
              <w:t>Njësia administrative</w:t>
            </w:r>
          </w:p>
        </w:tc>
        <w:tc>
          <w:tcPr>
            <w:tcW w:w="0" w:type="auto"/>
            <w:shd w:val="clear" w:color="auto" w:fill="E7E6E6" w:themeFill="background2"/>
            <w:vAlign w:val="center"/>
            <w:hideMark/>
          </w:tcPr>
          <w:p w14:paraId="7B12F51E"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Tipologjia</w:t>
            </w:r>
          </w:p>
        </w:tc>
        <w:tc>
          <w:tcPr>
            <w:tcW w:w="0" w:type="auto"/>
            <w:shd w:val="clear" w:color="auto" w:fill="E7E6E6" w:themeFill="background2"/>
            <w:vAlign w:val="center"/>
            <w:hideMark/>
          </w:tcPr>
          <w:p w14:paraId="21526DE5"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Fshatrat / lagjet kryesore që mbulon</w:t>
            </w:r>
          </w:p>
        </w:tc>
        <w:tc>
          <w:tcPr>
            <w:tcW w:w="0" w:type="auto"/>
            <w:shd w:val="clear" w:color="auto" w:fill="E7E6E6" w:themeFill="background2"/>
            <w:vAlign w:val="center"/>
            <w:hideMark/>
          </w:tcPr>
          <w:p w14:paraId="724EB68A"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Sipërfaqe km²</w:t>
            </w:r>
          </w:p>
        </w:tc>
        <w:tc>
          <w:tcPr>
            <w:tcW w:w="0" w:type="auto"/>
            <w:shd w:val="clear" w:color="auto" w:fill="E7E6E6" w:themeFill="background2"/>
            <w:vAlign w:val="center"/>
            <w:hideMark/>
          </w:tcPr>
          <w:p w14:paraId="50BDCFDB"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Popullsia gjithsej</w:t>
            </w:r>
          </w:p>
        </w:tc>
        <w:tc>
          <w:tcPr>
            <w:tcW w:w="0" w:type="auto"/>
            <w:shd w:val="clear" w:color="auto" w:fill="E7E6E6" w:themeFill="background2"/>
            <w:vAlign w:val="center"/>
            <w:hideMark/>
          </w:tcPr>
          <w:p w14:paraId="1CDBEAFD"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Femra</w:t>
            </w:r>
          </w:p>
        </w:tc>
        <w:tc>
          <w:tcPr>
            <w:tcW w:w="0" w:type="auto"/>
            <w:shd w:val="clear" w:color="auto" w:fill="E7E6E6" w:themeFill="background2"/>
            <w:vAlign w:val="center"/>
            <w:hideMark/>
          </w:tcPr>
          <w:p w14:paraId="3BD2AB00" w14:textId="77777777" w:rsidR="00AB57DC" w:rsidRPr="0034121C" w:rsidRDefault="00AB57DC" w:rsidP="0090271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Meshkuj</w:t>
            </w:r>
          </w:p>
        </w:tc>
      </w:tr>
      <w:tr w:rsidR="00AB57DC" w:rsidRPr="0034121C" w14:paraId="5F95009C"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6C5EE5A8" w14:textId="77777777" w:rsidR="00AB57DC" w:rsidRPr="0034121C" w:rsidRDefault="00AB57DC" w:rsidP="00902715">
            <w:pPr>
              <w:ind w:left="357"/>
              <w:contextualSpacing/>
            </w:pPr>
            <w:r w:rsidRPr="0034121C">
              <w:t>Selenicë Qendër</w:t>
            </w:r>
          </w:p>
        </w:tc>
        <w:tc>
          <w:tcPr>
            <w:tcW w:w="0" w:type="auto"/>
            <w:hideMark/>
          </w:tcPr>
          <w:p w14:paraId="0F9D3FF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Qytet</w:t>
            </w:r>
          </w:p>
        </w:tc>
        <w:tc>
          <w:tcPr>
            <w:tcW w:w="0" w:type="auto"/>
            <w:hideMark/>
          </w:tcPr>
          <w:p w14:paraId="1EABA9CB"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Lagja Resulaj</w:t>
            </w:r>
          </w:p>
        </w:tc>
        <w:tc>
          <w:tcPr>
            <w:tcW w:w="0" w:type="auto"/>
            <w:hideMark/>
          </w:tcPr>
          <w:p w14:paraId="3A9D9A0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2.2</w:t>
            </w:r>
          </w:p>
        </w:tc>
        <w:tc>
          <w:tcPr>
            <w:tcW w:w="0" w:type="auto"/>
            <w:hideMark/>
          </w:tcPr>
          <w:p w14:paraId="4B2ACABF"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1,384</w:t>
            </w:r>
          </w:p>
        </w:tc>
        <w:tc>
          <w:tcPr>
            <w:tcW w:w="0" w:type="auto"/>
            <w:hideMark/>
          </w:tcPr>
          <w:p w14:paraId="43B0D0D0"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688</w:t>
            </w:r>
          </w:p>
        </w:tc>
        <w:tc>
          <w:tcPr>
            <w:tcW w:w="0" w:type="auto"/>
            <w:hideMark/>
          </w:tcPr>
          <w:p w14:paraId="714783B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696</w:t>
            </w:r>
          </w:p>
        </w:tc>
      </w:tr>
      <w:tr w:rsidR="00AB57DC" w:rsidRPr="0034121C" w14:paraId="7EBFCF6D"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724547B2" w14:textId="77777777" w:rsidR="00AB57DC" w:rsidRPr="0034121C" w:rsidRDefault="00AB57DC" w:rsidP="00902715">
            <w:pPr>
              <w:ind w:left="357"/>
              <w:contextualSpacing/>
            </w:pPr>
            <w:r w:rsidRPr="0034121C">
              <w:t>Armen</w:t>
            </w:r>
          </w:p>
        </w:tc>
        <w:tc>
          <w:tcPr>
            <w:tcW w:w="0" w:type="auto"/>
            <w:hideMark/>
          </w:tcPr>
          <w:p w14:paraId="66DC6E80"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Fshat</w:t>
            </w:r>
          </w:p>
        </w:tc>
        <w:tc>
          <w:tcPr>
            <w:tcW w:w="0" w:type="auto"/>
            <w:hideMark/>
          </w:tcPr>
          <w:p w14:paraId="318801A3"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Armen, Karbunar, Rromës, Treblovë, Lubonjë, Picar, Mesarak</w:t>
            </w:r>
          </w:p>
        </w:tc>
        <w:tc>
          <w:tcPr>
            <w:tcW w:w="0" w:type="auto"/>
            <w:hideMark/>
          </w:tcPr>
          <w:p w14:paraId="49B39B96"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73.6</w:t>
            </w:r>
          </w:p>
        </w:tc>
        <w:tc>
          <w:tcPr>
            <w:tcW w:w="0" w:type="auto"/>
            <w:hideMark/>
          </w:tcPr>
          <w:p w14:paraId="0A64AD60"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1,929</w:t>
            </w:r>
          </w:p>
        </w:tc>
        <w:tc>
          <w:tcPr>
            <w:tcW w:w="0" w:type="auto"/>
            <w:hideMark/>
          </w:tcPr>
          <w:p w14:paraId="535BF438"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950</w:t>
            </w:r>
          </w:p>
        </w:tc>
        <w:tc>
          <w:tcPr>
            <w:tcW w:w="0" w:type="auto"/>
            <w:hideMark/>
          </w:tcPr>
          <w:p w14:paraId="09B4F8F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979</w:t>
            </w:r>
          </w:p>
        </w:tc>
      </w:tr>
      <w:tr w:rsidR="00AB57DC" w:rsidRPr="0034121C" w14:paraId="37658E82"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1F85958A" w14:textId="77777777" w:rsidR="00AB57DC" w:rsidRPr="0034121C" w:rsidRDefault="00AB57DC" w:rsidP="00902715">
            <w:pPr>
              <w:ind w:left="357"/>
              <w:contextualSpacing/>
            </w:pPr>
            <w:r w:rsidRPr="0034121C">
              <w:t>Vllahinë</w:t>
            </w:r>
          </w:p>
        </w:tc>
        <w:tc>
          <w:tcPr>
            <w:tcW w:w="0" w:type="auto"/>
            <w:hideMark/>
          </w:tcPr>
          <w:p w14:paraId="62C69C3B"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Fshat</w:t>
            </w:r>
          </w:p>
        </w:tc>
        <w:tc>
          <w:tcPr>
            <w:tcW w:w="0" w:type="auto"/>
            <w:hideMark/>
          </w:tcPr>
          <w:p w14:paraId="7864801C"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Vllahinë, Kocul, Mërtiraj, Rexhepaj, Hadëraj, Mallkeq, Gërnec, Petë, Kropisht, Vezhdanisht, Peshkëpi, Penkovë</w:t>
            </w:r>
          </w:p>
        </w:tc>
        <w:tc>
          <w:tcPr>
            <w:tcW w:w="0" w:type="auto"/>
            <w:hideMark/>
          </w:tcPr>
          <w:p w14:paraId="4293BBF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105.1</w:t>
            </w:r>
          </w:p>
        </w:tc>
        <w:tc>
          <w:tcPr>
            <w:tcW w:w="0" w:type="auto"/>
            <w:hideMark/>
          </w:tcPr>
          <w:p w14:paraId="389ECE12"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1,921</w:t>
            </w:r>
          </w:p>
        </w:tc>
        <w:tc>
          <w:tcPr>
            <w:tcW w:w="0" w:type="auto"/>
            <w:hideMark/>
          </w:tcPr>
          <w:p w14:paraId="3F544C20"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947</w:t>
            </w:r>
          </w:p>
        </w:tc>
        <w:tc>
          <w:tcPr>
            <w:tcW w:w="0" w:type="auto"/>
            <w:hideMark/>
          </w:tcPr>
          <w:p w14:paraId="1FF93B52"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974</w:t>
            </w:r>
          </w:p>
        </w:tc>
      </w:tr>
      <w:tr w:rsidR="00AB57DC" w:rsidRPr="0034121C" w14:paraId="35A774CC"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4E18E346" w14:textId="77777777" w:rsidR="00AB57DC" w:rsidRPr="0034121C" w:rsidRDefault="00AB57DC" w:rsidP="00902715">
            <w:pPr>
              <w:ind w:left="357"/>
              <w:contextualSpacing/>
            </w:pPr>
            <w:r w:rsidRPr="0034121C">
              <w:t>Kotë</w:t>
            </w:r>
          </w:p>
        </w:tc>
        <w:tc>
          <w:tcPr>
            <w:tcW w:w="0" w:type="auto"/>
            <w:hideMark/>
          </w:tcPr>
          <w:p w14:paraId="2BD3CA4D"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Fshat</w:t>
            </w:r>
          </w:p>
        </w:tc>
        <w:tc>
          <w:tcPr>
            <w:tcW w:w="0" w:type="auto"/>
            <w:hideMark/>
          </w:tcPr>
          <w:p w14:paraId="7704A597"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Gumenicë, Hysoverdhë, Lapardha, Mavrovë, Mazhar, Vajzë, Vodicë, Shkallë Mavrovë, Drashovicë</w:t>
            </w:r>
          </w:p>
        </w:tc>
        <w:tc>
          <w:tcPr>
            <w:tcW w:w="0" w:type="auto"/>
            <w:hideMark/>
          </w:tcPr>
          <w:p w14:paraId="085185D9"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149.6</w:t>
            </w:r>
          </w:p>
        </w:tc>
        <w:tc>
          <w:tcPr>
            <w:tcW w:w="0" w:type="auto"/>
            <w:hideMark/>
          </w:tcPr>
          <w:p w14:paraId="3A889034"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2,136</w:t>
            </w:r>
          </w:p>
        </w:tc>
        <w:tc>
          <w:tcPr>
            <w:tcW w:w="0" w:type="auto"/>
            <w:hideMark/>
          </w:tcPr>
          <w:p w14:paraId="2410E17A"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1,055</w:t>
            </w:r>
          </w:p>
        </w:tc>
        <w:tc>
          <w:tcPr>
            <w:tcW w:w="0" w:type="auto"/>
            <w:hideMark/>
          </w:tcPr>
          <w:p w14:paraId="36A6BCD8"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1,081</w:t>
            </w:r>
          </w:p>
        </w:tc>
      </w:tr>
      <w:tr w:rsidR="00AB57DC" w:rsidRPr="0034121C" w14:paraId="722D57C4"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74389723" w14:textId="77777777" w:rsidR="00AB57DC" w:rsidRPr="0034121C" w:rsidRDefault="00AB57DC" w:rsidP="00902715">
            <w:pPr>
              <w:ind w:left="357"/>
              <w:contextualSpacing/>
            </w:pPr>
            <w:r w:rsidRPr="0034121C">
              <w:t>Sevaster</w:t>
            </w:r>
          </w:p>
        </w:tc>
        <w:tc>
          <w:tcPr>
            <w:tcW w:w="0" w:type="auto"/>
            <w:hideMark/>
          </w:tcPr>
          <w:p w14:paraId="3A0B2289"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Fshat</w:t>
            </w:r>
          </w:p>
        </w:tc>
        <w:tc>
          <w:tcPr>
            <w:tcW w:w="0" w:type="auto"/>
            <w:hideMark/>
          </w:tcPr>
          <w:p w14:paraId="5838AF52"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Sevaster, Golimbas, Dushkarak, Shkozë, Mazhar, Ploçë, Lezhan, Amonicë</w:t>
            </w:r>
          </w:p>
        </w:tc>
        <w:tc>
          <w:tcPr>
            <w:tcW w:w="0" w:type="auto"/>
            <w:hideMark/>
          </w:tcPr>
          <w:p w14:paraId="11AAB68E"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96.2</w:t>
            </w:r>
          </w:p>
        </w:tc>
        <w:tc>
          <w:tcPr>
            <w:tcW w:w="0" w:type="auto"/>
            <w:hideMark/>
          </w:tcPr>
          <w:p w14:paraId="5D2A304A"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939</w:t>
            </w:r>
          </w:p>
        </w:tc>
        <w:tc>
          <w:tcPr>
            <w:tcW w:w="0" w:type="auto"/>
            <w:hideMark/>
          </w:tcPr>
          <w:p w14:paraId="368B6465"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455</w:t>
            </w:r>
          </w:p>
        </w:tc>
        <w:tc>
          <w:tcPr>
            <w:tcW w:w="0" w:type="auto"/>
            <w:hideMark/>
          </w:tcPr>
          <w:p w14:paraId="1C97448B"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484</w:t>
            </w:r>
          </w:p>
        </w:tc>
      </w:tr>
      <w:tr w:rsidR="00AB57DC" w:rsidRPr="0034121C" w14:paraId="315E5B2C"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508D0126" w14:textId="77777777" w:rsidR="00AB57DC" w:rsidRPr="0034121C" w:rsidRDefault="00AB57DC" w:rsidP="00902715">
            <w:pPr>
              <w:ind w:left="357"/>
              <w:contextualSpacing/>
            </w:pPr>
            <w:r w:rsidRPr="0034121C">
              <w:t>Brataj</w:t>
            </w:r>
          </w:p>
        </w:tc>
        <w:tc>
          <w:tcPr>
            <w:tcW w:w="0" w:type="auto"/>
            <w:hideMark/>
          </w:tcPr>
          <w:p w14:paraId="4C71EDE3"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Fshat</w:t>
            </w:r>
          </w:p>
        </w:tc>
        <w:tc>
          <w:tcPr>
            <w:tcW w:w="0" w:type="auto"/>
            <w:hideMark/>
          </w:tcPr>
          <w:p w14:paraId="49C00A8F"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Brataj, Lepenicë, Gjorm, Velçë, Ramicë, Mesaplik, Matogjin, Bashaj, Vërmik, Malaj</w:t>
            </w:r>
          </w:p>
        </w:tc>
        <w:tc>
          <w:tcPr>
            <w:tcW w:w="0" w:type="auto"/>
            <w:hideMark/>
          </w:tcPr>
          <w:p w14:paraId="6761FBC5"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164.6</w:t>
            </w:r>
          </w:p>
        </w:tc>
        <w:tc>
          <w:tcPr>
            <w:tcW w:w="0" w:type="auto"/>
            <w:hideMark/>
          </w:tcPr>
          <w:p w14:paraId="35049D04"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1,271</w:t>
            </w:r>
          </w:p>
        </w:tc>
        <w:tc>
          <w:tcPr>
            <w:tcW w:w="0" w:type="auto"/>
            <w:hideMark/>
          </w:tcPr>
          <w:p w14:paraId="0D08843D"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624</w:t>
            </w:r>
          </w:p>
        </w:tc>
        <w:tc>
          <w:tcPr>
            <w:tcW w:w="0" w:type="auto"/>
            <w:hideMark/>
          </w:tcPr>
          <w:p w14:paraId="1AC5CD36"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t>647</w:t>
            </w:r>
          </w:p>
        </w:tc>
      </w:tr>
      <w:tr w:rsidR="00AB57DC" w:rsidRPr="0034121C" w14:paraId="67E4513F" w14:textId="77777777" w:rsidTr="00902715">
        <w:tc>
          <w:tcPr>
            <w:cnfStyle w:val="001000000000" w:firstRow="0" w:lastRow="0" w:firstColumn="1" w:lastColumn="0" w:oddVBand="0" w:evenVBand="0" w:oddHBand="0" w:evenHBand="0" w:firstRowFirstColumn="0" w:firstRowLastColumn="0" w:lastRowFirstColumn="0" w:lastRowLastColumn="0"/>
            <w:tcW w:w="0" w:type="auto"/>
            <w:hideMark/>
          </w:tcPr>
          <w:p w14:paraId="0BDC7690" w14:textId="77777777" w:rsidR="00AB57DC" w:rsidRPr="0034121C" w:rsidRDefault="00AB57DC" w:rsidP="00902715">
            <w:pPr>
              <w:ind w:left="357"/>
              <w:contextualSpacing/>
            </w:pPr>
            <w:r w:rsidRPr="0034121C">
              <w:t>Gjithsej</w:t>
            </w:r>
          </w:p>
        </w:tc>
        <w:tc>
          <w:tcPr>
            <w:tcW w:w="0" w:type="auto"/>
            <w:hideMark/>
          </w:tcPr>
          <w:p w14:paraId="23BD220B"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p>
        </w:tc>
        <w:tc>
          <w:tcPr>
            <w:tcW w:w="0" w:type="auto"/>
            <w:hideMark/>
          </w:tcPr>
          <w:p w14:paraId="29CFCE86"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p>
        </w:tc>
        <w:tc>
          <w:tcPr>
            <w:tcW w:w="0" w:type="auto"/>
            <w:hideMark/>
          </w:tcPr>
          <w:p w14:paraId="2432ABF2"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591.3</w:t>
            </w:r>
          </w:p>
        </w:tc>
        <w:tc>
          <w:tcPr>
            <w:tcW w:w="0" w:type="auto"/>
            <w:hideMark/>
          </w:tcPr>
          <w:p w14:paraId="46FB1E68"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9,580</w:t>
            </w:r>
          </w:p>
        </w:tc>
        <w:tc>
          <w:tcPr>
            <w:tcW w:w="0" w:type="auto"/>
            <w:hideMark/>
          </w:tcPr>
          <w:p w14:paraId="2ACA5E2A"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4,719</w:t>
            </w:r>
          </w:p>
        </w:tc>
        <w:tc>
          <w:tcPr>
            <w:tcW w:w="0" w:type="auto"/>
            <w:hideMark/>
          </w:tcPr>
          <w:p w14:paraId="308B37B1" w14:textId="77777777" w:rsidR="00AB57DC" w:rsidRPr="0034121C" w:rsidRDefault="00AB57DC" w:rsidP="0090271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4,861</w:t>
            </w:r>
          </w:p>
        </w:tc>
      </w:tr>
    </w:tbl>
    <w:p w14:paraId="515336FA" w14:textId="77777777" w:rsidR="00AB57DC" w:rsidRDefault="00AB57DC" w:rsidP="0034121C">
      <w:pPr>
        <w:ind w:left="360"/>
        <w:sectPr w:rsidR="00AB57DC" w:rsidSect="00AB57DC">
          <w:pgSz w:w="15840" w:h="12240" w:orient="landscape"/>
          <w:pgMar w:top="1134" w:right="1701" w:bottom="1134" w:left="1134" w:header="720" w:footer="720" w:gutter="0"/>
          <w:cols w:space="720"/>
          <w:docGrid w:linePitch="360"/>
        </w:sectPr>
      </w:pPr>
    </w:p>
    <w:p w14:paraId="7B7D5273" w14:textId="5E50EF1B" w:rsidR="0034121C" w:rsidRPr="0034121C" w:rsidRDefault="0034121C" w:rsidP="00346622">
      <w:pPr>
        <w:jc w:val="both"/>
      </w:pPr>
      <w:r>
        <w:t>Nj</w:t>
      </w:r>
      <w:r w:rsidR="00DA2AFD">
        <w:t>ë</w:t>
      </w:r>
      <w:r>
        <w:t>sit</w:t>
      </w:r>
      <w:r w:rsidR="00DA2AFD">
        <w:t>ë</w:t>
      </w:r>
      <w:r>
        <w:t xml:space="preserve"> </w:t>
      </w:r>
      <w:r w:rsidRPr="0034121C">
        <w:t>administratibe Kotë, Armen dhe Vllahinë janë njësitë me numrin më të madh të popullsisë. Ndërkohë, Sevaster dhe Brataj kanë popullsi më të ulët dhe shpërndarje më të gjerë territoriale, çka mund ta bëjë më të vështirë ofrimin e shërbimeve të përqendruara, përfshirë arsimin parashkollor dhe mbështetjen për nxënësit.</w:t>
      </w:r>
    </w:p>
    <w:p w14:paraId="11D10469" w14:textId="362DC1A5" w:rsidR="0034121C" w:rsidRPr="00DA2AFD" w:rsidRDefault="00CC30A3" w:rsidP="005C5FA2">
      <w:pPr>
        <w:pStyle w:val="Heading3"/>
        <w:rPr>
          <w:lang w:val="en-US"/>
        </w:rPr>
      </w:pPr>
      <w:bookmarkStart w:id="9" w:name="_Toc234329299"/>
      <w:r w:rsidRPr="00DA2AFD">
        <w:rPr>
          <w:lang w:val="en-US"/>
        </w:rPr>
        <w:t>2.</w:t>
      </w:r>
      <w:r w:rsidR="0034121C" w:rsidRPr="00DA2AFD">
        <w:rPr>
          <w:lang w:val="en-US"/>
        </w:rPr>
        <w:t>3 Të dhëna demografike</w:t>
      </w:r>
      <w:bookmarkEnd w:id="9"/>
    </w:p>
    <w:p w14:paraId="1AA2E2B9" w14:textId="29CAE011" w:rsidR="0034121C" w:rsidRPr="0034121C" w:rsidRDefault="0034121C" w:rsidP="00346622">
      <w:pPr>
        <w:jc w:val="both"/>
      </w:pPr>
      <w:r w:rsidRPr="0034121C">
        <w:t>Sipas të dhënave të referuara në INSTAT/Census 2023, Bashkia Selenicë ka 9,580 banorë, nga të cilët 4,719 femra dhe 4,861 meshkuj. Raporti gjinor është relativisht i balancuar, me një peshë pak më të lartë të meshkujve.</w:t>
      </w:r>
    </w:p>
    <w:p w14:paraId="75E09DFC" w14:textId="6B95E5B5" w:rsidR="0034121C" w:rsidRPr="0034121C" w:rsidRDefault="0034121C" w:rsidP="00346622">
      <w:pPr>
        <w:jc w:val="both"/>
      </w:pPr>
      <w:r w:rsidRPr="0034121C">
        <w:t>Publikimi i INSTAT për Censin 2023 për Qarkun Vlorë</w:t>
      </w:r>
      <w:r w:rsidRPr="0034121C">
        <w:rPr>
          <w:rStyle w:val="FootnoteReference"/>
        </w:rPr>
        <w:footnoteReference w:id="1"/>
      </w:r>
      <w:r w:rsidRPr="0034121C">
        <w:t xml:space="preserve"> evidenton gjithashtu Bashkinë Selenicë me 9,580 banorë në nivel bashkie dhe paraqet të dhëna edhe sipas njësive administrative përbërëse</w:t>
      </w:r>
      <w:r>
        <w:t>.</w:t>
      </w:r>
      <w:r w:rsidRPr="0034121C">
        <w:t xml:space="preserve"> Krahasuar me të dhënat e mëparshme publike të bazuara në Censusin 2011, ku zona e bashkisë së re Selenicë rezultonte me 18,476 banorë, të dhënat e vitit 2023 tregojnë një ulje të ndjeshme të popullsisë rezidente</w:t>
      </w:r>
      <w:r>
        <w:t xml:space="preserve">. </w:t>
      </w:r>
      <w:r w:rsidRPr="0034121C">
        <w:t xml:space="preserve"> Kjo rënie është e rëndësishme për planifikimin e shërbimeve arsimore, sepse ndikon drejtpërdrejt në numrin e fëmijëve, në organizimin e grupeve në kopshte, në funksionimin e shkollave të vogla dhe në nevojën për transport.</w:t>
      </w:r>
    </w:p>
    <w:p w14:paraId="4519B107" w14:textId="51B8BB7A" w:rsidR="0034121C" w:rsidRPr="0034121C" w:rsidRDefault="0034121C" w:rsidP="00346622">
      <w:pPr>
        <w:ind w:left="360"/>
        <w:rPr>
          <w:b/>
          <w:bCs/>
        </w:rPr>
      </w:pPr>
      <w:r w:rsidRPr="0034121C">
        <w:rPr>
          <w:b/>
          <w:bCs/>
        </w:rPr>
        <w:t xml:space="preserve">Tabela </w:t>
      </w:r>
      <w:r w:rsidR="00346622">
        <w:rPr>
          <w:b/>
          <w:bCs/>
        </w:rPr>
        <w:t>2</w:t>
      </w:r>
      <w:r w:rsidRPr="0034121C">
        <w:rPr>
          <w:b/>
          <w:bCs/>
        </w:rPr>
        <w:t>.2. Popullsia sipas gjinisë</w:t>
      </w:r>
    </w:p>
    <w:tbl>
      <w:tblPr>
        <w:tblStyle w:val="GridTable1Light-Accent1"/>
        <w:tblW w:w="0" w:type="auto"/>
        <w:jc w:val="center"/>
        <w:tblLook w:val="04A0" w:firstRow="1" w:lastRow="0" w:firstColumn="1" w:lastColumn="0" w:noHBand="0" w:noVBand="1"/>
      </w:tblPr>
      <w:tblGrid>
        <w:gridCol w:w="3065"/>
        <w:gridCol w:w="1121"/>
      </w:tblGrid>
      <w:tr w:rsidR="0034121C" w:rsidRPr="0034121C" w14:paraId="43DEBA38" w14:textId="77777777" w:rsidTr="003412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A9235A" w14:textId="77777777" w:rsidR="0034121C" w:rsidRPr="0034121C" w:rsidRDefault="0034121C" w:rsidP="0034121C">
            <w:pPr>
              <w:ind w:left="357"/>
              <w:contextualSpacing/>
            </w:pPr>
            <w:r w:rsidRPr="0034121C">
              <w:t>Treguesi</w:t>
            </w:r>
          </w:p>
        </w:tc>
        <w:tc>
          <w:tcPr>
            <w:tcW w:w="0" w:type="auto"/>
            <w:hideMark/>
          </w:tcPr>
          <w:p w14:paraId="44BDE3F3" w14:textId="77777777" w:rsidR="0034121C" w:rsidRPr="0034121C" w:rsidRDefault="0034121C" w:rsidP="0034121C">
            <w:pPr>
              <w:ind w:left="357"/>
              <w:contextualSpacing/>
              <w:cnfStyle w:val="100000000000" w:firstRow="1" w:lastRow="0" w:firstColumn="0" w:lastColumn="0" w:oddVBand="0" w:evenVBand="0" w:oddHBand="0" w:evenHBand="0" w:firstRowFirstColumn="0" w:firstRowLastColumn="0" w:lastRowFirstColumn="0" w:lastRowLastColumn="0"/>
            </w:pPr>
            <w:r w:rsidRPr="0034121C">
              <w:t>Vlera</w:t>
            </w:r>
          </w:p>
        </w:tc>
      </w:tr>
      <w:tr w:rsidR="0034121C" w:rsidRPr="0034121C" w14:paraId="25DC90C1" w14:textId="77777777" w:rsidTr="003412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9AC11F" w14:textId="77777777" w:rsidR="0034121C" w:rsidRPr="0034121C" w:rsidRDefault="0034121C" w:rsidP="0034121C">
            <w:pPr>
              <w:ind w:left="357"/>
              <w:contextualSpacing/>
            </w:pPr>
            <w:r w:rsidRPr="0034121C">
              <w:t>Popullsia gjithsej</w:t>
            </w:r>
          </w:p>
        </w:tc>
        <w:tc>
          <w:tcPr>
            <w:tcW w:w="0" w:type="auto"/>
            <w:hideMark/>
          </w:tcPr>
          <w:p w14:paraId="15EFA6BE" w14:textId="77777777" w:rsidR="0034121C" w:rsidRPr="0034121C" w:rsidRDefault="0034121C" w:rsidP="0034121C">
            <w:pPr>
              <w:ind w:left="357"/>
              <w:contextualSpacing/>
              <w:cnfStyle w:val="000000000000" w:firstRow="0" w:lastRow="0" w:firstColumn="0" w:lastColumn="0" w:oddVBand="0" w:evenVBand="0" w:oddHBand="0" w:evenHBand="0" w:firstRowFirstColumn="0" w:firstRowLastColumn="0" w:lastRowFirstColumn="0" w:lastRowLastColumn="0"/>
            </w:pPr>
            <w:r w:rsidRPr="0034121C">
              <w:t>9,580</w:t>
            </w:r>
          </w:p>
        </w:tc>
      </w:tr>
      <w:tr w:rsidR="0034121C" w:rsidRPr="0034121C" w14:paraId="1E38AC53" w14:textId="77777777" w:rsidTr="003412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AA0BC4" w14:textId="77777777" w:rsidR="0034121C" w:rsidRPr="0034121C" w:rsidRDefault="0034121C" w:rsidP="0034121C">
            <w:pPr>
              <w:ind w:left="357"/>
              <w:contextualSpacing/>
            </w:pPr>
            <w:r w:rsidRPr="0034121C">
              <w:t>Femra</w:t>
            </w:r>
          </w:p>
        </w:tc>
        <w:tc>
          <w:tcPr>
            <w:tcW w:w="0" w:type="auto"/>
            <w:hideMark/>
          </w:tcPr>
          <w:p w14:paraId="2B9214E7" w14:textId="77777777" w:rsidR="0034121C" w:rsidRPr="0034121C" w:rsidRDefault="0034121C" w:rsidP="0034121C">
            <w:pPr>
              <w:ind w:left="357"/>
              <w:contextualSpacing/>
              <w:cnfStyle w:val="000000000000" w:firstRow="0" w:lastRow="0" w:firstColumn="0" w:lastColumn="0" w:oddVBand="0" w:evenVBand="0" w:oddHBand="0" w:evenHBand="0" w:firstRowFirstColumn="0" w:firstRowLastColumn="0" w:lastRowFirstColumn="0" w:lastRowLastColumn="0"/>
            </w:pPr>
            <w:r w:rsidRPr="0034121C">
              <w:t>4,719</w:t>
            </w:r>
          </w:p>
        </w:tc>
      </w:tr>
      <w:tr w:rsidR="0034121C" w:rsidRPr="0034121C" w14:paraId="7175ECB1" w14:textId="77777777" w:rsidTr="003412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37ADC9" w14:textId="77777777" w:rsidR="0034121C" w:rsidRPr="0034121C" w:rsidRDefault="0034121C" w:rsidP="0034121C">
            <w:pPr>
              <w:ind w:left="357"/>
              <w:contextualSpacing/>
            </w:pPr>
            <w:r w:rsidRPr="0034121C">
              <w:t>Meshkuj</w:t>
            </w:r>
          </w:p>
        </w:tc>
        <w:tc>
          <w:tcPr>
            <w:tcW w:w="0" w:type="auto"/>
            <w:hideMark/>
          </w:tcPr>
          <w:p w14:paraId="1612FCB8" w14:textId="77777777" w:rsidR="0034121C" w:rsidRPr="0034121C" w:rsidRDefault="0034121C" w:rsidP="0034121C">
            <w:pPr>
              <w:ind w:left="357"/>
              <w:contextualSpacing/>
              <w:cnfStyle w:val="000000000000" w:firstRow="0" w:lastRow="0" w:firstColumn="0" w:lastColumn="0" w:oddVBand="0" w:evenVBand="0" w:oddHBand="0" w:evenHBand="0" w:firstRowFirstColumn="0" w:firstRowLastColumn="0" w:lastRowFirstColumn="0" w:lastRowLastColumn="0"/>
            </w:pPr>
            <w:r w:rsidRPr="0034121C">
              <w:t>4,861</w:t>
            </w:r>
          </w:p>
        </w:tc>
      </w:tr>
      <w:tr w:rsidR="0034121C" w:rsidRPr="0034121C" w14:paraId="54546E51" w14:textId="77777777" w:rsidTr="003412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0637F0" w14:textId="77777777" w:rsidR="0034121C" w:rsidRPr="0034121C" w:rsidRDefault="0034121C" w:rsidP="0034121C">
            <w:pPr>
              <w:ind w:left="357"/>
              <w:contextualSpacing/>
            </w:pPr>
            <w:r w:rsidRPr="0034121C">
              <w:t>Pesha e femrave në total</w:t>
            </w:r>
          </w:p>
        </w:tc>
        <w:tc>
          <w:tcPr>
            <w:tcW w:w="0" w:type="auto"/>
            <w:hideMark/>
          </w:tcPr>
          <w:p w14:paraId="0D9CD2EC" w14:textId="77777777" w:rsidR="0034121C" w:rsidRPr="0034121C" w:rsidRDefault="0034121C" w:rsidP="0034121C">
            <w:pPr>
              <w:ind w:left="357"/>
              <w:contextualSpacing/>
              <w:cnfStyle w:val="000000000000" w:firstRow="0" w:lastRow="0" w:firstColumn="0" w:lastColumn="0" w:oddVBand="0" w:evenVBand="0" w:oddHBand="0" w:evenHBand="0" w:firstRowFirstColumn="0" w:firstRowLastColumn="0" w:lastRowFirstColumn="0" w:lastRowLastColumn="0"/>
            </w:pPr>
            <w:r w:rsidRPr="0034121C">
              <w:t>49.3%</w:t>
            </w:r>
          </w:p>
        </w:tc>
      </w:tr>
      <w:tr w:rsidR="0034121C" w:rsidRPr="0034121C" w14:paraId="619B175C" w14:textId="77777777" w:rsidTr="0034121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18F750" w14:textId="77777777" w:rsidR="0034121C" w:rsidRPr="0034121C" w:rsidRDefault="0034121C" w:rsidP="0034121C">
            <w:pPr>
              <w:ind w:left="357"/>
              <w:contextualSpacing/>
            </w:pPr>
            <w:r w:rsidRPr="0034121C">
              <w:t>Pesha e meshkujve në total</w:t>
            </w:r>
          </w:p>
        </w:tc>
        <w:tc>
          <w:tcPr>
            <w:tcW w:w="0" w:type="auto"/>
            <w:hideMark/>
          </w:tcPr>
          <w:p w14:paraId="46D48264" w14:textId="77777777" w:rsidR="0034121C" w:rsidRPr="0034121C" w:rsidRDefault="0034121C" w:rsidP="0034121C">
            <w:pPr>
              <w:ind w:left="357"/>
              <w:contextualSpacing/>
              <w:cnfStyle w:val="000000000000" w:firstRow="0" w:lastRow="0" w:firstColumn="0" w:lastColumn="0" w:oddVBand="0" w:evenVBand="0" w:oddHBand="0" w:evenHBand="0" w:firstRowFirstColumn="0" w:firstRowLastColumn="0" w:lastRowFirstColumn="0" w:lastRowLastColumn="0"/>
            </w:pPr>
            <w:r w:rsidRPr="0034121C">
              <w:t>50.7%</w:t>
            </w:r>
          </w:p>
        </w:tc>
      </w:tr>
    </w:tbl>
    <w:p w14:paraId="5186992F" w14:textId="77777777" w:rsidR="0034121C" w:rsidRDefault="0034121C" w:rsidP="0034121C">
      <w:pPr>
        <w:ind w:left="360"/>
      </w:pPr>
    </w:p>
    <w:p w14:paraId="15DC06E1" w14:textId="1F81CC48" w:rsidR="0034121C" w:rsidRPr="0034121C" w:rsidRDefault="0034121C" w:rsidP="00346622">
      <w:pPr>
        <w:jc w:val="both"/>
      </w:pPr>
      <w:r w:rsidRPr="0034121C">
        <w:t>Struktura e popullsisë tregon një bashki me dendësi të ulët banimi dhe me shpërndarje të theksuar rurale. Kjo e bën të domosdoshme që planifikimi i arsimit të mos bazohet vetëm në numrin total të fëmijëve, por edhe në vendndodhjen e tyre, distancat nga institucionet arsimore, gjendjen e rrugëve, mundësinë e transportit dhe praninë e shërbimeve të tjera mbështetëse.</w:t>
      </w:r>
    </w:p>
    <w:p w14:paraId="3500B324" w14:textId="5D404C7D" w:rsidR="0034121C" w:rsidRPr="00DA2AFD" w:rsidRDefault="00CC30A3" w:rsidP="005C5FA2">
      <w:pPr>
        <w:pStyle w:val="Heading3"/>
        <w:rPr>
          <w:lang w:val="en-US"/>
        </w:rPr>
      </w:pPr>
      <w:bookmarkStart w:id="10" w:name="_Toc234329300"/>
      <w:r w:rsidRPr="00DA2AFD">
        <w:rPr>
          <w:lang w:val="en-US"/>
        </w:rPr>
        <w:t>2</w:t>
      </w:r>
      <w:r w:rsidR="0034121C" w:rsidRPr="00DA2AFD">
        <w:rPr>
          <w:lang w:val="en-US"/>
        </w:rPr>
        <w:t>.4 Popullsia në moshë arsimore</w:t>
      </w:r>
      <w:bookmarkEnd w:id="10"/>
    </w:p>
    <w:p w14:paraId="76E537E7" w14:textId="77777777" w:rsidR="0034121C" w:rsidRPr="0034121C" w:rsidRDefault="0034121C" w:rsidP="00346622">
      <w:r w:rsidRPr="0034121C">
        <w:t>Të dhënat e plotësuara për grupmoshat arsimore tregojnë se në Bashkinë Selenicë ka gjithsej 1,188 fëmijë dhe të rinj në grupmoshat që lidhen drejtpërdrejt me arsimin parauniversitar. Këto të dhëna janë dhënë në nivel bashkie dhe jo të ndara për çdo njësi administrative.</w:t>
      </w:r>
    </w:p>
    <w:p w14:paraId="529E923A" w14:textId="2614FD3B" w:rsidR="0034121C" w:rsidRPr="0034121C" w:rsidRDefault="0034121C" w:rsidP="0034121C">
      <w:pPr>
        <w:ind w:left="360"/>
        <w:rPr>
          <w:b/>
          <w:bCs/>
        </w:rPr>
      </w:pPr>
      <w:r w:rsidRPr="0034121C">
        <w:rPr>
          <w:b/>
          <w:bCs/>
        </w:rPr>
        <w:t xml:space="preserve">Tabela </w:t>
      </w:r>
      <w:r w:rsidR="00346622">
        <w:rPr>
          <w:b/>
          <w:bCs/>
        </w:rPr>
        <w:t>2</w:t>
      </w:r>
      <w:r w:rsidRPr="0034121C">
        <w:rPr>
          <w:b/>
          <w:bCs/>
        </w:rPr>
        <w:t>.3. Popullsia sipas grupmoshave arsimore</w:t>
      </w:r>
    </w:p>
    <w:tbl>
      <w:tblPr>
        <w:tblStyle w:val="GridTable1Light"/>
        <w:tblW w:w="5000" w:type="pct"/>
        <w:tblLook w:val="04A0" w:firstRow="1" w:lastRow="0" w:firstColumn="1" w:lastColumn="0" w:noHBand="0" w:noVBand="1"/>
      </w:tblPr>
      <w:tblGrid>
        <w:gridCol w:w="2141"/>
        <w:gridCol w:w="1318"/>
        <w:gridCol w:w="1567"/>
        <w:gridCol w:w="1467"/>
        <w:gridCol w:w="2293"/>
        <w:gridCol w:w="1176"/>
      </w:tblGrid>
      <w:tr w:rsidR="0034121C" w:rsidRPr="0034121C" w14:paraId="5896E59C" w14:textId="77777777" w:rsidTr="00296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shd w:val="clear" w:color="auto" w:fill="E7E6E6" w:themeFill="background2"/>
            <w:vAlign w:val="center"/>
            <w:hideMark/>
          </w:tcPr>
          <w:p w14:paraId="285C97E9" w14:textId="77777777" w:rsidR="0034121C" w:rsidRPr="0034121C" w:rsidRDefault="0034121C" w:rsidP="00AB57DC">
            <w:pPr>
              <w:ind w:left="357"/>
              <w:contextualSpacing/>
              <w:jc w:val="center"/>
            </w:pPr>
            <w:r w:rsidRPr="0034121C">
              <w:t>Grupmosha</w:t>
            </w:r>
          </w:p>
        </w:tc>
        <w:tc>
          <w:tcPr>
            <w:tcW w:w="661" w:type="pct"/>
            <w:shd w:val="clear" w:color="auto" w:fill="E7E6E6" w:themeFill="background2"/>
            <w:vAlign w:val="center"/>
            <w:hideMark/>
          </w:tcPr>
          <w:p w14:paraId="033C7B26" w14:textId="77777777" w:rsidR="0034121C" w:rsidRPr="0034121C" w:rsidRDefault="0034121C" w:rsidP="00AB57DC">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Femra</w:t>
            </w:r>
          </w:p>
        </w:tc>
        <w:tc>
          <w:tcPr>
            <w:tcW w:w="786" w:type="pct"/>
            <w:shd w:val="clear" w:color="auto" w:fill="E7E6E6" w:themeFill="background2"/>
            <w:vAlign w:val="center"/>
            <w:hideMark/>
          </w:tcPr>
          <w:p w14:paraId="424D0871" w14:textId="77777777" w:rsidR="0034121C" w:rsidRPr="0034121C" w:rsidRDefault="0034121C" w:rsidP="00AB57DC">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Meshkuj</w:t>
            </w:r>
          </w:p>
        </w:tc>
        <w:tc>
          <w:tcPr>
            <w:tcW w:w="736" w:type="pct"/>
            <w:shd w:val="clear" w:color="auto" w:fill="E7E6E6" w:themeFill="background2"/>
            <w:vAlign w:val="center"/>
            <w:hideMark/>
          </w:tcPr>
          <w:p w14:paraId="2049B444" w14:textId="77777777" w:rsidR="0034121C" w:rsidRPr="0034121C" w:rsidRDefault="0034121C" w:rsidP="00AB57DC">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Gjithsej</w:t>
            </w:r>
          </w:p>
        </w:tc>
        <w:tc>
          <w:tcPr>
            <w:tcW w:w="1151" w:type="pct"/>
            <w:shd w:val="clear" w:color="auto" w:fill="E7E6E6" w:themeFill="background2"/>
            <w:vAlign w:val="center"/>
            <w:hideMark/>
          </w:tcPr>
          <w:p w14:paraId="46955DAF" w14:textId="77777777" w:rsidR="0034121C" w:rsidRPr="0034121C" w:rsidRDefault="0034121C" w:rsidP="00AB57DC">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Burimi</w:t>
            </w:r>
          </w:p>
        </w:tc>
        <w:tc>
          <w:tcPr>
            <w:tcW w:w="590" w:type="pct"/>
            <w:shd w:val="clear" w:color="auto" w:fill="E7E6E6" w:themeFill="background2"/>
            <w:vAlign w:val="center"/>
            <w:hideMark/>
          </w:tcPr>
          <w:p w14:paraId="6B37D944" w14:textId="77777777" w:rsidR="0034121C" w:rsidRPr="0034121C" w:rsidRDefault="0034121C" w:rsidP="00AB57DC">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Viti</w:t>
            </w:r>
          </w:p>
        </w:tc>
      </w:tr>
      <w:tr w:rsidR="0034121C" w:rsidRPr="0034121C" w14:paraId="75C4FF72" w14:textId="77777777" w:rsidTr="00296195">
        <w:tc>
          <w:tcPr>
            <w:cnfStyle w:val="001000000000" w:firstRow="0" w:lastRow="0" w:firstColumn="1" w:lastColumn="0" w:oddVBand="0" w:evenVBand="0" w:oddHBand="0" w:evenHBand="0" w:firstRowFirstColumn="0" w:firstRowLastColumn="0" w:lastRowFirstColumn="0" w:lastRowLastColumn="0"/>
            <w:tcW w:w="1074" w:type="pct"/>
            <w:vAlign w:val="center"/>
            <w:hideMark/>
          </w:tcPr>
          <w:p w14:paraId="2FF37EB2" w14:textId="77777777" w:rsidR="0034121C" w:rsidRPr="0034121C" w:rsidRDefault="0034121C" w:rsidP="00AB57DC">
            <w:pPr>
              <w:ind w:left="357"/>
              <w:contextualSpacing/>
              <w:jc w:val="center"/>
            </w:pPr>
            <w:r w:rsidRPr="0034121C">
              <w:t>3–5 vjeç</w:t>
            </w:r>
          </w:p>
        </w:tc>
        <w:tc>
          <w:tcPr>
            <w:tcW w:w="661" w:type="pct"/>
            <w:vAlign w:val="center"/>
            <w:hideMark/>
          </w:tcPr>
          <w:p w14:paraId="2B503128"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53</w:t>
            </w:r>
          </w:p>
        </w:tc>
        <w:tc>
          <w:tcPr>
            <w:tcW w:w="786" w:type="pct"/>
            <w:vAlign w:val="center"/>
            <w:hideMark/>
          </w:tcPr>
          <w:p w14:paraId="3E7A91BD"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65</w:t>
            </w:r>
          </w:p>
        </w:tc>
        <w:tc>
          <w:tcPr>
            <w:tcW w:w="736" w:type="pct"/>
            <w:vAlign w:val="center"/>
            <w:hideMark/>
          </w:tcPr>
          <w:p w14:paraId="7F35E110"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118</w:t>
            </w:r>
          </w:p>
        </w:tc>
        <w:tc>
          <w:tcPr>
            <w:tcW w:w="1151" w:type="pct"/>
            <w:vAlign w:val="center"/>
            <w:hideMark/>
          </w:tcPr>
          <w:p w14:paraId="5108281C"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INSTAT / Census</w:t>
            </w:r>
          </w:p>
        </w:tc>
        <w:tc>
          <w:tcPr>
            <w:tcW w:w="590" w:type="pct"/>
            <w:vAlign w:val="center"/>
            <w:hideMark/>
          </w:tcPr>
          <w:p w14:paraId="40F79968"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2023</w:t>
            </w:r>
          </w:p>
        </w:tc>
      </w:tr>
      <w:tr w:rsidR="0034121C" w:rsidRPr="0034121C" w14:paraId="117C906D" w14:textId="77777777" w:rsidTr="00296195">
        <w:tc>
          <w:tcPr>
            <w:cnfStyle w:val="001000000000" w:firstRow="0" w:lastRow="0" w:firstColumn="1" w:lastColumn="0" w:oddVBand="0" w:evenVBand="0" w:oddHBand="0" w:evenHBand="0" w:firstRowFirstColumn="0" w:firstRowLastColumn="0" w:lastRowFirstColumn="0" w:lastRowLastColumn="0"/>
            <w:tcW w:w="1074" w:type="pct"/>
            <w:vAlign w:val="center"/>
            <w:hideMark/>
          </w:tcPr>
          <w:p w14:paraId="2188C25C" w14:textId="77777777" w:rsidR="0034121C" w:rsidRPr="0034121C" w:rsidRDefault="0034121C" w:rsidP="00AB57DC">
            <w:pPr>
              <w:ind w:left="357"/>
              <w:contextualSpacing/>
              <w:jc w:val="center"/>
            </w:pPr>
            <w:r w:rsidRPr="0034121C">
              <w:t>6–10 vjeç</w:t>
            </w:r>
          </w:p>
        </w:tc>
        <w:tc>
          <w:tcPr>
            <w:tcW w:w="661" w:type="pct"/>
            <w:vAlign w:val="center"/>
            <w:hideMark/>
          </w:tcPr>
          <w:p w14:paraId="16950656"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174</w:t>
            </w:r>
          </w:p>
        </w:tc>
        <w:tc>
          <w:tcPr>
            <w:tcW w:w="786" w:type="pct"/>
            <w:vAlign w:val="center"/>
            <w:hideMark/>
          </w:tcPr>
          <w:p w14:paraId="6E20CC95"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183</w:t>
            </w:r>
          </w:p>
        </w:tc>
        <w:tc>
          <w:tcPr>
            <w:tcW w:w="736" w:type="pct"/>
            <w:vAlign w:val="center"/>
            <w:hideMark/>
          </w:tcPr>
          <w:p w14:paraId="7B556AEF"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357</w:t>
            </w:r>
          </w:p>
        </w:tc>
        <w:tc>
          <w:tcPr>
            <w:tcW w:w="1151" w:type="pct"/>
            <w:vAlign w:val="center"/>
            <w:hideMark/>
          </w:tcPr>
          <w:p w14:paraId="16F447F1"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INSTAT / Census</w:t>
            </w:r>
          </w:p>
        </w:tc>
        <w:tc>
          <w:tcPr>
            <w:tcW w:w="590" w:type="pct"/>
            <w:vAlign w:val="center"/>
            <w:hideMark/>
          </w:tcPr>
          <w:p w14:paraId="3478986E"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2023</w:t>
            </w:r>
          </w:p>
        </w:tc>
      </w:tr>
      <w:tr w:rsidR="0034121C" w:rsidRPr="0034121C" w14:paraId="141B8A51" w14:textId="77777777" w:rsidTr="00296195">
        <w:tc>
          <w:tcPr>
            <w:cnfStyle w:val="001000000000" w:firstRow="0" w:lastRow="0" w:firstColumn="1" w:lastColumn="0" w:oddVBand="0" w:evenVBand="0" w:oddHBand="0" w:evenHBand="0" w:firstRowFirstColumn="0" w:firstRowLastColumn="0" w:lastRowFirstColumn="0" w:lastRowLastColumn="0"/>
            <w:tcW w:w="1074" w:type="pct"/>
            <w:vAlign w:val="center"/>
            <w:hideMark/>
          </w:tcPr>
          <w:p w14:paraId="72BD5E9E" w14:textId="77777777" w:rsidR="0034121C" w:rsidRPr="0034121C" w:rsidRDefault="0034121C" w:rsidP="00AB57DC">
            <w:pPr>
              <w:ind w:left="357"/>
              <w:contextualSpacing/>
              <w:jc w:val="center"/>
            </w:pPr>
            <w:r w:rsidRPr="0034121C">
              <w:t>11–14 vjeç</w:t>
            </w:r>
          </w:p>
        </w:tc>
        <w:tc>
          <w:tcPr>
            <w:tcW w:w="661" w:type="pct"/>
            <w:vAlign w:val="center"/>
            <w:hideMark/>
          </w:tcPr>
          <w:p w14:paraId="65E3B601"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206</w:t>
            </w:r>
          </w:p>
        </w:tc>
        <w:tc>
          <w:tcPr>
            <w:tcW w:w="786" w:type="pct"/>
            <w:vAlign w:val="center"/>
            <w:hideMark/>
          </w:tcPr>
          <w:p w14:paraId="6BCA1FB3"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212</w:t>
            </w:r>
          </w:p>
        </w:tc>
        <w:tc>
          <w:tcPr>
            <w:tcW w:w="736" w:type="pct"/>
            <w:vAlign w:val="center"/>
            <w:hideMark/>
          </w:tcPr>
          <w:p w14:paraId="442EFFFA"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418</w:t>
            </w:r>
          </w:p>
        </w:tc>
        <w:tc>
          <w:tcPr>
            <w:tcW w:w="1151" w:type="pct"/>
            <w:vAlign w:val="center"/>
            <w:hideMark/>
          </w:tcPr>
          <w:p w14:paraId="5A1EEDAA"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INSTAT / Census</w:t>
            </w:r>
          </w:p>
        </w:tc>
        <w:tc>
          <w:tcPr>
            <w:tcW w:w="590" w:type="pct"/>
            <w:vAlign w:val="center"/>
            <w:hideMark/>
          </w:tcPr>
          <w:p w14:paraId="6F907669"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2023</w:t>
            </w:r>
          </w:p>
        </w:tc>
      </w:tr>
      <w:tr w:rsidR="0034121C" w:rsidRPr="0034121C" w14:paraId="2E526030" w14:textId="77777777" w:rsidTr="00296195">
        <w:tc>
          <w:tcPr>
            <w:cnfStyle w:val="001000000000" w:firstRow="0" w:lastRow="0" w:firstColumn="1" w:lastColumn="0" w:oddVBand="0" w:evenVBand="0" w:oddHBand="0" w:evenHBand="0" w:firstRowFirstColumn="0" w:firstRowLastColumn="0" w:lastRowFirstColumn="0" w:lastRowLastColumn="0"/>
            <w:tcW w:w="1074" w:type="pct"/>
            <w:vAlign w:val="center"/>
            <w:hideMark/>
          </w:tcPr>
          <w:p w14:paraId="7F95F5C0" w14:textId="77777777" w:rsidR="0034121C" w:rsidRPr="0034121C" w:rsidRDefault="0034121C" w:rsidP="00AB57DC">
            <w:pPr>
              <w:ind w:left="357"/>
              <w:contextualSpacing/>
              <w:jc w:val="center"/>
            </w:pPr>
            <w:r w:rsidRPr="0034121C">
              <w:t>15–18/19 vjeç</w:t>
            </w:r>
          </w:p>
        </w:tc>
        <w:tc>
          <w:tcPr>
            <w:tcW w:w="661" w:type="pct"/>
            <w:vAlign w:val="center"/>
            <w:hideMark/>
          </w:tcPr>
          <w:p w14:paraId="3701CD06"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151</w:t>
            </w:r>
          </w:p>
        </w:tc>
        <w:tc>
          <w:tcPr>
            <w:tcW w:w="786" w:type="pct"/>
            <w:vAlign w:val="center"/>
            <w:hideMark/>
          </w:tcPr>
          <w:p w14:paraId="5B2325D6"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144</w:t>
            </w:r>
          </w:p>
        </w:tc>
        <w:tc>
          <w:tcPr>
            <w:tcW w:w="736" w:type="pct"/>
            <w:vAlign w:val="center"/>
            <w:hideMark/>
          </w:tcPr>
          <w:p w14:paraId="6E6F6798"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295</w:t>
            </w:r>
          </w:p>
        </w:tc>
        <w:tc>
          <w:tcPr>
            <w:tcW w:w="1151" w:type="pct"/>
            <w:vAlign w:val="center"/>
            <w:hideMark/>
          </w:tcPr>
          <w:p w14:paraId="42E61ECA"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INSTAT / Census</w:t>
            </w:r>
          </w:p>
        </w:tc>
        <w:tc>
          <w:tcPr>
            <w:tcW w:w="590" w:type="pct"/>
            <w:vAlign w:val="center"/>
            <w:hideMark/>
          </w:tcPr>
          <w:p w14:paraId="11380CDE"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2023</w:t>
            </w:r>
          </w:p>
        </w:tc>
      </w:tr>
      <w:tr w:rsidR="0034121C" w:rsidRPr="0034121C" w14:paraId="7382B4A6" w14:textId="77777777" w:rsidTr="00296195">
        <w:tc>
          <w:tcPr>
            <w:cnfStyle w:val="001000000000" w:firstRow="0" w:lastRow="0" w:firstColumn="1" w:lastColumn="0" w:oddVBand="0" w:evenVBand="0" w:oddHBand="0" w:evenHBand="0" w:firstRowFirstColumn="0" w:firstRowLastColumn="0" w:lastRowFirstColumn="0" w:lastRowLastColumn="0"/>
            <w:tcW w:w="1074" w:type="pct"/>
            <w:vAlign w:val="center"/>
            <w:hideMark/>
          </w:tcPr>
          <w:p w14:paraId="2940EC7A" w14:textId="77777777" w:rsidR="0034121C" w:rsidRPr="0034121C" w:rsidRDefault="0034121C" w:rsidP="00AB57DC">
            <w:pPr>
              <w:ind w:left="357"/>
              <w:contextualSpacing/>
              <w:jc w:val="center"/>
            </w:pPr>
            <w:r w:rsidRPr="0034121C">
              <w:t>Gjithsej</w:t>
            </w:r>
          </w:p>
        </w:tc>
        <w:tc>
          <w:tcPr>
            <w:tcW w:w="661" w:type="pct"/>
            <w:vAlign w:val="center"/>
            <w:hideMark/>
          </w:tcPr>
          <w:p w14:paraId="3ABCD265"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584</w:t>
            </w:r>
          </w:p>
        </w:tc>
        <w:tc>
          <w:tcPr>
            <w:tcW w:w="786" w:type="pct"/>
            <w:vAlign w:val="center"/>
            <w:hideMark/>
          </w:tcPr>
          <w:p w14:paraId="78E050DE"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604</w:t>
            </w:r>
          </w:p>
        </w:tc>
        <w:tc>
          <w:tcPr>
            <w:tcW w:w="736" w:type="pct"/>
            <w:vAlign w:val="center"/>
            <w:hideMark/>
          </w:tcPr>
          <w:p w14:paraId="508B4F3B"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1,188</w:t>
            </w:r>
          </w:p>
        </w:tc>
        <w:tc>
          <w:tcPr>
            <w:tcW w:w="1151" w:type="pct"/>
            <w:vAlign w:val="center"/>
            <w:hideMark/>
          </w:tcPr>
          <w:p w14:paraId="0B6B6A92"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p>
        </w:tc>
        <w:tc>
          <w:tcPr>
            <w:tcW w:w="590" w:type="pct"/>
            <w:vAlign w:val="center"/>
            <w:hideMark/>
          </w:tcPr>
          <w:p w14:paraId="32E4183D" w14:textId="77777777" w:rsidR="0034121C" w:rsidRPr="0034121C" w:rsidRDefault="0034121C" w:rsidP="00AB57DC">
            <w:pPr>
              <w:ind w:left="357"/>
              <w:contextualSpacing/>
              <w:jc w:val="center"/>
              <w:cnfStyle w:val="000000000000" w:firstRow="0" w:lastRow="0" w:firstColumn="0" w:lastColumn="0" w:oddVBand="0" w:evenVBand="0" w:oddHBand="0" w:evenHBand="0" w:firstRowFirstColumn="0" w:firstRowLastColumn="0" w:lastRowFirstColumn="0" w:lastRowLastColumn="0"/>
            </w:pPr>
          </w:p>
        </w:tc>
      </w:tr>
    </w:tbl>
    <w:p w14:paraId="785931FF" w14:textId="25133A4C" w:rsidR="0034121C" w:rsidRPr="0034121C" w:rsidRDefault="0034121C" w:rsidP="00296195">
      <w:pPr>
        <w:ind w:left="360"/>
        <w:jc w:val="both"/>
      </w:pPr>
      <w:r w:rsidRPr="0034121C">
        <w:t>Grupmosha 3–5 vjeç, që lidhet drejtpërdrejt me arsimin parashkollor, përfshin 118 fëmijë sipas të dhënave të Censusit. Nga ana tjetër</w:t>
      </w:r>
      <w:r w:rsidR="00296195">
        <w:t xml:space="preserve"> </w:t>
      </w:r>
      <w:r w:rsidRPr="0034121C">
        <w:t>kopshtet raportojnë 218 fëmijë të regjistruar dhe që frekuentojnë rregullisht kopshtin në vitin shkollor 2025–2026. Kjo diferencë tregon nevojën që në plan të bëhet një verifikim dhe rakordim i mëtejshëm midis burimeve të të dhënave: Censusit, gjendjes civile, ZVA-së, kopshteve dhe të dhënave administrative të Bashkisë.</w:t>
      </w:r>
    </w:p>
    <w:p w14:paraId="10E000D8" w14:textId="77777777" w:rsidR="0034121C" w:rsidRPr="0034121C" w:rsidRDefault="0034121C" w:rsidP="00296195">
      <w:pPr>
        <w:ind w:left="360"/>
        <w:jc w:val="both"/>
      </w:pPr>
      <w:r w:rsidRPr="0034121C">
        <w:t>Për planifikimin arsimor, ky është një element i rëndësishëm. Bashkia duhet të krijojë një mekanizëm të përvitshëm për rakordimin e listës së fëmijëve 3–6 vjeç me regjistrimet në kopshte, në mënyrë që të identifikohen fëmijët që janë jashtë shërbimit, fëmijët që jetojnë në zona të largëta dhe rastet kur familjet nuk e ndjekin rregullisht arsimin parashkollor.</w:t>
      </w:r>
    </w:p>
    <w:p w14:paraId="7C8D2606" w14:textId="0C1C7535" w:rsidR="0034121C" w:rsidRPr="00AB57DC" w:rsidRDefault="00CC30A3" w:rsidP="005C5FA2">
      <w:pPr>
        <w:pStyle w:val="Heading3"/>
      </w:pPr>
      <w:bookmarkStart w:id="11" w:name="_Toc234329301"/>
      <w:r>
        <w:t>2</w:t>
      </w:r>
      <w:r w:rsidR="0034121C" w:rsidRPr="00AB57DC">
        <w:t>.5 Karakteristikat territoriale dhe ndikimi në arsimin parauniversitar</w:t>
      </w:r>
      <w:bookmarkEnd w:id="11"/>
    </w:p>
    <w:p w14:paraId="4DF89FED" w14:textId="77777777" w:rsidR="0034121C" w:rsidRPr="0034121C" w:rsidRDefault="0034121C" w:rsidP="00296195">
      <w:pPr>
        <w:ind w:left="360"/>
        <w:jc w:val="both"/>
      </w:pPr>
      <w:r w:rsidRPr="0034121C">
        <w:rPr>
          <w:lang w:val="de-CH"/>
        </w:rPr>
        <w:t>Bashkia Selenicë ka karakter të qartë rural. Përveç qytetit të Selenicës, shumica e vendbanimeve janë fshatra të shpërndarë. Një pjesë e tyre ndodhen në zona kodrinore ose në territore ku lidhja rrugore me qendrën administrative nuk është gjithmonë e lehtë. Burimet publike theksojnë se bashkia shtrihet në një zonë kodrinore, në bregun e majtë të lumit Vjosa dhe përgjatë lumit Shushicë, dhe se disa nga ish-komunat përbërëse nuk kanë lidhje të drejtpërdrejtë organike e rrugore me qytetin e Selenicës.</w:t>
      </w:r>
      <w:hyperlink r:id="rId13" w:anchor="user-content-fn-5" w:history="1">
        <w:r w:rsidRPr="0034121C">
          <w:rPr>
            <w:rStyle w:val="Hyperlink"/>
            <w:vertAlign w:val="superscript"/>
          </w:rPr>
          <w:t>5</w:t>
        </w:r>
      </w:hyperlink>
    </w:p>
    <w:p w14:paraId="561C28BA" w14:textId="77777777" w:rsidR="0034121C" w:rsidRPr="0034121C" w:rsidRDefault="0034121C" w:rsidP="00296195">
      <w:pPr>
        <w:ind w:left="360"/>
        <w:jc w:val="both"/>
      </w:pPr>
      <w:r w:rsidRPr="0034121C">
        <w:t>Kjo veçori territoriale ka disa pasoja të drejtpërdrejta për arsimin:</w:t>
      </w:r>
    </w:p>
    <w:p w14:paraId="11535B6A" w14:textId="77777777" w:rsidR="0034121C" w:rsidRPr="0034121C" w:rsidRDefault="0034121C" w:rsidP="00296195">
      <w:pPr>
        <w:ind w:left="360"/>
        <w:jc w:val="both"/>
      </w:pPr>
      <w:r w:rsidRPr="0034121C">
        <w:t>Së pari, në shumë fshatra numri i fëmijëve është i ulët. Kjo shpjegon pse shumica e kopshteve funksionojnë me grupe të përziera, zakonisht pranë shkollave, dhe jo si institucione të mëdha të ndara sipas grupmoshave. Nga të dhënat e kopshteve rezulton se në Selenicë funksionojnë 20 kopshte, shumica me numër të ulët fëmijësh dhe me mesatare të vogël fëmijësh për grup.</w:t>
      </w:r>
    </w:p>
    <w:p w14:paraId="45E69DF1" w14:textId="77777777" w:rsidR="0034121C" w:rsidRPr="0034121C" w:rsidRDefault="0034121C" w:rsidP="00296195">
      <w:pPr>
        <w:ind w:left="360"/>
        <w:jc w:val="both"/>
      </w:pPr>
      <w:r w:rsidRPr="0034121C">
        <w:t>Së dyti, shpërndarja territoriale e fshatrave e bën transportin një çështje të rëndësishme. Në të dhënat e Bashkisë janë raportuar 10 institucione me transport dhe 299 nxënës përfitues nga transporti, kryesisht në arsimin 9-vjeçar dhe të mesëm. Kjo tregon se për shkollat, sidomos në njësitë rurale, transporti nuk është shërbim ndihmës, por kusht për frekuentimin e rregullt.</w:t>
      </w:r>
    </w:p>
    <w:p w14:paraId="3B45F560" w14:textId="77777777" w:rsidR="0034121C" w:rsidRPr="0034121C" w:rsidRDefault="0034121C" w:rsidP="00296195">
      <w:pPr>
        <w:ind w:left="360"/>
        <w:jc w:val="both"/>
      </w:pPr>
      <w:r w:rsidRPr="0034121C">
        <w:t>Së treti, infrastruktura e shkollave dhe kopshteve ka nevojë të shihet në lidhje me sigurinë dhe aksesin. Formularët e plotësuar tregojnë se të gjitha kopshtet kanë akses këmbësor dhe me automjet, ujë të pijshëm, energji elektrike dhe ngrohje, por mungojnë elementë të rëndësishëm sigurie si sinjalistika rrugore, fikëset e zjarrit, daljet e emergjencës dhe kamerat në pjesën më të madhe të institucioneve. Të njëjtat problematika shfaqen edhe në shkolla, ku mungesa e fikëseve të zjarrit, sinjalistikës dhe kamerave është e përhapur.</w:t>
      </w:r>
    </w:p>
    <w:p w14:paraId="05E34104" w14:textId="50A27526" w:rsidR="0034121C" w:rsidRPr="00DA2AFD" w:rsidRDefault="00CC30A3" w:rsidP="005C5FA2">
      <w:pPr>
        <w:pStyle w:val="Heading3"/>
        <w:rPr>
          <w:lang w:val="en-US"/>
        </w:rPr>
      </w:pPr>
      <w:bookmarkStart w:id="12" w:name="_Toc234329302"/>
      <w:r w:rsidRPr="00DA2AFD">
        <w:rPr>
          <w:lang w:val="en-US"/>
        </w:rPr>
        <w:t>2</w:t>
      </w:r>
      <w:r w:rsidR="0034121C" w:rsidRPr="00DA2AFD">
        <w:rPr>
          <w:lang w:val="en-US"/>
        </w:rPr>
        <w:t>.6 Profili ekonomik dhe social</w:t>
      </w:r>
      <w:bookmarkEnd w:id="12"/>
    </w:p>
    <w:p w14:paraId="7A41E175" w14:textId="77777777" w:rsidR="0034121C" w:rsidRPr="0034121C" w:rsidRDefault="0034121C" w:rsidP="00296195">
      <w:pPr>
        <w:ind w:left="360"/>
        <w:jc w:val="both"/>
      </w:pPr>
      <w:r w:rsidRPr="0034121C">
        <w:t>Profili social-ekonomik i Bashkisë Selenicë lidhet ngushtë me karakterin rural të territorit. Burimet publike e përshkruajnë ekonominë lokale si të mbështetur kryesisht te bujqësia dhe blegtoria, ndërsa për një pjesë të familjeve remitancat nga emigracioni mbeten burim i rëndësishëm të ardhurash.</w:t>
      </w:r>
      <w:hyperlink r:id="rId14" w:anchor="user-content-fn-6" w:history="1">
        <w:r w:rsidRPr="0034121C">
          <w:rPr>
            <w:rStyle w:val="Hyperlink"/>
            <w:vertAlign w:val="superscript"/>
          </w:rPr>
          <w:t>6</w:t>
        </w:r>
      </w:hyperlink>
      <w:r w:rsidRPr="0034121C">
        <w:t xml:space="preserve"> Në territorin e bashkisë përmenden gjithashtu miniera historike e bitumit në Selenicë dhe zona naftëmbajtëse e Vllahinës, të cilat kanë ndikuar historikisht në profilin ekonomik të zonës, por edhe në çështje mjedisore dhe të punësimit.</w:t>
      </w:r>
      <w:hyperlink r:id="rId15" w:anchor="user-content-fn-7" w:history="1">
        <w:r w:rsidRPr="0034121C">
          <w:rPr>
            <w:rStyle w:val="Hyperlink"/>
            <w:vertAlign w:val="superscript"/>
          </w:rPr>
          <w:t>7</w:t>
        </w:r>
      </w:hyperlink>
    </w:p>
    <w:p w14:paraId="4C734FBF" w14:textId="77777777" w:rsidR="0034121C" w:rsidRPr="0034121C" w:rsidRDefault="0034121C" w:rsidP="00296195">
      <w:pPr>
        <w:ind w:left="360"/>
        <w:jc w:val="both"/>
      </w:pPr>
      <w:r w:rsidRPr="0034121C">
        <w:t>Ky profil social-ekonomik ndikon edhe te arsimi. Në familjet me të ardhura të kufizuara, kostoja e transportit, materialet shkollore, vështirësitë e punësimit dhe emigracioni mund të ndikojnë në frekuentimin e fëmijëve, sidomos në arsimin e mesëm. Për këtë arsye, plani i arsimit për Bashkinë Selenicë duhet të mbajë në vëmendje jo vetëm ndërtesat dhe investimet, por edhe shërbimet mbështetëse: transportin, bursat, shërbimin psiko-social, mësuesit ndihmës, mbështetjen për familjet në ndihmë ekonomike dhe menaxhimin e rasteve për fëmijët në rrezik.</w:t>
      </w:r>
    </w:p>
    <w:p w14:paraId="7EC7312B" w14:textId="77777777" w:rsidR="0034121C" w:rsidRPr="0034121C" w:rsidRDefault="0034121C" w:rsidP="00296195">
      <w:pPr>
        <w:ind w:left="360"/>
        <w:jc w:val="both"/>
      </w:pPr>
      <w:r w:rsidRPr="0034121C">
        <w:t>Të dhënat e plotësuara tregojnë se Bashkia ofron disa shërbime mbështetëse për fëmijët dhe nxënësit. Në tabelat e shërbimeve janë evidentuar bursa, shërbim psiko-social, transport, mësues ndihmës, materiale higjiene, kancelari dhe dezinfektim. Shërbimi psiko-social raportohet për të gjitha kopshtet dhe shkollat, ndërsa shërbimi në banesë për fëmijët nga grupet vulnerabël përfshin logoped, fizioterapist, psikolog dhe punonjës social.</w:t>
      </w:r>
    </w:p>
    <w:p w14:paraId="3AB63635" w14:textId="77777777" w:rsidR="0034121C" w:rsidRPr="0034121C" w:rsidRDefault="0034121C" w:rsidP="00296195">
      <w:pPr>
        <w:ind w:left="360"/>
        <w:jc w:val="both"/>
      </w:pPr>
      <w:r w:rsidRPr="0034121C">
        <w:t>Në shkolla janë raportuar 298 nxënës nga grupe vulnerabël që frekuentojnë arsimin, të shpërndarë sipas njësive administrative. Këto kategori përfshijnë fëmijë romë dhe egjiptianë, fëmijë me aftësi të kufizuara, fëmijë nga familje në ndihmë ekonomike dhe kategori të tjera në nevojë. Ky numër tregon se përfshirja sociale duhet të jetë një nga shtyllat e planit, jo një çështje dytësore.</w:t>
      </w:r>
    </w:p>
    <w:p w14:paraId="7B4A6532" w14:textId="0FA3A689" w:rsidR="0034121C" w:rsidRPr="0034121C" w:rsidRDefault="0034121C" w:rsidP="0034121C">
      <w:pPr>
        <w:ind w:left="360"/>
        <w:rPr>
          <w:b/>
          <w:bCs/>
        </w:rPr>
      </w:pPr>
      <w:r w:rsidRPr="0034121C">
        <w:rPr>
          <w:b/>
          <w:bCs/>
        </w:rPr>
        <w:t xml:space="preserve">Tabela </w:t>
      </w:r>
      <w:r w:rsidR="00346622">
        <w:rPr>
          <w:b/>
          <w:bCs/>
        </w:rPr>
        <w:t>2</w:t>
      </w:r>
      <w:r w:rsidRPr="0034121C">
        <w:rPr>
          <w:b/>
          <w:bCs/>
        </w:rPr>
        <w:t>.4. Nxënës nga grupe vulnerabël sipas njësive administrative</w:t>
      </w:r>
    </w:p>
    <w:tbl>
      <w:tblPr>
        <w:tblStyle w:val="GridTable1Light"/>
        <w:tblW w:w="0" w:type="auto"/>
        <w:tblLook w:val="04A0" w:firstRow="1" w:lastRow="0" w:firstColumn="1" w:lastColumn="0" w:noHBand="0" w:noVBand="1"/>
      </w:tblPr>
      <w:tblGrid>
        <w:gridCol w:w="2077"/>
        <w:gridCol w:w="1999"/>
        <w:gridCol w:w="1963"/>
        <w:gridCol w:w="1936"/>
        <w:gridCol w:w="1987"/>
      </w:tblGrid>
      <w:tr w:rsidR="0034121C" w:rsidRPr="0034121C" w14:paraId="754F823D" w14:textId="77777777" w:rsidTr="00296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019161D" w14:textId="77777777" w:rsidR="0034121C" w:rsidRPr="0034121C" w:rsidRDefault="0034121C" w:rsidP="00296195">
            <w:pPr>
              <w:ind w:left="357"/>
              <w:contextualSpacing/>
            </w:pPr>
            <w:r w:rsidRPr="0034121C">
              <w:t>Njësia administrative</w:t>
            </w:r>
          </w:p>
        </w:tc>
        <w:tc>
          <w:tcPr>
            <w:tcW w:w="0" w:type="auto"/>
            <w:shd w:val="clear" w:color="auto" w:fill="E7E6E6" w:themeFill="background2"/>
            <w:hideMark/>
          </w:tcPr>
          <w:p w14:paraId="0D72468E" w14:textId="77777777" w:rsidR="0034121C" w:rsidRPr="0034121C" w:rsidRDefault="0034121C" w:rsidP="00296195">
            <w:pPr>
              <w:ind w:left="357"/>
              <w:contextualSpacing/>
              <w:cnfStyle w:val="100000000000" w:firstRow="1" w:lastRow="0" w:firstColumn="0" w:lastColumn="0" w:oddVBand="0" w:evenVBand="0" w:oddHBand="0" w:evenHBand="0" w:firstRowFirstColumn="0" w:firstRowLastColumn="0" w:lastRowFirstColumn="0" w:lastRowLastColumn="0"/>
            </w:pPr>
            <w:r w:rsidRPr="0034121C">
              <w:t>Femra të identifikuara</w:t>
            </w:r>
          </w:p>
        </w:tc>
        <w:tc>
          <w:tcPr>
            <w:tcW w:w="0" w:type="auto"/>
            <w:shd w:val="clear" w:color="auto" w:fill="E7E6E6" w:themeFill="background2"/>
            <w:hideMark/>
          </w:tcPr>
          <w:p w14:paraId="74097E57" w14:textId="77777777" w:rsidR="0034121C" w:rsidRPr="0034121C" w:rsidRDefault="0034121C" w:rsidP="00296195">
            <w:pPr>
              <w:ind w:left="357"/>
              <w:contextualSpacing/>
              <w:cnfStyle w:val="100000000000" w:firstRow="1" w:lastRow="0" w:firstColumn="0" w:lastColumn="0" w:oddVBand="0" w:evenVBand="0" w:oddHBand="0" w:evenHBand="0" w:firstRowFirstColumn="0" w:firstRowLastColumn="0" w:lastRowFirstColumn="0" w:lastRowLastColumn="0"/>
            </w:pPr>
            <w:r w:rsidRPr="0034121C">
              <w:t>Meshkuj të identifikuar</w:t>
            </w:r>
          </w:p>
        </w:tc>
        <w:tc>
          <w:tcPr>
            <w:tcW w:w="0" w:type="auto"/>
            <w:shd w:val="clear" w:color="auto" w:fill="E7E6E6" w:themeFill="background2"/>
            <w:hideMark/>
          </w:tcPr>
          <w:p w14:paraId="2B40B7C2" w14:textId="77777777" w:rsidR="0034121C" w:rsidRPr="0034121C" w:rsidRDefault="0034121C" w:rsidP="00296195">
            <w:pPr>
              <w:ind w:left="357"/>
              <w:contextualSpacing/>
              <w:cnfStyle w:val="100000000000" w:firstRow="1" w:lastRow="0" w:firstColumn="0" w:lastColumn="0" w:oddVBand="0" w:evenVBand="0" w:oddHBand="0" w:evenHBand="0" w:firstRowFirstColumn="0" w:firstRowLastColumn="0" w:lastRowFirstColumn="0" w:lastRowLastColumn="0"/>
            </w:pPr>
            <w:r w:rsidRPr="0034121C">
              <w:t>Gjithsej të identifikuar</w:t>
            </w:r>
          </w:p>
        </w:tc>
        <w:tc>
          <w:tcPr>
            <w:tcW w:w="0" w:type="auto"/>
            <w:shd w:val="clear" w:color="auto" w:fill="E7E6E6" w:themeFill="background2"/>
            <w:hideMark/>
          </w:tcPr>
          <w:p w14:paraId="6CD65388" w14:textId="77777777" w:rsidR="0034121C" w:rsidRPr="0034121C" w:rsidRDefault="0034121C" w:rsidP="00296195">
            <w:pPr>
              <w:ind w:left="357"/>
              <w:contextualSpacing/>
              <w:cnfStyle w:val="100000000000" w:firstRow="1" w:lastRow="0" w:firstColumn="0" w:lastColumn="0" w:oddVBand="0" w:evenVBand="0" w:oddHBand="0" w:evenHBand="0" w:firstRowFirstColumn="0" w:firstRowLastColumn="0" w:lastRowFirstColumn="0" w:lastRowLastColumn="0"/>
            </w:pPr>
            <w:r w:rsidRPr="0034121C">
              <w:t>Gjithsej frekuentojnë</w:t>
            </w:r>
          </w:p>
        </w:tc>
      </w:tr>
      <w:tr w:rsidR="0034121C" w:rsidRPr="0034121C" w14:paraId="422E8F67"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0644457D" w14:textId="77777777" w:rsidR="0034121C" w:rsidRPr="0034121C" w:rsidRDefault="0034121C" w:rsidP="00296195">
            <w:pPr>
              <w:ind w:left="357"/>
              <w:contextualSpacing/>
            </w:pPr>
            <w:r w:rsidRPr="0034121C">
              <w:t>Selenicë</w:t>
            </w:r>
          </w:p>
        </w:tc>
        <w:tc>
          <w:tcPr>
            <w:tcW w:w="0" w:type="auto"/>
            <w:hideMark/>
          </w:tcPr>
          <w:p w14:paraId="042A9279"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18</w:t>
            </w:r>
          </w:p>
        </w:tc>
        <w:tc>
          <w:tcPr>
            <w:tcW w:w="0" w:type="auto"/>
            <w:hideMark/>
          </w:tcPr>
          <w:p w14:paraId="7041D910"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293121FE"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39</w:t>
            </w:r>
          </w:p>
        </w:tc>
        <w:tc>
          <w:tcPr>
            <w:tcW w:w="0" w:type="auto"/>
            <w:hideMark/>
          </w:tcPr>
          <w:p w14:paraId="5CF1C565"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39</w:t>
            </w:r>
          </w:p>
        </w:tc>
      </w:tr>
      <w:tr w:rsidR="0034121C" w:rsidRPr="0034121C" w14:paraId="620C1E63"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0F4048D9" w14:textId="77777777" w:rsidR="0034121C" w:rsidRPr="0034121C" w:rsidRDefault="0034121C" w:rsidP="00296195">
            <w:pPr>
              <w:ind w:left="357"/>
              <w:contextualSpacing/>
            </w:pPr>
            <w:r w:rsidRPr="0034121C">
              <w:t>Armen</w:t>
            </w:r>
          </w:p>
        </w:tc>
        <w:tc>
          <w:tcPr>
            <w:tcW w:w="0" w:type="auto"/>
            <w:hideMark/>
          </w:tcPr>
          <w:p w14:paraId="30376BEC"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25</w:t>
            </w:r>
          </w:p>
        </w:tc>
        <w:tc>
          <w:tcPr>
            <w:tcW w:w="0" w:type="auto"/>
            <w:hideMark/>
          </w:tcPr>
          <w:p w14:paraId="5934145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20</w:t>
            </w:r>
          </w:p>
        </w:tc>
        <w:tc>
          <w:tcPr>
            <w:tcW w:w="0" w:type="auto"/>
            <w:hideMark/>
          </w:tcPr>
          <w:p w14:paraId="3DFC9AF4"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45</w:t>
            </w:r>
          </w:p>
        </w:tc>
        <w:tc>
          <w:tcPr>
            <w:tcW w:w="0" w:type="auto"/>
            <w:hideMark/>
          </w:tcPr>
          <w:p w14:paraId="1ED1649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45</w:t>
            </w:r>
          </w:p>
        </w:tc>
      </w:tr>
      <w:tr w:rsidR="0034121C" w:rsidRPr="0034121C" w14:paraId="17C3AC32"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05F6A4A5" w14:textId="77777777" w:rsidR="0034121C" w:rsidRPr="0034121C" w:rsidRDefault="0034121C" w:rsidP="00296195">
            <w:pPr>
              <w:ind w:left="357"/>
              <w:contextualSpacing/>
            </w:pPr>
            <w:r w:rsidRPr="0034121C">
              <w:t>Vllahinë</w:t>
            </w:r>
          </w:p>
        </w:tc>
        <w:tc>
          <w:tcPr>
            <w:tcW w:w="0" w:type="auto"/>
            <w:hideMark/>
          </w:tcPr>
          <w:p w14:paraId="6216F7E6"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20</w:t>
            </w:r>
          </w:p>
        </w:tc>
        <w:tc>
          <w:tcPr>
            <w:tcW w:w="0" w:type="auto"/>
            <w:hideMark/>
          </w:tcPr>
          <w:p w14:paraId="263127F8"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20</w:t>
            </w:r>
          </w:p>
        </w:tc>
        <w:tc>
          <w:tcPr>
            <w:tcW w:w="0" w:type="auto"/>
            <w:hideMark/>
          </w:tcPr>
          <w:p w14:paraId="46D720C5"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40</w:t>
            </w:r>
          </w:p>
        </w:tc>
        <w:tc>
          <w:tcPr>
            <w:tcW w:w="0" w:type="auto"/>
            <w:hideMark/>
          </w:tcPr>
          <w:p w14:paraId="461110F0"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40</w:t>
            </w:r>
          </w:p>
        </w:tc>
      </w:tr>
      <w:tr w:rsidR="0034121C" w:rsidRPr="0034121C" w14:paraId="507A48F1"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48B1A7F2" w14:textId="77777777" w:rsidR="0034121C" w:rsidRPr="0034121C" w:rsidRDefault="0034121C" w:rsidP="00296195">
            <w:pPr>
              <w:ind w:left="357"/>
              <w:contextualSpacing/>
            </w:pPr>
            <w:r w:rsidRPr="0034121C">
              <w:t>Kotë</w:t>
            </w:r>
          </w:p>
        </w:tc>
        <w:tc>
          <w:tcPr>
            <w:tcW w:w="0" w:type="auto"/>
            <w:hideMark/>
          </w:tcPr>
          <w:p w14:paraId="6284C814"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42</w:t>
            </w:r>
          </w:p>
        </w:tc>
        <w:tc>
          <w:tcPr>
            <w:tcW w:w="0" w:type="auto"/>
            <w:hideMark/>
          </w:tcPr>
          <w:p w14:paraId="1AFC86F4"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50</w:t>
            </w:r>
          </w:p>
        </w:tc>
        <w:tc>
          <w:tcPr>
            <w:tcW w:w="0" w:type="auto"/>
            <w:hideMark/>
          </w:tcPr>
          <w:p w14:paraId="64D1F064"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92</w:t>
            </w:r>
          </w:p>
        </w:tc>
        <w:tc>
          <w:tcPr>
            <w:tcW w:w="0" w:type="auto"/>
            <w:hideMark/>
          </w:tcPr>
          <w:p w14:paraId="65001D8B"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92</w:t>
            </w:r>
          </w:p>
        </w:tc>
      </w:tr>
      <w:tr w:rsidR="0034121C" w:rsidRPr="0034121C" w14:paraId="06B91DD6"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7E4D3185" w14:textId="77777777" w:rsidR="0034121C" w:rsidRPr="0034121C" w:rsidRDefault="0034121C" w:rsidP="00296195">
            <w:pPr>
              <w:ind w:left="357"/>
              <w:contextualSpacing/>
            </w:pPr>
            <w:r w:rsidRPr="0034121C">
              <w:t>Sevaster</w:t>
            </w:r>
          </w:p>
        </w:tc>
        <w:tc>
          <w:tcPr>
            <w:tcW w:w="0" w:type="auto"/>
            <w:hideMark/>
          </w:tcPr>
          <w:p w14:paraId="7271B1B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19</w:t>
            </w:r>
          </w:p>
        </w:tc>
        <w:tc>
          <w:tcPr>
            <w:tcW w:w="0" w:type="auto"/>
            <w:hideMark/>
          </w:tcPr>
          <w:p w14:paraId="0EBB1FEF"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24</w:t>
            </w:r>
          </w:p>
        </w:tc>
        <w:tc>
          <w:tcPr>
            <w:tcW w:w="0" w:type="auto"/>
            <w:hideMark/>
          </w:tcPr>
          <w:p w14:paraId="3BC4C9B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43</w:t>
            </w:r>
          </w:p>
        </w:tc>
        <w:tc>
          <w:tcPr>
            <w:tcW w:w="0" w:type="auto"/>
            <w:hideMark/>
          </w:tcPr>
          <w:p w14:paraId="077AA28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43</w:t>
            </w:r>
          </w:p>
        </w:tc>
      </w:tr>
      <w:tr w:rsidR="0034121C" w:rsidRPr="0034121C" w14:paraId="3556CD62"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06BA4E99" w14:textId="77777777" w:rsidR="0034121C" w:rsidRPr="0034121C" w:rsidRDefault="0034121C" w:rsidP="00296195">
            <w:pPr>
              <w:ind w:left="357"/>
              <w:contextualSpacing/>
            </w:pPr>
            <w:r w:rsidRPr="0034121C">
              <w:t>Brataj</w:t>
            </w:r>
          </w:p>
        </w:tc>
        <w:tc>
          <w:tcPr>
            <w:tcW w:w="0" w:type="auto"/>
            <w:hideMark/>
          </w:tcPr>
          <w:p w14:paraId="3465EB5F"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18</w:t>
            </w:r>
          </w:p>
        </w:tc>
        <w:tc>
          <w:tcPr>
            <w:tcW w:w="0" w:type="auto"/>
            <w:hideMark/>
          </w:tcPr>
          <w:p w14:paraId="4503604C"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2D9213B6"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39</w:t>
            </w:r>
          </w:p>
        </w:tc>
        <w:tc>
          <w:tcPr>
            <w:tcW w:w="0" w:type="auto"/>
            <w:hideMark/>
          </w:tcPr>
          <w:p w14:paraId="580AE743"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t>39</w:t>
            </w:r>
          </w:p>
        </w:tc>
      </w:tr>
      <w:tr w:rsidR="0034121C" w:rsidRPr="0034121C" w14:paraId="2A96A008"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5E11EC7C" w14:textId="77777777" w:rsidR="0034121C" w:rsidRPr="0034121C" w:rsidRDefault="0034121C" w:rsidP="00296195">
            <w:pPr>
              <w:ind w:left="357"/>
              <w:contextualSpacing/>
            </w:pPr>
            <w:r w:rsidRPr="0034121C">
              <w:t>Gjithsej</w:t>
            </w:r>
          </w:p>
        </w:tc>
        <w:tc>
          <w:tcPr>
            <w:tcW w:w="0" w:type="auto"/>
            <w:hideMark/>
          </w:tcPr>
          <w:p w14:paraId="70AA409D"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142</w:t>
            </w:r>
          </w:p>
        </w:tc>
        <w:tc>
          <w:tcPr>
            <w:tcW w:w="0" w:type="auto"/>
            <w:hideMark/>
          </w:tcPr>
          <w:p w14:paraId="4E7DB2A2"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156</w:t>
            </w:r>
          </w:p>
        </w:tc>
        <w:tc>
          <w:tcPr>
            <w:tcW w:w="0" w:type="auto"/>
            <w:hideMark/>
          </w:tcPr>
          <w:p w14:paraId="473AC466"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298</w:t>
            </w:r>
          </w:p>
        </w:tc>
        <w:tc>
          <w:tcPr>
            <w:tcW w:w="0" w:type="auto"/>
            <w:hideMark/>
          </w:tcPr>
          <w:p w14:paraId="348D44D6" w14:textId="77777777" w:rsidR="0034121C" w:rsidRPr="0034121C" w:rsidRDefault="0034121C" w:rsidP="00296195">
            <w:pPr>
              <w:ind w:left="357"/>
              <w:contextualSpacing/>
              <w:cnfStyle w:val="000000000000" w:firstRow="0" w:lastRow="0" w:firstColumn="0" w:lastColumn="0" w:oddVBand="0" w:evenVBand="0" w:oddHBand="0" w:evenHBand="0" w:firstRowFirstColumn="0" w:firstRowLastColumn="0" w:lastRowFirstColumn="0" w:lastRowLastColumn="0"/>
            </w:pPr>
            <w:r w:rsidRPr="0034121C">
              <w:rPr>
                <w:b/>
                <w:bCs/>
              </w:rPr>
              <w:t>298</w:t>
            </w:r>
          </w:p>
        </w:tc>
      </w:tr>
    </w:tbl>
    <w:p w14:paraId="27722E6E" w14:textId="77777777" w:rsidR="00D27FE0" w:rsidRDefault="00D27FE0" w:rsidP="00296195">
      <w:pPr>
        <w:ind w:left="360"/>
        <w:jc w:val="both"/>
      </w:pPr>
    </w:p>
    <w:p w14:paraId="6F862806" w14:textId="20779A96" w:rsidR="0034121C" w:rsidRPr="0034121C" w:rsidRDefault="0034121C" w:rsidP="00346622">
      <w:pPr>
        <w:jc w:val="both"/>
      </w:pPr>
      <w:r w:rsidRPr="0034121C">
        <w:t>Në kopshte, të dhënat tregojnë se ka fëmijë nga grupe vulnerabël, veçanërisht në kopshtin “Stavri Bombaj” në Selenicë dhe në Armen, ku janë raportuar raste që marrin ose kanë nevojë për mbështetje nga shërbimet sociale dhe shërbimet e specializuara. Kjo e bën të nevojshëm koordinimin e vazhdueshëm ndërmjet kopshtit, Bashkisë, NJMF-së, shërbimit social dhe strukturave shëndetësore.</w:t>
      </w:r>
    </w:p>
    <w:p w14:paraId="08BA5536" w14:textId="3ECBAC96" w:rsidR="0034121C" w:rsidRPr="00DA2AFD" w:rsidRDefault="00CC30A3" w:rsidP="005C5FA2">
      <w:pPr>
        <w:pStyle w:val="Heading3"/>
        <w:rPr>
          <w:lang w:val="en-US"/>
        </w:rPr>
      </w:pPr>
      <w:bookmarkStart w:id="13" w:name="_Toc234329303"/>
      <w:r w:rsidRPr="00DA2AFD">
        <w:rPr>
          <w:lang w:val="en-US"/>
        </w:rPr>
        <w:t>2</w:t>
      </w:r>
      <w:r w:rsidR="0034121C" w:rsidRPr="00DA2AFD">
        <w:rPr>
          <w:lang w:val="en-US"/>
        </w:rPr>
        <w:t>.7 Profili arsimor i bashkisë</w:t>
      </w:r>
      <w:bookmarkEnd w:id="13"/>
    </w:p>
    <w:p w14:paraId="6F63A2CD" w14:textId="77777777" w:rsidR="0034121C" w:rsidRPr="0034121C" w:rsidRDefault="0034121C" w:rsidP="00346622">
      <w:pPr>
        <w:jc w:val="both"/>
      </w:pPr>
      <w:r w:rsidRPr="0034121C">
        <w:t>Rrjeti arsimor i Bashkisë Selenicë përfshin kopshte, shkolla 9-vjeçare dhe shkolla të mesme të bashkuara. Sipas të dhënave të plotësuara, në territor janë evidentuar 20 kopshte, 12 shkolla 9-vjeçare dhe 8 shkolla të mesme ose të mesme të bashkuara, të shpërndara në të gjitha njësitë administrative.</w:t>
      </w:r>
    </w:p>
    <w:p w14:paraId="5C69766D" w14:textId="5B09A41F" w:rsidR="0034121C" w:rsidRPr="0034121C" w:rsidRDefault="0034121C" w:rsidP="0034121C">
      <w:pPr>
        <w:ind w:left="360"/>
        <w:rPr>
          <w:b/>
          <w:bCs/>
        </w:rPr>
      </w:pPr>
      <w:r w:rsidRPr="0034121C">
        <w:rPr>
          <w:b/>
          <w:bCs/>
        </w:rPr>
        <w:t xml:space="preserve">Tabela </w:t>
      </w:r>
      <w:r w:rsidR="00346622">
        <w:rPr>
          <w:b/>
          <w:bCs/>
        </w:rPr>
        <w:t>2</w:t>
      </w:r>
      <w:r w:rsidRPr="0034121C">
        <w:rPr>
          <w:b/>
          <w:bCs/>
        </w:rPr>
        <w:t>.5. Rrjeti arsimor sipas njësive administrative</w:t>
      </w:r>
    </w:p>
    <w:tbl>
      <w:tblPr>
        <w:tblStyle w:val="GridTable1Light"/>
        <w:tblW w:w="0" w:type="auto"/>
        <w:tblLook w:val="04A0" w:firstRow="1" w:lastRow="0" w:firstColumn="1" w:lastColumn="0" w:noHBand="0" w:noVBand="1"/>
      </w:tblPr>
      <w:tblGrid>
        <w:gridCol w:w="2306"/>
        <w:gridCol w:w="1019"/>
        <w:gridCol w:w="1537"/>
        <w:gridCol w:w="3257"/>
        <w:gridCol w:w="1843"/>
      </w:tblGrid>
      <w:tr w:rsidR="0034121C" w:rsidRPr="0034121C" w14:paraId="586D76B9" w14:textId="77777777" w:rsidTr="00733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4F1196D" w14:textId="77777777" w:rsidR="0034121C" w:rsidRPr="0034121C" w:rsidRDefault="0034121C" w:rsidP="00296195">
            <w:pPr>
              <w:ind w:left="357"/>
              <w:contextualSpacing/>
            </w:pPr>
            <w:r w:rsidRPr="0034121C">
              <w:t>Njësia administrative</w:t>
            </w:r>
          </w:p>
        </w:tc>
        <w:tc>
          <w:tcPr>
            <w:tcW w:w="0" w:type="auto"/>
            <w:shd w:val="clear" w:color="auto" w:fill="E7E6E6" w:themeFill="background2"/>
            <w:hideMark/>
          </w:tcPr>
          <w:p w14:paraId="40693EAB" w14:textId="77777777" w:rsidR="0034121C" w:rsidRPr="0034121C" w:rsidRDefault="0034121C" w:rsidP="00296195">
            <w:pPr>
              <w:ind w:left="-12"/>
              <w:contextualSpacing/>
              <w:jc w:val="center"/>
              <w:cnfStyle w:val="100000000000" w:firstRow="1" w:lastRow="0" w:firstColumn="0" w:lastColumn="0" w:oddVBand="0" w:evenVBand="0" w:oddHBand="0" w:evenHBand="0" w:firstRowFirstColumn="0" w:firstRowLastColumn="0" w:lastRowFirstColumn="0" w:lastRowLastColumn="0"/>
            </w:pPr>
            <w:r w:rsidRPr="0034121C">
              <w:t>Kopshte</w:t>
            </w:r>
          </w:p>
        </w:tc>
        <w:tc>
          <w:tcPr>
            <w:tcW w:w="0" w:type="auto"/>
            <w:shd w:val="clear" w:color="auto" w:fill="E7E6E6" w:themeFill="background2"/>
            <w:hideMark/>
          </w:tcPr>
          <w:p w14:paraId="2095F852" w14:textId="77777777" w:rsidR="0034121C" w:rsidRPr="0034121C" w:rsidRDefault="0034121C" w:rsidP="00296195">
            <w:pPr>
              <w:ind w:left="-12"/>
              <w:contextualSpacing/>
              <w:jc w:val="center"/>
              <w:cnfStyle w:val="100000000000" w:firstRow="1" w:lastRow="0" w:firstColumn="0" w:lastColumn="0" w:oddVBand="0" w:evenVBand="0" w:oddHBand="0" w:evenHBand="0" w:firstRowFirstColumn="0" w:firstRowLastColumn="0" w:lastRowFirstColumn="0" w:lastRowLastColumn="0"/>
            </w:pPr>
            <w:r w:rsidRPr="0034121C">
              <w:t>Shkolla 9-vjeçare</w:t>
            </w:r>
          </w:p>
        </w:tc>
        <w:tc>
          <w:tcPr>
            <w:tcW w:w="0" w:type="auto"/>
            <w:shd w:val="clear" w:color="auto" w:fill="E7E6E6" w:themeFill="background2"/>
            <w:hideMark/>
          </w:tcPr>
          <w:p w14:paraId="34641F3B" w14:textId="77777777" w:rsidR="0034121C" w:rsidRPr="0034121C" w:rsidRDefault="0034121C" w:rsidP="00296195">
            <w:pPr>
              <w:ind w:left="-12"/>
              <w:contextualSpacing/>
              <w:jc w:val="center"/>
              <w:cnfStyle w:val="100000000000" w:firstRow="1" w:lastRow="0" w:firstColumn="0" w:lastColumn="0" w:oddVBand="0" w:evenVBand="0" w:oddHBand="0" w:evenHBand="0" w:firstRowFirstColumn="0" w:firstRowLastColumn="0" w:lastRowFirstColumn="0" w:lastRowLastColumn="0"/>
            </w:pPr>
            <w:r w:rsidRPr="0034121C">
              <w:t>Shkolla të mesme / të mesme të bashkuara</w:t>
            </w:r>
          </w:p>
        </w:tc>
        <w:tc>
          <w:tcPr>
            <w:tcW w:w="0" w:type="auto"/>
            <w:shd w:val="clear" w:color="auto" w:fill="E7E6E6" w:themeFill="background2"/>
            <w:hideMark/>
          </w:tcPr>
          <w:p w14:paraId="000EF22E" w14:textId="77777777" w:rsidR="0034121C" w:rsidRPr="0034121C" w:rsidRDefault="0034121C" w:rsidP="00296195">
            <w:pPr>
              <w:ind w:left="-12"/>
              <w:contextualSpacing/>
              <w:jc w:val="center"/>
              <w:cnfStyle w:val="100000000000" w:firstRow="1" w:lastRow="0" w:firstColumn="0" w:lastColumn="0" w:oddVBand="0" w:evenVBand="0" w:oddHBand="0" w:evenHBand="0" w:firstRowFirstColumn="0" w:firstRowLastColumn="0" w:lastRowFirstColumn="0" w:lastRowLastColumn="0"/>
            </w:pPr>
            <w:r w:rsidRPr="0034121C">
              <w:t>Institucione gjithsej</w:t>
            </w:r>
          </w:p>
        </w:tc>
      </w:tr>
      <w:tr w:rsidR="0034121C" w:rsidRPr="0034121C" w14:paraId="58C6A4DD"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7A7070E5" w14:textId="77777777" w:rsidR="0034121C" w:rsidRPr="0034121C" w:rsidRDefault="0034121C" w:rsidP="00296195">
            <w:pPr>
              <w:ind w:left="357"/>
              <w:contextualSpacing/>
            </w:pPr>
            <w:r w:rsidRPr="0034121C">
              <w:t>Selenicë Qendër</w:t>
            </w:r>
          </w:p>
        </w:tc>
        <w:tc>
          <w:tcPr>
            <w:tcW w:w="0" w:type="auto"/>
            <w:hideMark/>
          </w:tcPr>
          <w:p w14:paraId="46A7F8ED"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35058021"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0</w:t>
            </w:r>
          </w:p>
        </w:tc>
        <w:tc>
          <w:tcPr>
            <w:tcW w:w="0" w:type="auto"/>
            <w:hideMark/>
          </w:tcPr>
          <w:p w14:paraId="2F113846"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42A89771"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2</w:t>
            </w:r>
          </w:p>
        </w:tc>
      </w:tr>
      <w:tr w:rsidR="0034121C" w:rsidRPr="0034121C" w14:paraId="51E40B85"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57AF91D1" w14:textId="77777777" w:rsidR="0034121C" w:rsidRPr="0034121C" w:rsidRDefault="0034121C" w:rsidP="00296195">
            <w:pPr>
              <w:ind w:left="357"/>
              <w:contextualSpacing/>
            </w:pPr>
            <w:r w:rsidRPr="0034121C">
              <w:t>Armen</w:t>
            </w:r>
          </w:p>
        </w:tc>
        <w:tc>
          <w:tcPr>
            <w:tcW w:w="0" w:type="auto"/>
            <w:hideMark/>
          </w:tcPr>
          <w:p w14:paraId="0579EF79"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6</w:t>
            </w:r>
          </w:p>
        </w:tc>
        <w:tc>
          <w:tcPr>
            <w:tcW w:w="0" w:type="auto"/>
            <w:hideMark/>
          </w:tcPr>
          <w:p w14:paraId="31E4A1B1"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3</w:t>
            </w:r>
          </w:p>
        </w:tc>
        <w:tc>
          <w:tcPr>
            <w:tcW w:w="0" w:type="auto"/>
            <w:hideMark/>
          </w:tcPr>
          <w:p w14:paraId="2B1BC7A3"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63C684DD"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10</w:t>
            </w:r>
          </w:p>
        </w:tc>
      </w:tr>
      <w:tr w:rsidR="0034121C" w:rsidRPr="0034121C" w14:paraId="7A859816"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349AC31C" w14:textId="77777777" w:rsidR="0034121C" w:rsidRPr="0034121C" w:rsidRDefault="0034121C" w:rsidP="00296195">
            <w:pPr>
              <w:ind w:left="357"/>
              <w:contextualSpacing/>
            </w:pPr>
            <w:r w:rsidRPr="0034121C">
              <w:t>Vllahinë</w:t>
            </w:r>
          </w:p>
        </w:tc>
        <w:tc>
          <w:tcPr>
            <w:tcW w:w="0" w:type="auto"/>
            <w:hideMark/>
          </w:tcPr>
          <w:p w14:paraId="303BE230"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4</w:t>
            </w:r>
          </w:p>
        </w:tc>
        <w:tc>
          <w:tcPr>
            <w:tcW w:w="0" w:type="auto"/>
            <w:hideMark/>
          </w:tcPr>
          <w:p w14:paraId="04611D30"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2</w:t>
            </w:r>
          </w:p>
        </w:tc>
        <w:tc>
          <w:tcPr>
            <w:tcW w:w="0" w:type="auto"/>
            <w:hideMark/>
          </w:tcPr>
          <w:p w14:paraId="1CA9746F"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2BE4906E"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7</w:t>
            </w:r>
          </w:p>
        </w:tc>
      </w:tr>
      <w:tr w:rsidR="0034121C" w:rsidRPr="0034121C" w14:paraId="472F94A5"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722872CF" w14:textId="77777777" w:rsidR="0034121C" w:rsidRPr="0034121C" w:rsidRDefault="0034121C" w:rsidP="00296195">
            <w:pPr>
              <w:ind w:left="357"/>
              <w:contextualSpacing/>
            </w:pPr>
            <w:r w:rsidRPr="0034121C">
              <w:t>Kotë</w:t>
            </w:r>
          </w:p>
        </w:tc>
        <w:tc>
          <w:tcPr>
            <w:tcW w:w="0" w:type="auto"/>
            <w:hideMark/>
          </w:tcPr>
          <w:p w14:paraId="14C961EB"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3</w:t>
            </w:r>
          </w:p>
        </w:tc>
        <w:tc>
          <w:tcPr>
            <w:tcW w:w="0" w:type="auto"/>
            <w:hideMark/>
          </w:tcPr>
          <w:p w14:paraId="0CBE2B72"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2</w:t>
            </w:r>
          </w:p>
        </w:tc>
        <w:tc>
          <w:tcPr>
            <w:tcW w:w="0" w:type="auto"/>
            <w:hideMark/>
          </w:tcPr>
          <w:p w14:paraId="76957B4B"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5FA7E601"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6</w:t>
            </w:r>
          </w:p>
        </w:tc>
      </w:tr>
      <w:tr w:rsidR="0034121C" w:rsidRPr="0034121C" w14:paraId="498B8C63"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07666772" w14:textId="77777777" w:rsidR="0034121C" w:rsidRPr="0034121C" w:rsidRDefault="0034121C" w:rsidP="00296195">
            <w:pPr>
              <w:ind w:left="357"/>
              <w:contextualSpacing/>
            </w:pPr>
            <w:r w:rsidRPr="0034121C">
              <w:t>Brataj</w:t>
            </w:r>
          </w:p>
        </w:tc>
        <w:tc>
          <w:tcPr>
            <w:tcW w:w="0" w:type="auto"/>
            <w:hideMark/>
          </w:tcPr>
          <w:p w14:paraId="7E9B2A4C"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4</w:t>
            </w:r>
          </w:p>
        </w:tc>
        <w:tc>
          <w:tcPr>
            <w:tcW w:w="0" w:type="auto"/>
            <w:hideMark/>
          </w:tcPr>
          <w:p w14:paraId="21B2940E"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3</w:t>
            </w:r>
          </w:p>
        </w:tc>
        <w:tc>
          <w:tcPr>
            <w:tcW w:w="0" w:type="auto"/>
            <w:hideMark/>
          </w:tcPr>
          <w:p w14:paraId="5AE6AD08"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3</w:t>
            </w:r>
          </w:p>
        </w:tc>
        <w:tc>
          <w:tcPr>
            <w:tcW w:w="0" w:type="auto"/>
            <w:hideMark/>
          </w:tcPr>
          <w:p w14:paraId="5E8904D7"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10</w:t>
            </w:r>
          </w:p>
        </w:tc>
      </w:tr>
      <w:tr w:rsidR="0034121C" w:rsidRPr="0034121C" w14:paraId="7EFA4A28"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09959B78" w14:textId="77777777" w:rsidR="0034121C" w:rsidRPr="0034121C" w:rsidRDefault="0034121C" w:rsidP="00296195">
            <w:pPr>
              <w:ind w:left="357"/>
              <w:contextualSpacing/>
            </w:pPr>
            <w:r w:rsidRPr="0034121C">
              <w:t>Sevaster</w:t>
            </w:r>
          </w:p>
        </w:tc>
        <w:tc>
          <w:tcPr>
            <w:tcW w:w="0" w:type="auto"/>
            <w:hideMark/>
          </w:tcPr>
          <w:p w14:paraId="4B79F47A"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2</w:t>
            </w:r>
          </w:p>
        </w:tc>
        <w:tc>
          <w:tcPr>
            <w:tcW w:w="0" w:type="auto"/>
            <w:hideMark/>
          </w:tcPr>
          <w:p w14:paraId="20A4DAC4"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2</w:t>
            </w:r>
          </w:p>
        </w:tc>
        <w:tc>
          <w:tcPr>
            <w:tcW w:w="0" w:type="auto"/>
            <w:hideMark/>
          </w:tcPr>
          <w:p w14:paraId="6F696100"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1</w:t>
            </w:r>
          </w:p>
        </w:tc>
        <w:tc>
          <w:tcPr>
            <w:tcW w:w="0" w:type="auto"/>
            <w:hideMark/>
          </w:tcPr>
          <w:p w14:paraId="38BB2800"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t>5</w:t>
            </w:r>
          </w:p>
        </w:tc>
      </w:tr>
      <w:tr w:rsidR="0034121C" w:rsidRPr="0034121C" w14:paraId="26A997F4" w14:textId="77777777" w:rsidTr="00733E85">
        <w:tc>
          <w:tcPr>
            <w:cnfStyle w:val="001000000000" w:firstRow="0" w:lastRow="0" w:firstColumn="1" w:lastColumn="0" w:oddVBand="0" w:evenVBand="0" w:oddHBand="0" w:evenHBand="0" w:firstRowFirstColumn="0" w:firstRowLastColumn="0" w:lastRowFirstColumn="0" w:lastRowLastColumn="0"/>
            <w:tcW w:w="0" w:type="auto"/>
            <w:hideMark/>
          </w:tcPr>
          <w:p w14:paraId="62FBEFA4" w14:textId="77777777" w:rsidR="0034121C" w:rsidRPr="0034121C" w:rsidRDefault="0034121C" w:rsidP="00296195">
            <w:pPr>
              <w:ind w:left="357"/>
              <w:contextualSpacing/>
            </w:pPr>
            <w:r w:rsidRPr="0034121C">
              <w:t>Gjithsej</w:t>
            </w:r>
          </w:p>
        </w:tc>
        <w:tc>
          <w:tcPr>
            <w:tcW w:w="0" w:type="auto"/>
            <w:hideMark/>
          </w:tcPr>
          <w:p w14:paraId="76256461"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20</w:t>
            </w:r>
          </w:p>
        </w:tc>
        <w:tc>
          <w:tcPr>
            <w:tcW w:w="0" w:type="auto"/>
            <w:hideMark/>
          </w:tcPr>
          <w:p w14:paraId="1388DC78"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12</w:t>
            </w:r>
          </w:p>
        </w:tc>
        <w:tc>
          <w:tcPr>
            <w:tcW w:w="0" w:type="auto"/>
            <w:hideMark/>
          </w:tcPr>
          <w:p w14:paraId="047EAB8F"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8</w:t>
            </w:r>
          </w:p>
        </w:tc>
        <w:tc>
          <w:tcPr>
            <w:tcW w:w="0" w:type="auto"/>
            <w:hideMark/>
          </w:tcPr>
          <w:p w14:paraId="0A8836C3" w14:textId="77777777" w:rsidR="0034121C" w:rsidRPr="0034121C" w:rsidRDefault="0034121C" w:rsidP="00296195">
            <w:pPr>
              <w:ind w:left="-12"/>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40</w:t>
            </w:r>
          </w:p>
        </w:tc>
      </w:tr>
    </w:tbl>
    <w:p w14:paraId="011BF965" w14:textId="77777777" w:rsidR="00346622" w:rsidRDefault="00346622" w:rsidP="00346622"/>
    <w:p w14:paraId="53373F8F" w14:textId="1BEA2862" w:rsidR="0034121C" w:rsidRPr="0034121C" w:rsidRDefault="0034121C" w:rsidP="00346622">
      <w:r w:rsidRPr="0034121C">
        <w:t>Në vitin shkollor 2025–2026, në kopshtet e Bashkisë Selenicë janë raportuar 218 fëmijë, nga të cilët 106 vajza dhe 112 djem. Të gjithë fëmijët e regjistruar rezultojnë se frekuentojnë rregullisht kopshtin sipas të dhënave të plotësuara nga institucionet.</w:t>
      </w:r>
    </w:p>
    <w:p w14:paraId="098E3B93" w14:textId="5FC2E4B1" w:rsidR="0034121C" w:rsidRPr="0034121C" w:rsidRDefault="0034121C" w:rsidP="0034121C">
      <w:pPr>
        <w:ind w:left="360"/>
        <w:rPr>
          <w:b/>
          <w:bCs/>
        </w:rPr>
      </w:pPr>
      <w:r w:rsidRPr="0034121C">
        <w:rPr>
          <w:b/>
          <w:bCs/>
        </w:rPr>
        <w:t xml:space="preserve">Tabela </w:t>
      </w:r>
      <w:r w:rsidR="00346622">
        <w:rPr>
          <w:b/>
          <w:bCs/>
        </w:rPr>
        <w:t>2</w:t>
      </w:r>
      <w:r w:rsidRPr="0034121C">
        <w:rPr>
          <w:b/>
          <w:bCs/>
        </w:rPr>
        <w:t>.6. Fëmijët në kopshte sipas njësive administrative</w:t>
      </w:r>
    </w:p>
    <w:tbl>
      <w:tblPr>
        <w:tblStyle w:val="GridTable1Light"/>
        <w:tblW w:w="0" w:type="auto"/>
        <w:tblLook w:val="04A0" w:firstRow="1" w:lastRow="0" w:firstColumn="1" w:lastColumn="0" w:noHBand="0" w:noVBand="1"/>
      </w:tblPr>
      <w:tblGrid>
        <w:gridCol w:w="2500"/>
        <w:gridCol w:w="1049"/>
        <w:gridCol w:w="1058"/>
        <w:gridCol w:w="2502"/>
        <w:gridCol w:w="2504"/>
      </w:tblGrid>
      <w:tr w:rsidR="0034121C" w:rsidRPr="0034121C" w14:paraId="02937893" w14:textId="77777777" w:rsidTr="00296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0903C16" w14:textId="77777777" w:rsidR="0034121C" w:rsidRPr="0034121C" w:rsidRDefault="0034121C" w:rsidP="00296195">
            <w:pPr>
              <w:ind w:left="357"/>
              <w:contextualSpacing/>
            </w:pPr>
            <w:r w:rsidRPr="0034121C">
              <w:t>Njësia administrative</w:t>
            </w:r>
          </w:p>
        </w:tc>
        <w:tc>
          <w:tcPr>
            <w:tcW w:w="0" w:type="auto"/>
            <w:shd w:val="clear" w:color="auto" w:fill="E7E6E6" w:themeFill="background2"/>
            <w:hideMark/>
          </w:tcPr>
          <w:p w14:paraId="285DEEFC"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Vajza</w:t>
            </w:r>
          </w:p>
        </w:tc>
        <w:tc>
          <w:tcPr>
            <w:tcW w:w="0" w:type="auto"/>
            <w:shd w:val="clear" w:color="auto" w:fill="E7E6E6" w:themeFill="background2"/>
            <w:hideMark/>
          </w:tcPr>
          <w:p w14:paraId="36A60EF7"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Djem</w:t>
            </w:r>
          </w:p>
        </w:tc>
        <w:tc>
          <w:tcPr>
            <w:tcW w:w="0" w:type="auto"/>
            <w:shd w:val="clear" w:color="auto" w:fill="E7E6E6" w:themeFill="background2"/>
            <w:hideMark/>
          </w:tcPr>
          <w:p w14:paraId="1B98F645"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Gjithsej të regjistruar</w:t>
            </w:r>
          </w:p>
        </w:tc>
        <w:tc>
          <w:tcPr>
            <w:tcW w:w="0" w:type="auto"/>
            <w:shd w:val="clear" w:color="auto" w:fill="E7E6E6" w:themeFill="background2"/>
            <w:hideMark/>
          </w:tcPr>
          <w:p w14:paraId="562C750E"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Gjithsej frekuentojnë</w:t>
            </w:r>
          </w:p>
        </w:tc>
      </w:tr>
      <w:tr w:rsidR="0034121C" w:rsidRPr="0034121C" w14:paraId="1415A238"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6E8554C0" w14:textId="77777777" w:rsidR="0034121C" w:rsidRPr="0034121C" w:rsidRDefault="0034121C" w:rsidP="00296195">
            <w:pPr>
              <w:ind w:left="357"/>
              <w:contextualSpacing/>
            </w:pPr>
            <w:r w:rsidRPr="0034121C">
              <w:t>Selenicë</w:t>
            </w:r>
          </w:p>
        </w:tc>
        <w:tc>
          <w:tcPr>
            <w:tcW w:w="0" w:type="auto"/>
            <w:hideMark/>
          </w:tcPr>
          <w:p w14:paraId="0C11302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17</w:t>
            </w:r>
          </w:p>
        </w:tc>
        <w:tc>
          <w:tcPr>
            <w:tcW w:w="0" w:type="auto"/>
            <w:hideMark/>
          </w:tcPr>
          <w:p w14:paraId="0A722AC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58E0EF5C"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38</w:t>
            </w:r>
          </w:p>
        </w:tc>
        <w:tc>
          <w:tcPr>
            <w:tcW w:w="0" w:type="auto"/>
            <w:hideMark/>
          </w:tcPr>
          <w:p w14:paraId="484B840C"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38</w:t>
            </w:r>
          </w:p>
        </w:tc>
      </w:tr>
      <w:tr w:rsidR="0034121C" w:rsidRPr="0034121C" w14:paraId="6169977E"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1CFCFA5D" w14:textId="77777777" w:rsidR="0034121C" w:rsidRPr="0034121C" w:rsidRDefault="0034121C" w:rsidP="00296195">
            <w:pPr>
              <w:ind w:left="357"/>
              <w:contextualSpacing/>
            </w:pPr>
            <w:r w:rsidRPr="0034121C">
              <w:t>Armen</w:t>
            </w:r>
          </w:p>
        </w:tc>
        <w:tc>
          <w:tcPr>
            <w:tcW w:w="0" w:type="auto"/>
            <w:hideMark/>
          </w:tcPr>
          <w:p w14:paraId="301D8838"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26</w:t>
            </w:r>
          </w:p>
        </w:tc>
        <w:tc>
          <w:tcPr>
            <w:tcW w:w="0" w:type="auto"/>
            <w:hideMark/>
          </w:tcPr>
          <w:p w14:paraId="77FF9C4A"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19</w:t>
            </w:r>
          </w:p>
        </w:tc>
        <w:tc>
          <w:tcPr>
            <w:tcW w:w="0" w:type="auto"/>
            <w:hideMark/>
          </w:tcPr>
          <w:p w14:paraId="241BBBD2"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45</w:t>
            </w:r>
          </w:p>
        </w:tc>
        <w:tc>
          <w:tcPr>
            <w:tcW w:w="0" w:type="auto"/>
            <w:hideMark/>
          </w:tcPr>
          <w:p w14:paraId="5701215B"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45</w:t>
            </w:r>
          </w:p>
        </w:tc>
      </w:tr>
      <w:tr w:rsidR="0034121C" w:rsidRPr="0034121C" w14:paraId="67B30C75"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2AE5AB25" w14:textId="77777777" w:rsidR="0034121C" w:rsidRPr="0034121C" w:rsidRDefault="0034121C" w:rsidP="00296195">
            <w:pPr>
              <w:ind w:left="357"/>
              <w:contextualSpacing/>
            </w:pPr>
            <w:r w:rsidRPr="0034121C">
              <w:t>Vllahinë</w:t>
            </w:r>
          </w:p>
        </w:tc>
        <w:tc>
          <w:tcPr>
            <w:tcW w:w="0" w:type="auto"/>
            <w:hideMark/>
          </w:tcPr>
          <w:p w14:paraId="47E37346"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15</w:t>
            </w:r>
          </w:p>
        </w:tc>
        <w:tc>
          <w:tcPr>
            <w:tcW w:w="0" w:type="auto"/>
            <w:hideMark/>
          </w:tcPr>
          <w:p w14:paraId="7BCA0D2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1168AC3A"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36</w:t>
            </w:r>
          </w:p>
        </w:tc>
        <w:tc>
          <w:tcPr>
            <w:tcW w:w="0" w:type="auto"/>
            <w:hideMark/>
          </w:tcPr>
          <w:p w14:paraId="77A3F320"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36</w:t>
            </w:r>
          </w:p>
        </w:tc>
      </w:tr>
      <w:tr w:rsidR="0034121C" w:rsidRPr="0034121C" w14:paraId="36A8D7A2"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5AF1CBD4" w14:textId="77777777" w:rsidR="0034121C" w:rsidRPr="0034121C" w:rsidRDefault="0034121C" w:rsidP="00296195">
            <w:pPr>
              <w:ind w:left="357"/>
              <w:contextualSpacing/>
            </w:pPr>
            <w:r w:rsidRPr="0034121C">
              <w:t>Kotë</w:t>
            </w:r>
          </w:p>
        </w:tc>
        <w:tc>
          <w:tcPr>
            <w:tcW w:w="0" w:type="auto"/>
            <w:hideMark/>
          </w:tcPr>
          <w:p w14:paraId="0925705E"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18</w:t>
            </w:r>
          </w:p>
        </w:tc>
        <w:tc>
          <w:tcPr>
            <w:tcW w:w="0" w:type="auto"/>
            <w:hideMark/>
          </w:tcPr>
          <w:p w14:paraId="7C546C49"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w:t>
            </w:r>
          </w:p>
        </w:tc>
        <w:tc>
          <w:tcPr>
            <w:tcW w:w="0" w:type="auto"/>
            <w:hideMark/>
          </w:tcPr>
          <w:p w14:paraId="4DCB17D1"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38</w:t>
            </w:r>
          </w:p>
        </w:tc>
        <w:tc>
          <w:tcPr>
            <w:tcW w:w="0" w:type="auto"/>
            <w:hideMark/>
          </w:tcPr>
          <w:p w14:paraId="035D8AF7"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38</w:t>
            </w:r>
          </w:p>
        </w:tc>
      </w:tr>
      <w:tr w:rsidR="0034121C" w:rsidRPr="0034121C" w14:paraId="1CE6F512"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06653AA5" w14:textId="77777777" w:rsidR="0034121C" w:rsidRPr="0034121C" w:rsidRDefault="0034121C" w:rsidP="00296195">
            <w:pPr>
              <w:ind w:left="357"/>
              <w:contextualSpacing/>
            </w:pPr>
            <w:r w:rsidRPr="0034121C">
              <w:t>Brataj</w:t>
            </w:r>
          </w:p>
        </w:tc>
        <w:tc>
          <w:tcPr>
            <w:tcW w:w="0" w:type="auto"/>
            <w:hideMark/>
          </w:tcPr>
          <w:p w14:paraId="748788C8"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17</w:t>
            </w:r>
          </w:p>
        </w:tc>
        <w:tc>
          <w:tcPr>
            <w:tcW w:w="0" w:type="auto"/>
            <w:hideMark/>
          </w:tcPr>
          <w:p w14:paraId="0E974D61"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23</w:t>
            </w:r>
          </w:p>
        </w:tc>
        <w:tc>
          <w:tcPr>
            <w:tcW w:w="0" w:type="auto"/>
            <w:hideMark/>
          </w:tcPr>
          <w:p w14:paraId="5D804B4B"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40</w:t>
            </w:r>
          </w:p>
        </w:tc>
        <w:tc>
          <w:tcPr>
            <w:tcW w:w="0" w:type="auto"/>
            <w:hideMark/>
          </w:tcPr>
          <w:p w14:paraId="1DD559E9"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40</w:t>
            </w:r>
          </w:p>
        </w:tc>
      </w:tr>
      <w:tr w:rsidR="0034121C" w:rsidRPr="0034121C" w14:paraId="272085CB"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63547A92" w14:textId="77777777" w:rsidR="0034121C" w:rsidRPr="0034121C" w:rsidRDefault="0034121C" w:rsidP="00296195">
            <w:pPr>
              <w:ind w:left="357"/>
              <w:contextualSpacing/>
            </w:pPr>
            <w:r w:rsidRPr="0034121C">
              <w:t>Sevaster</w:t>
            </w:r>
          </w:p>
        </w:tc>
        <w:tc>
          <w:tcPr>
            <w:tcW w:w="0" w:type="auto"/>
            <w:hideMark/>
          </w:tcPr>
          <w:p w14:paraId="3AEF145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13</w:t>
            </w:r>
          </w:p>
        </w:tc>
        <w:tc>
          <w:tcPr>
            <w:tcW w:w="0" w:type="auto"/>
            <w:hideMark/>
          </w:tcPr>
          <w:p w14:paraId="00ED587B"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8</w:t>
            </w:r>
          </w:p>
        </w:tc>
        <w:tc>
          <w:tcPr>
            <w:tcW w:w="0" w:type="auto"/>
            <w:hideMark/>
          </w:tcPr>
          <w:p w14:paraId="2C68239A"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322A9846"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w:t>
            </w:r>
          </w:p>
        </w:tc>
      </w:tr>
      <w:tr w:rsidR="0034121C" w:rsidRPr="0034121C" w14:paraId="545DED80"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25B97C1A" w14:textId="77777777" w:rsidR="0034121C" w:rsidRPr="0034121C" w:rsidRDefault="0034121C" w:rsidP="00296195">
            <w:pPr>
              <w:ind w:left="357"/>
              <w:contextualSpacing/>
            </w:pPr>
            <w:r w:rsidRPr="0034121C">
              <w:t>Gjithsej</w:t>
            </w:r>
          </w:p>
        </w:tc>
        <w:tc>
          <w:tcPr>
            <w:tcW w:w="0" w:type="auto"/>
            <w:hideMark/>
          </w:tcPr>
          <w:p w14:paraId="57DAA7E1"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106</w:t>
            </w:r>
          </w:p>
        </w:tc>
        <w:tc>
          <w:tcPr>
            <w:tcW w:w="0" w:type="auto"/>
            <w:hideMark/>
          </w:tcPr>
          <w:p w14:paraId="7A674E4B"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112</w:t>
            </w:r>
          </w:p>
        </w:tc>
        <w:tc>
          <w:tcPr>
            <w:tcW w:w="0" w:type="auto"/>
            <w:hideMark/>
          </w:tcPr>
          <w:p w14:paraId="68339CD0"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218</w:t>
            </w:r>
          </w:p>
        </w:tc>
        <w:tc>
          <w:tcPr>
            <w:tcW w:w="0" w:type="auto"/>
            <w:hideMark/>
          </w:tcPr>
          <w:p w14:paraId="1F13C449"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218</w:t>
            </w:r>
          </w:p>
        </w:tc>
      </w:tr>
    </w:tbl>
    <w:p w14:paraId="3A8E75C2" w14:textId="77777777" w:rsidR="00CC30A3" w:rsidRDefault="00CC30A3" w:rsidP="00CC30A3">
      <w:pPr>
        <w:jc w:val="both"/>
      </w:pPr>
    </w:p>
    <w:p w14:paraId="326D1E31" w14:textId="70A9BB97" w:rsidR="0034121C" w:rsidRPr="0034121C" w:rsidRDefault="0034121C" w:rsidP="00CC30A3">
      <w:pPr>
        <w:jc w:val="both"/>
      </w:pPr>
      <w:r w:rsidRPr="0034121C">
        <w:t>Për arsimin bazë dhe të mesëm, tabela e mbulimit të Bashkisë raporton 873 nxënës në shkolla, nga të cilët 476 në arsimin bazë dhe 397 në arsimin e mesëm. Numri i nxënësve ndryshon ndjeshëm nga një njësi në tjetrën. Njësia Kotë ka numrin më të lartë të nxënësve të raportuar në shkolla, ndërsa Sevaster ka numrin më të ulët.</w:t>
      </w:r>
    </w:p>
    <w:p w14:paraId="1F2C1DB6" w14:textId="03EE31B2" w:rsidR="0034121C" w:rsidRPr="0034121C" w:rsidRDefault="0034121C" w:rsidP="0034121C">
      <w:pPr>
        <w:ind w:left="360"/>
        <w:rPr>
          <w:b/>
          <w:bCs/>
        </w:rPr>
      </w:pPr>
      <w:r w:rsidRPr="0034121C">
        <w:rPr>
          <w:b/>
          <w:bCs/>
        </w:rPr>
        <w:t xml:space="preserve">Tabela </w:t>
      </w:r>
      <w:r w:rsidR="00346622">
        <w:rPr>
          <w:b/>
          <w:bCs/>
        </w:rPr>
        <w:t>2</w:t>
      </w:r>
      <w:r w:rsidRPr="0034121C">
        <w:rPr>
          <w:b/>
          <w:bCs/>
        </w:rPr>
        <w:t>.7. Nxënësit sipas njësive administrative</w:t>
      </w:r>
    </w:p>
    <w:tbl>
      <w:tblPr>
        <w:tblStyle w:val="GridTable1Light"/>
        <w:tblW w:w="0" w:type="auto"/>
        <w:tblLook w:val="04A0" w:firstRow="1" w:lastRow="0" w:firstColumn="1" w:lastColumn="0" w:noHBand="0" w:noVBand="1"/>
      </w:tblPr>
      <w:tblGrid>
        <w:gridCol w:w="2500"/>
        <w:gridCol w:w="2321"/>
        <w:gridCol w:w="2671"/>
        <w:gridCol w:w="1955"/>
      </w:tblGrid>
      <w:tr w:rsidR="0034121C" w:rsidRPr="0034121C" w14:paraId="14EA470A" w14:textId="77777777" w:rsidTr="00296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A7C95C5" w14:textId="77777777" w:rsidR="0034121C" w:rsidRPr="0034121C" w:rsidRDefault="0034121C" w:rsidP="00296195">
            <w:pPr>
              <w:ind w:left="357"/>
              <w:contextualSpacing/>
            </w:pPr>
            <w:r w:rsidRPr="0034121C">
              <w:t>Njësia administrative</w:t>
            </w:r>
          </w:p>
        </w:tc>
        <w:tc>
          <w:tcPr>
            <w:tcW w:w="0" w:type="auto"/>
            <w:shd w:val="clear" w:color="auto" w:fill="E7E6E6" w:themeFill="background2"/>
            <w:hideMark/>
          </w:tcPr>
          <w:p w14:paraId="188AB1C9"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Nxënës arsimi bazë</w:t>
            </w:r>
          </w:p>
        </w:tc>
        <w:tc>
          <w:tcPr>
            <w:tcW w:w="0" w:type="auto"/>
            <w:shd w:val="clear" w:color="auto" w:fill="E7E6E6" w:themeFill="background2"/>
            <w:hideMark/>
          </w:tcPr>
          <w:p w14:paraId="1BD33261"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Nxënës arsimi i mesëm</w:t>
            </w:r>
          </w:p>
        </w:tc>
        <w:tc>
          <w:tcPr>
            <w:tcW w:w="0" w:type="auto"/>
            <w:shd w:val="clear" w:color="auto" w:fill="E7E6E6" w:themeFill="background2"/>
            <w:hideMark/>
          </w:tcPr>
          <w:p w14:paraId="10407C39" w14:textId="77777777" w:rsidR="0034121C" w:rsidRPr="0034121C" w:rsidRDefault="0034121C" w:rsidP="00296195">
            <w:pPr>
              <w:ind w:left="357"/>
              <w:contextualSpacing/>
              <w:jc w:val="center"/>
              <w:cnfStyle w:val="100000000000" w:firstRow="1" w:lastRow="0" w:firstColumn="0" w:lastColumn="0" w:oddVBand="0" w:evenVBand="0" w:oddHBand="0" w:evenHBand="0" w:firstRowFirstColumn="0" w:firstRowLastColumn="0" w:lastRowFirstColumn="0" w:lastRowLastColumn="0"/>
            </w:pPr>
            <w:r w:rsidRPr="0034121C">
              <w:t>Nxënës gjithsej</w:t>
            </w:r>
          </w:p>
        </w:tc>
      </w:tr>
      <w:tr w:rsidR="0034121C" w:rsidRPr="0034121C" w14:paraId="312E9656"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7AB4042D" w14:textId="77777777" w:rsidR="0034121C" w:rsidRPr="0034121C" w:rsidRDefault="0034121C" w:rsidP="00296195">
            <w:pPr>
              <w:ind w:left="357"/>
              <w:contextualSpacing/>
            </w:pPr>
            <w:r w:rsidRPr="0034121C">
              <w:t>Selenicë Qendër</w:t>
            </w:r>
          </w:p>
        </w:tc>
        <w:tc>
          <w:tcPr>
            <w:tcW w:w="0" w:type="auto"/>
            <w:hideMark/>
          </w:tcPr>
          <w:p w14:paraId="67111F5E"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122</w:t>
            </w:r>
          </w:p>
        </w:tc>
        <w:tc>
          <w:tcPr>
            <w:tcW w:w="0" w:type="auto"/>
            <w:hideMark/>
          </w:tcPr>
          <w:p w14:paraId="16ED3E14"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41</w:t>
            </w:r>
          </w:p>
        </w:tc>
        <w:tc>
          <w:tcPr>
            <w:tcW w:w="0" w:type="auto"/>
            <w:hideMark/>
          </w:tcPr>
          <w:p w14:paraId="26735272"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163</w:t>
            </w:r>
          </w:p>
        </w:tc>
      </w:tr>
      <w:tr w:rsidR="0034121C" w:rsidRPr="0034121C" w14:paraId="56B167C7"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634A408D" w14:textId="77777777" w:rsidR="0034121C" w:rsidRPr="0034121C" w:rsidRDefault="0034121C" w:rsidP="00296195">
            <w:pPr>
              <w:ind w:left="357"/>
              <w:contextualSpacing/>
            </w:pPr>
            <w:r w:rsidRPr="0034121C">
              <w:t>Armen</w:t>
            </w:r>
          </w:p>
        </w:tc>
        <w:tc>
          <w:tcPr>
            <w:tcW w:w="0" w:type="auto"/>
            <w:hideMark/>
          </w:tcPr>
          <w:p w14:paraId="329B3CDC"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60</w:t>
            </w:r>
          </w:p>
        </w:tc>
        <w:tc>
          <w:tcPr>
            <w:tcW w:w="0" w:type="auto"/>
            <w:hideMark/>
          </w:tcPr>
          <w:p w14:paraId="087AA362"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40</w:t>
            </w:r>
          </w:p>
        </w:tc>
        <w:tc>
          <w:tcPr>
            <w:tcW w:w="0" w:type="auto"/>
            <w:hideMark/>
          </w:tcPr>
          <w:p w14:paraId="63DAA9C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100</w:t>
            </w:r>
          </w:p>
        </w:tc>
      </w:tr>
      <w:tr w:rsidR="0034121C" w:rsidRPr="0034121C" w14:paraId="5952C86A"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6EE7279D" w14:textId="77777777" w:rsidR="0034121C" w:rsidRPr="0034121C" w:rsidRDefault="0034121C" w:rsidP="00296195">
            <w:pPr>
              <w:ind w:left="357"/>
              <w:contextualSpacing/>
            </w:pPr>
            <w:r w:rsidRPr="0034121C">
              <w:t>Vllahinë</w:t>
            </w:r>
          </w:p>
        </w:tc>
        <w:tc>
          <w:tcPr>
            <w:tcW w:w="0" w:type="auto"/>
            <w:hideMark/>
          </w:tcPr>
          <w:p w14:paraId="34E7A893"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75</w:t>
            </w:r>
          </w:p>
        </w:tc>
        <w:tc>
          <w:tcPr>
            <w:tcW w:w="0" w:type="auto"/>
            <w:hideMark/>
          </w:tcPr>
          <w:p w14:paraId="363AD0AA"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106</w:t>
            </w:r>
          </w:p>
        </w:tc>
        <w:tc>
          <w:tcPr>
            <w:tcW w:w="0" w:type="auto"/>
            <w:hideMark/>
          </w:tcPr>
          <w:p w14:paraId="0963EB9E"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181</w:t>
            </w:r>
          </w:p>
        </w:tc>
      </w:tr>
      <w:tr w:rsidR="0034121C" w:rsidRPr="0034121C" w14:paraId="5BA9E2B6"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57DF774D" w14:textId="77777777" w:rsidR="0034121C" w:rsidRPr="0034121C" w:rsidRDefault="0034121C" w:rsidP="00296195">
            <w:pPr>
              <w:ind w:left="357"/>
              <w:contextualSpacing/>
            </w:pPr>
            <w:r w:rsidRPr="0034121C">
              <w:t>Kotë</w:t>
            </w:r>
          </w:p>
        </w:tc>
        <w:tc>
          <w:tcPr>
            <w:tcW w:w="0" w:type="auto"/>
            <w:hideMark/>
          </w:tcPr>
          <w:p w14:paraId="32F0BB49"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163</w:t>
            </w:r>
          </w:p>
        </w:tc>
        <w:tc>
          <w:tcPr>
            <w:tcW w:w="0" w:type="auto"/>
            <w:hideMark/>
          </w:tcPr>
          <w:p w14:paraId="584DB217"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38</w:t>
            </w:r>
          </w:p>
        </w:tc>
        <w:tc>
          <w:tcPr>
            <w:tcW w:w="0" w:type="auto"/>
            <w:hideMark/>
          </w:tcPr>
          <w:p w14:paraId="37B5FCA4"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201</w:t>
            </w:r>
          </w:p>
        </w:tc>
      </w:tr>
      <w:tr w:rsidR="0034121C" w:rsidRPr="0034121C" w14:paraId="0D962049"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1F6B56BB" w14:textId="77777777" w:rsidR="0034121C" w:rsidRPr="0034121C" w:rsidRDefault="0034121C" w:rsidP="00296195">
            <w:pPr>
              <w:ind w:left="357"/>
              <w:contextualSpacing/>
            </w:pPr>
            <w:r w:rsidRPr="0034121C">
              <w:t>Brataj</w:t>
            </w:r>
          </w:p>
        </w:tc>
        <w:tc>
          <w:tcPr>
            <w:tcW w:w="0" w:type="auto"/>
            <w:hideMark/>
          </w:tcPr>
          <w:p w14:paraId="73EB0C03"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35</w:t>
            </w:r>
          </w:p>
        </w:tc>
        <w:tc>
          <w:tcPr>
            <w:tcW w:w="0" w:type="auto"/>
            <w:hideMark/>
          </w:tcPr>
          <w:p w14:paraId="1B38C541"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103</w:t>
            </w:r>
          </w:p>
        </w:tc>
        <w:tc>
          <w:tcPr>
            <w:tcW w:w="0" w:type="auto"/>
            <w:hideMark/>
          </w:tcPr>
          <w:p w14:paraId="6BF41352"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138</w:t>
            </w:r>
          </w:p>
        </w:tc>
      </w:tr>
      <w:tr w:rsidR="0034121C" w:rsidRPr="0034121C" w14:paraId="76F19004"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53614EC9" w14:textId="77777777" w:rsidR="0034121C" w:rsidRPr="0034121C" w:rsidRDefault="0034121C" w:rsidP="00296195">
            <w:pPr>
              <w:ind w:left="357"/>
              <w:contextualSpacing/>
            </w:pPr>
            <w:r w:rsidRPr="0034121C">
              <w:t>Sevaster</w:t>
            </w:r>
          </w:p>
        </w:tc>
        <w:tc>
          <w:tcPr>
            <w:tcW w:w="0" w:type="auto"/>
            <w:hideMark/>
          </w:tcPr>
          <w:p w14:paraId="57184CAF"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21</w:t>
            </w:r>
          </w:p>
        </w:tc>
        <w:tc>
          <w:tcPr>
            <w:tcW w:w="0" w:type="auto"/>
            <w:hideMark/>
          </w:tcPr>
          <w:p w14:paraId="5A42C358"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69</w:t>
            </w:r>
          </w:p>
        </w:tc>
        <w:tc>
          <w:tcPr>
            <w:tcW w:w="0" w:type="auto"/>
            <w:hideMark/>
          </w:tcPr>
          <w:p w14:paraId="4E4CE4C7"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t>90</w:t>
            </w:r>
          </w:p>
        </w:tc>
      </w:tr>
      <w:tr w:rsidR="0034121C" w:rsidRPr="0034121C" w14:paraId="096C950E" w14:textId="77777777" w:rsidTr="00296195">
        <w:tc>
          <w:tcPr>
            <w:cnfStyle w:val="001000000000" w:firstRow="0" w:lastRow="0" w:firstColumn="1" w:lastColumn="0" w:oddVBand="0" w:evenVBand="0" w:oddHBand="0" w:evenHBand="0" w:firstRowFirstColumn="0" w:firstRowLastColumn="0" w:lastRowFirstColumn="0" w:lastRowLastColumn="0"/>
            <w:tcW w:w="0" w:type="auto"/>
            <w:hideMark/>
          </w:tcPr>
          <w:p w14:paraId="2C2ECE9C" w14:textId="77777777" w:rsidR="0034121C" w:rsidRPr="0034121C" w:rsidRDefault="0034121C" w:rsidP="00296195">
            <w:pPr>
              <w:ind w:left="357"/>
              <w:contextualSpacing/>
            </w:pPr>
            <w:r w:rsidRPr="0034121C">
              <w:t>Gjithsej</w:t>
            </w:r>
          </w:p>
        </w:tc>
        <w:tc>
          <w:tcPr>
            <w:tcW w:w="0" w:type="auto"/>
            <w:hideMark/>
          </w:tcPr>
          <w:p w14:paraId="1AB8F28B"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476</w:t>
            </w:r>
          </w:p>
        </w:tc>
        <w:tc>
          <w:tcPr>
            <w:tcW w:w="0" w:type="auto"/>
            <w:hideMark/>
          </w:tcPr>
          <w:p w14:paraId="443D76FE"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397</w:t>
            </w:r>
          </w:p>
        </w:tc>
        <w:tc>
          <w:tcPr>
            <w:tcW w:w="0" w:type="auto"/>
            <w:hideMark/>
          </w:tcPr>
          <w:p w14:paraId="050AC678" w14:textId="77777777" w:rsidR="0034121C" w:rsidRPr="0034121C" w:rsidRDefault="0034121C" w:rsidP="00296195">
            <w:pPr>
              <w:ind w:left="357"/>
              <w:contextualSpacing/>
              <w:jc w:val="center"/>
              <w:cnfStyle w:val="000000000000" w:firstRow="0" w:lastRow="0" w:firstColumn="0" w:lastColumn="0" w:oddVBand="0" w:evenVBand="0" w:oddHBand="0" w:evenHBand="0" w:firstRowFirstColumn="0" w:firstRowLastColumn="0" w:lastRowFirstColumn="0" w:lastRowLastColumn="0"/>
            </w:pPr>
            <w:r w:rsidRPr="0034121C">
              <w:rPr>
                <w:b/>
                <w:bCs/>
              </w:rPr>
              <w:t>873</w:t>
            </w:r>
          </w:p>
        </w:tc>
      </w:tr>
    </w:tbl>
    <w:p w14:paraId="23C48C08" w14:textId="77777777" w:rsidR="00CC30A3" w:rsidRDefault="00CC30A3" w:rsidP="00CC30A3">
      <w:pPr>
        <w:jc w:val="both"/>
      </w:pPr>
    </w:p>
    <w:p w14:paraId="259EFB0D" w14:textId="06486E85" w:rsidR="0034121C" w:rsidRPr="0034121C" w:rsidRDefault="0034121C" w:rsidP="00CC30A3">
      <w:pPr>
        <w:jc w:val="both"/>
      </w:pPr>
      <w:r w:rsidRPr="0034121C">
        <w:t>Këto të dhëna tregojnë se rrjeti arsimor i Bashkisë Selenicë është i shtrirë gjeografikisht, por me institucione shpesh të vogla, veçanërisht në fshatra. Kjo kërkon një qasje të kujdesshme në planifikim: jo çdo ndërhyrje duhet të matet vetëm me numrin e përfituesve, por edhe me rëndësinë që ka institucioni për mbajtjen e fëmijëve në sistemin arsimor dhe për ruajtjen e aksesit në zonat rurale.</w:t>
      </w:r>
    </w:p>
    <w:p w14:paraId="5F11E7B4" w14:textId="32A3DD34" w:rsidR="0034121C" w:rsidRPr="00DA2AFD" w:rsidRDefault="00CC30A3" w:rsidP="005C5FA2">
      <w:pPr>
        <w:pStyle w:val="Heading3"/>
        <w:rPr>
          <w:lang w:val="en-US"/>
        </w:rPr>
      </w:pPr>
      <w:bookmarkStart w:id="14" w:name="_Toc234329304"/>
      <w:r w:rsidRPr="00DA2AFD">
        <w:rPr>
          <w:lang w:val="en-US"/>
        </w:rPr>
        <w:t>2</w:t>
      </w:r>
      <w:r w:rsidR="0034121C" w:rsidRPr="00DA2AFD">
        <w:rPr>
          <w:lang w:val="en-US"/>
        </w:rPr>
        <w:t>.8 Implikimet për planifikimin e arsimit parauniversitar</w:t>
      </w:r>
      <w:bookmarkEnd w:id="14"/>
    </w:p>
    <w:p w14:paraId="4CF2D741" w14:textId="77777777" w:rsidR="0034121C" w:rsidRPr="0034121C" w:rsidRDefault="0034121C" w:rsidP="00CC30A3">
      <w:pPr>
        <w:jc w:val="both"/>
      </w:pPr>
      <w:r w:rsidRPr="0034121C">
        <w:t>Profili administrativ, demografik dhe social i Bashkisë Selenicë tregon disa drejtime të qarta për planifikimin e arsimit parauniversitar.</w:t>
      </w:r>
    </w:p>
    <w:p w14:paraId="1B38C3EA" w14:textId="42E5479E" w:rsidR="0034121C" w:rsidRPr="0034121C" w:rsidRDefault="0034121C" w:rsidP="00CC30A3">
      <w:pPr>
        <w:jc w:val="both"/>
      </w:pPr>
      <w:r w:rsidRPr="0034121C">
        <w:t xml:space="preserve">Së pari, rënia dhe shpërndarja e popullsisë kërkojnë planifikim të bazuar në të dhëna të përditësuara. Bashkia duhet të mbajë çdo vit një regjistër </w:t>
      </w:r>
      <w:r w:rsidR="00B70998">
        <w:t xml:space="preserve">tw bashkërenduar me ZVAP </w:t>
      </w:r>
      <w:r w:rsidRPr="0034121C">
        <w:t>të fëmijëve 3–6 vjeç, nxënësve në arsimin bazë dhe të mesëm, fëmijëve që përdorin transport, fëmijëve nga grupe vulnerabël dhe fëmijëve me aftësi të kufizuara.</w:t>
      </w:r>
    </w:p>
    <w:p w14:paraId="6BC09FAD" w14:textId="77777777" w:rsidR="0034121C" w:rsidRPr="0034121C" w:rsidRDefault="0034121C" w:rsidP="00CC30A3">
      <w:pPr>
        <w:jc w:val="both"/>
      </w:pPr>
      <w:r w:rsidRPr="0034121C">
        <w:t>Së dyti, arsimi parashkollor duhet të planifikohet me modele fleksibël. Në shumë fshatra, numri i fëmijëve është i ulët dhe grupet janë të përziera. Për këtë arsye, përmirësimi i cilësisë nuk lidhet vetëm me hapjen e grupeve të reja, por edhe me pajisjen e kopshteve me mjete didaktike, trajnimin e edukatoreve për grupet e përziera, përmirësimin e kushteve fizike dhe sigurimin e mbështetjes psiko-sociale.</w:t>
      </w:r>
    </w:p>
    <w:p w14:paraId="57BAAE7A" w14:textId="77777777" w:rsidR="0034121C" w:rsidRPr="0034121C" w:rsidRDefault="0034121C" w:rsidP="00346622">
      <w:pPr>
        <w:jc w:val="both"/>
      </w:pPr>
      <w:r w:rsidRPr="0034121C">
        <w:t>Së treti, transporti është një shërbim kyç për arsimin bazë dhe të mesëm. Meqenëse janë raportuar 299 nxënës që përdorin transport, ky shërbim duhet të monitorohet çdo vit, si për mbulimin, ashtu edhe për sigurinë, rregullsinë dhe nevojat e pambuluara.</w:t>
      </w:r>
    </w:p>
    <w:p w14:paraId="2FC45743" w14:textId="77777777" w:rsidR="0034121C" w:rsidRPr="0034121C" w:rsidRDefault="0034121C" w:rsidP="00346622">
      <w:pPr>
        <w:jc w:val="both"/>
      </w:pPr>
      <w:r w:rsidRPr="0034121C">
        <w:t>Së katërti, siguria në institucione është një fushë prioritare. Mungesa e sinjalistikës rrugore, fikëseve të zjarrit, daljeve të emergjencës dhe kamerave në shumë kopshte e shkolla kërkon një plan të veçantë ndërhyrjeje. Këto ndërhyrje duhet të vendosen në planin e investimeve dhe të mirëmbajtjes, me përparësi për institucionet me më shumë fëmijë ose me rrezik më të lartë.</w:t>
      </w:r>
    </w:p>
    <w:p w14:paraId="1A54701F" w14:textId="77777777" w:rsidR="0034121C" w:rsidRPr="0034121C" w:rsidRDefault="0034121C" w:rsidP="00346622">
      <w:pPr>
        <w:jc w:val="both"/>
      </w:pPr>
      <w:r w:rsidRPr="0034121C">
        <w:t>Së pesti, përfshirja sociale duhet të jetë pjesë e çdo objektivi të planit. Numri i nxënësve nga grupe vulnerabël, shërbimet që ofron Bashkia dhe nevoja për mësues ndihmës, psikolog, punonjës social, logoped e fizioterapist tregojnë se arsimi në Selenicë nuk mund të trajtohet i shkëputur nga shërbimet sociale. Për këtë arsye, plani duhet të parashikojë mekanizma të qartë bashkëpunimi midis Bashkisë, ZVA-së, NJMF-së, shkollave, kopshteve, qendrave shëndetësore dhe familjeve.</w:t>
      </w:r>
    </w:p>
    <w:p w14:paraId="345E1361" w14:textId="77777777" w:rsidR="0034121C" w:rsidRPr="0034121C" w:rsidRDefault="0034121C" w:rsidP="00346622">
      <w:pPr>
        <w:jc w:val="both"/>
      </w:pPr>
      <w:r w:rsidRPr="0034121C">
        <w:t>Në përmbledhje, Bashkia Selenicë ka një territor të gjerë, popullsi të shpërndarë dhe nevoja të ndryshme nga një njësi administrative në tjetrën. Plani i arsimit parauniversitar duhet të ndërtojë një qasje realiste, të lidhur me buxhetin dhe me prioritetet territoriale: të garantojë funksionimin bazë të çdo institucioni, të përmirësojë sigurinë dhe higjienën, të mbështesë fëmijët në nevojë dhe të sigurojë që distanca apo kushtet sociale të mos bëhen pengesë për ndjekjen e arsimit.</w:t>
      </w:r>
    </w:p>
    <w:p w14:paraId="0DE07A2B" w14:textId="2586A96E" w:rsidR="004817C8" w:rsidRPr="004817C8" w:rsidRDefault="00CC30A3" w:rsidP="00EE745F">
      <w:pPr>
        <w:pStyle w:val="Heading2"/>
      </w:pPr>
      <w:bookmarkStart w:id="15" w:name="_Toc234329305"/>
      <w:r>
        <w:t>3</w:t>
      </w:r>
      <w:r w:rsidR="004817C8" w:rsidRPr="004817C8">
        <w:t>. Kuadri ligjor dhe institucional</w:t>
      </w:r>
      <w:bookmarkEnd w:id="15"/>
    </w:p>
    <w:p w14:paraId="77BB8149" w14:textId="4322D37F" w:rsidR="004817C8" w:rsidRPr="00DA2AFD" w:rsidRDefault="00CC30A3" w:rsidP="005C5FA2">
      <w:pPr>
        <w:pStyle w:val="Heading3"/>
        <w:rPr>
          <w:lang w:val="en-US"/>
        </w:rPr>
      </w:pPr>
      <w:bookmarkStart w:id="16" w:name="_Toc234329306"/>
      <w:r w:rsidRPr="00DA2AFD">
        <w:rPr>
          <w:lang w:val="en-US"/>
        </w:rPr>
        <w:t>3</w:t>
      </w:r>
      <w:r w:rsidR="004817C8" w:rsidRPr="00DA2AFD">
        <w:rPr>
          <w:lang w:val="en-US"/>
        </w:rPr>
        <w:t>.1 Qëllimi i kuadrit ligjor dhe institucional</w:t>
      </w:r>
      <w:bookmarkEnd w:id="16"/>
    </w:p>
    <w:p w14:paraId="6F5BBA2A" w14:textId="77777777" w:rsidR="004817C8" w:rsidRPr="004817C8" w:rsidRDefault="004817C8" w:rsidP="00B70998">
      <w:pPr>
        <w:jc w:val="both"/>
      </w:pPr>
      <w:r w:rsidRPr="004817C8">
        <w:t>Plani Vendor i Arsimit Parauniversitar i Bashkisë Selenicë mbështetet në kuadrin ligjor kombëtar që rregullon organizimin dhe funksionimin e sistemit arsimor parauniversitar në Republikën e Shqipërisë, si dhe në kuadrin ligjor që përcakton funksionet dhe përgjegjësitë e njësive të vetëqeverisjes vendore.</w:t>
      </w:r>
    </w:p>
    <w:p w14:paraId="2D01C5C9" w14:textId="77777777" w:rsidR="004817C8" w:rsidRPr="004817C8" w:rsidRDefault="004817C8" w:rsidP="00B70998">
      <w:pPr>
        <w:jc w:val="both"/>
      </w:pPr>
      <w:r w:rsidRPr="004817C8">
        <w:t>Ky kuadër është i rëndësishëm sepse përcakton se cilat janë përgjegjësitë e Bashkisë Selenicë në arsimin parashkollor, çfarë roli ka bashkia në mbështetjen e arsimit bazë dhe të mesëm, si bashkëpunohet me Zyrën Vendore Arsimore Parauniversitare, si financohen shërbimet arsimore dhe si garantohet mbrojtja, përfshirja dhe mirëqenia e fëmijëve.</w:t>
      </w:r>
    </w:p>
    <w:p w14:paraId="380D727B" w14:textId="77777777" w:rsidR="004817C8" w:rsidRPr="004817C8" w:rsidRDefault="004817C8" w:rsidP="004817C8">
      <w:r w:rsidRPr="004817C8">
        <w:t>Në këtë plan, arsimi parauniversitar trajtohet në tre nivele kryesore:</w:t>
      </w:r>
    </w:p>
    <w:p w14:paraId="76EDB6F1" w14:textId="77777777" w:rsidR="004817C8" w:rsidRPr="004817C8" w:rsidRDefault="004817C8" w:rsidP="004817C8">
      <w:pPr>
        <w:numPr>
          <w:ilvl w:val="0"/>
          <w:numId w:val="4"/>
        </w:numPr>
      </w:pPr>
      <w:r w:rsidRPr="004817C8">
        <w:t>arsimi parashkollor;</w:t>
      </w:r>
    </w:p>
    <w:p w14:paraId="189028B9" w14:textId="77777777" w:rsidR="004817C8" w:rsidRPr="004817C8" w:rsidRDefault="004817C8" w:rsidP="004817C8">
      <w:pPr>
        <w:numPr>
          <w:ilvl w:val="0"/>
          <w:numId w:val="4"/>
        </w:numPr>
      </w:pPr>
      <w:r w:rsidRPr="004817C8">
        <w:t>arsimi bazë, që përfshin arsimin fillor dhe arsimin e mesëm të ulët;</w:t>
      </w:r>
    </w:p>
    <w:p w14:paraId="6D770DB5" w14:textId="7AD87954" w:rsidR="004817C8" w:rsidRPr="004817C8" w:rsidRDefault="004817C8" w:rsidP="004817C8">
      <w:pPr>
        <w:numPr>
          <w:ilvl w:val="0"/>
          <w:numId w:val="4"/>
        </w:numPr>
      </w:pPr>
      <w:r w:rsidRPr="004817C8">
        <w:t xml:space="preserve">arsimi i mesëm parauniversitar, </w:t>
      </w:r>
      <w:r w:rsidRPr="00C51A3B">
        <w:t>përfshirë shkollat e mesme të bashkuara.</w:t>
      </w:r>
    </w:p>
    <w:p w14:paraId="76253EDE" w14:textId="63F51FCD" w:rsidR="004817C8" w:rsidRPr="004817C8" w:rsidRDefault="004817C8" w:rsidP="004817C8">
      <w:r w:rsidRPr="004817C8">
        <w:t>Në secilin prej këtyre niveleve, Bashkia ka role të ndryshme. Në arsimin parashkollor, roli i bashkisë është më i drejtpërdrejtë, sepse lidhet me ndërtimin, mirëmbajtjen dhe funksionimin e kopshteve publike. Në arsimin bazë dhe të mesëm, përgjegjësitë kryesore pedagogjike i takojnë institucioneve qendrore të arsimit dhe strukturave të tyre vendore, por bashkia ka rol të rëndësishëm në infrastrukturë, mirëmbajtje, siguri, transport, shërbime mbështetëse dhe përfshirje sociale.</w:t>
      </w:r>
    </w:p>
    <w:p w14:paraId="744F04C1" w14:textId="0A17F2D3" w:rsidR="004817C8" w:rsidRPr="004817C8" w:rsidRDefault="00CC30A3" w:rsidP="005C5FA2">
      <w:pPr>
        <w:pStyle w:val="Heading3"/>
      </w:pPr>
      <w:bookmarkStart w:id="17" w:name="_Toc234329307"/>
      <w:r>
        <w:t>3</w:t>
      </w:r>
      <w:r w:rsidR="004817C8" w:rsidRPr="004817C8">
        <w:t>.2 Baza kushtetuese dhe e drejta për arsim</w:t>
      </w:r>
      <w:bookmarkEnd w:id="17"/>
    </w:p>
    <w:p w14:paraId="16765EBF" w14:textId="77777777" w:rsidR="004817C8" w:rsidRPr="004817C8" w:rsidRDefault="004817C8" w:rsidP="004817C8">
      <w:pPr>
        <w:jc w:val="both"/>
        <w:rPr>
          <w:lang w:val="de-CH"/>
        </w:rPr>
      </w:pPr>
      <w:r w:rsidRPr="004817C8">
        <w:rPr>
          <w:lang w:val="de-CH"/>
        </w:rPr>
        <w:t>E drejta për arsim është një e drejtë themelore e garantuar në Kushtetutën e Republikës së Shqipërisë. Kjo e drejtë përbën bazën mbi të cilën ndërtohet i gjithë sistemi arsimor parauniversitar dhe detyron institucionet publike të krijojnë kushte për akses, cilësi dhe trajtim të barabartë për të gjithë fëmijët dhe të rinjtë.</w:t>
      </w:r>
    </w:p>
    <w:p w14:paraId="561D77F6" w14:textId="77777777" w:rsidR="004817C8" w:rsidRPr="004817C8" w:rsidRDefault="004817C8" w:rsidP="004817C8">
      <w:pPr>
        <w:jc w:val="both"/>
        <w:rPr>
          <w:lang w:val="de-CH"/>
        </w:rPr>
      </w:pPr>
      <w:r w:rsidRPr="004817C8">
        <w:rPr>
          <w:lang w:val="de-CH"/>
        </w:rPr>
        <w:t>Në këtë kuptim, Bashkia Selenicë, si njësi e vetëqeverisjes vendore, ka detyrimin të kontribuojë në garantimin e kushteve që fëmijët e territorit të saj të kenë mundësi reale për të ndjekur arsimin parashkollor, arsimin bazë dhe arsimin e mesëm. Ky detyrim nuk lidhet vetëm me ekzistencën e institucioneve arsimore, por edhe me sigurinë e tyre, aksesin fizik, kushtet higjieno-sanitare, transportin, përfshirjen e fëmijëve në nevojë dhe mbështetjen e familjeve.</w:t>
      </w:r>
    </w:p>
    <w:p w14:paraId="43900982" w14:textId="365B94D6" w:rsidR="004817C8" w:rsidRPr="00EE745F" w:rsidRDefault="00CC30A3" w:rsidP="005C5FA2">
      <w:pPr>
        <w:pStyle w:val="Heading3"/>
      </w:pPr>
      <w:bookmarkStart w:id="18" w:name="_Toc234329308"/>
      <w:r w:rsidRPr="00EE745F">
        <w:t>3</w:t>
      </w:r>
      <w:r w:rsidR="004817C8" w:rsidRPr="00EE745F">
        <w:t>.3 Ligji për sistemin arsimor parauniversitar</w:t>
      </w:r>
      <w:bookmarkEnd w:id="18"/>
    </w:p>
    <w:p w14:paraId="07C9A4B6" w14:textId="0DE9CE14" w:rsidR="004817C8" w:rsidRPr="004817C8" w:rsidRDefault="004817C8" w:rsidP="004817C8">
      <w:pPr>
        <w:jc w:val="both"/>
        <w:rPr>
          <w:lang w:val="de-CH"/>
        </w:rPr>
      </w:pPr>
      <w:r w:rsidRPr="004817C8">
        <w:rPr>
          <w:lang w:val="de-CH"/>
        </w:rPr>
        <w:t xml:space="preserve">Ligji nr. 69/2012 “Për sistemin arsimor parauniversitar në Republikën e Shqipërisë”, i ndryshuar, është akti kryesor që rregullon strukturën, veprimtarinë dhe qeverisjen e arsimit parauniversitar në vend. Ky ligj përcakton parimet bazë të sistemit, nivelet e arsimit, të drejtat dhe detyrimet e institucioneve arsimore, nxënësve, prindërve, mësuesve dhe autoriteteve përgjegjëse. </w:t>
      </w:r>
    </w:p>
    <w:p w14:paraId="5DC07D7B" w14:textId="77777777" w:rsidR="004817C8" w:rsidRPr="004817C8" w:rsidRDefault="004817C8" w:rsidP="004817C8">
      <w:pPr>
        <w:jc w:val="both"/>
        <w:rPr>
          <w:lang w:val="de-CH"/>
        </w:rPr>
      </w:pPr>
      <w:r w:rsidRPr="004817C8">
        <w:rPr>
          <w:lang w:val="de-CH"/>
        </w:rPr>
        <w:t>Sistemi arsimor parauniversitar përfshin arsimin parashkollor, arsimin bazë dhe arsimin e mesëm. Arsimi bazë përfshin arsimin fillor dhe arsimin e mesëm të ulët, ndërsa arsimi i mesëm përfshin arsimin e mesëm të përgjithshëm dhe forma të tjera të arsimit parauniversitar sipas përcaktimeve ligjore.</w:t>
      </w:r>
    </w:p>
    <w:p w14:paraId="3C9ACDB2" w14:textId="77777777" w:rsidR="004817C8" w:rsidRPr="004817C8" w:rsidRDefault="004817C8" w:rsidP="004817C8">
      <w:pPr>
        <w:jc w:val="both"/>
        <w:rPr>
          <w:lang w:val="de-CH"/>
        </w:rPr>
      </w:pPr>
      <w:r w:rsidRPr="004817C8">
        <w:rPr>
          <w:lang w:val="de-CH"/>
        </w:rPr>
        <w:t>Për Bashkinë Selenicë, ky ligj ka rëndësi në disa drejtime:</w:t>
      </w:r>
    </w:p>
    <w:p w14:paraId="19D202BA" w14:textId="77777777" w:rsidR="004817C8" w:rsidRPr="004817C8" w:rsidRDefault="004817C8" w:rsidP="004817C8">
      <w:pPr>
        <w:jc w:val="both"/>
        <w:rPr>
          <w:lang w:val="de-CH"/>
        </w:rPr>
      </w:pPr>
      <w:r w:rsidRPr="004817C8">
        <w:rPr>
          <w:lang w:val="de-CH"/>
        </w:rPr>
        <w:t>Së pari, ai përcakton parimet e barazisë, gjithëpërfshirjes dhe mosdiskriminimit në arsim. Këto parime janë veçanërisht të rëndësishme në një bashki me territor të gjerë rural, ku distancat, numri i ulët i fëmijëve në disa fshatra dhe kushtet sociale mund të bëhen pengesë për frekuentim të rregullt.</w:t>
      </w:r>
    </w:p>
    <w:p w14:paraId="28BF63FA" w14:textId="77777777" w:rsidR="004817C8" w:rsidRPr="004817C8" w:rsidRDefault="004817C8" w:rsidP="004817C8">
      <w:pPr>
        <w:jc w:val="both"/>
        <w:rPr>
          <w:lang w:val="de-CH"/>
        </w:rPr>
      </w:pPr>
      <w:r w:rsidRPr="004817C8">
        <w:rPr>
          <w:lang w:val="de-CH"/>
        </w:rPr>
        <w:t>Së dyti, ligji përcakton bazën e funksionimit të institucioneve arsimore parauniversitare, duke përfshirë rolin e drejtuesve të institucioneve, strukturave të brendshme, mësuesve, prindërve dhe nxënësve.</w:t>
      </w:r>
    </w:p>
    <w:p w14:paraId="516B2F75" w14:textId="77777777" w:rsidR="004817C8" w:rsidRPr="004817C8" w:rsidRDefault="004817C8" w:rsidP="004817C8">
      <w:pPr>
        <w:jc w:val="both"/>
        <w:rPr>
          <w:lang w:val="de-CH"/>
        </w:rPr>
      </w:pPr>
      <w:r w:rsidRPr="004817C8">
        <w:rPr>
          <w:lang w:val="de-CH"/>
        </w:rPr>
        <w:t>Së treti, ligji krijon bazën për bashkëpunimin ndërmjet institucioneve qendrore të arsimit, zyrave vendore arsimore, bashkive dhe institucioneve arsimore. Për Bashkinë Selenicë, ky bashkëpunim është i domosdoshëm për regjistrimet, frekuentimin, transportin, mbështetjen e fëmijëve në nevojë, menaxhimin e rasteve sociale dhe përmirësimin e kushteve të shkollave dhe kopshteve.</w:t>
      </w:r>
    </w:p>
    <w:p w14:paraId="180879D7" w14:textId="201E674D" w:rsidR="004817C8" w:rsidRPr="00EE745F" w:rsidRDefault="00CC30A3" w:rsidP="005C5FA2">
      <w:pPr>
        <w:pStyle w:val="Heading3"/>
      </w:pPr>
      <w:bookmarkStart w:id="19" w:name="_Toc234329309"/>
      <w:r w:rsidRPr="00EE745F">
        <w:t>3</w:t>
      </w:r>
      <w:r w:rsidR="004817C8" w:rsidRPr="00EE745F">
        <w:t>.4 Ligji për vetëqeverisjen vendore dhe përgjegjësitë e Bashkisë</w:t>
      </w:r>
      <w:bookmarkEnd w:id="19"/>
    </w:p>
    <w:p w14:paraId="1836FAE2" w14:textId="77777777" w:rsidR="004817C8" w:rsidRPr="004817C8" w:rsidRDefault="004817C8" w:rsidP="004817C8">
      <w:pPr>
        <w:jc w:val="both"/>
        <w:rPr>
          <w:lang w:val="de-CH"/>
        </w:rPr>
      </w:pPr>
      <w:r w:rsidRPr="004817C8">
        <w:rPr>
          <w:lang w:val="de-CH"/>
        </w:rPr>
        <w:t>Ligji nr. 139/2015 “Për vetëqeverisjen vendore”, i ndryshuar, përcakton organizimin, funksionimin dhe përgjegjësitë e njësive të vetëqeverisjes vendore. Ky ligj është themelor për përcaktimin e rolit të Bashkisë Selenicë në ofrimin e shërbimeve publike, përfshirë ato që lidhen me arsimin. Ligji është i publikuar në Qendrën e Botimeve Zyrtare.</w:t>
      </w:r>
    </w:p>
    <w:p w14:paraId="10437869" w14:textId="77777777" w:rsidR="004817C8" w:rsidRPr="004817C8" w:rsidRDefault="004817C8" w:rsidP="004817C8">
      <w:pPr>
        <w:jc w:val="both"/>
        <w:rPr>
          <w:lang w:val="de-CH"/>
        </w:rPr>
      </w:pPr>
      <w:r w:rsidRPr="004817C8">
        <w:rPr>
          <w:lang w:val="de-CH"/>
        </w:rPr>
        <w:t>Në fushën e arsimit, bashkitë kanë përgjegjësi të drejtpërdrejta për arsimin parashkollor dhe përgjegjësi mbështetëse për arsimin bazë dhe të mesëm. Këto përgjegjësi përfshijnë ndërtimin, rehabilitimin dhe mirëmbajtjen e objekteve arsimore, sigurimin e kushteve funksionale, ofrimin e shërbimeve mbështetëse dhe bashkëpunimin me strukturat arsimore për garantimin e aksesit.</w:t>
      </w:r>
    </w:p>
    <w:p w14:paraId="076F127D" w14:textId="77777777" w:rsidR="004817C8" w:rsidRPr="004817C8" w:rsidRDefault="004817C8" w:rsidP="004817C8">
      <w:pPr>
        <w:jc w:val="both"/>
        <w:rPr>
          <w:lang w:val="de-CH"/>
        </w:rPr>
      </w:pPr>
      <w:r w:rsidRPr="004817C8">
        <w:rPr>
          <w:lang w:val="de-CH"/>
        </w:rPr>
        <w:t>Për Bashkinë Selenicë, zbatimi i këtij ligji ka rëndësi të drejtpërdrejtë për:</w:t>
      </w:r>
    </w:p>
    <w:p w14:paraId="4B24FDAE" w14:textId="77777777" w:rsidR="004817C8" w:rsidRPr="004817C8" w:rsidRDefault="004817C8" w:rsidP="004817C8">
      <w:pPr>
        <w:numPr>
          <w:ilvl w:val="0"/>
          <w:numId w:val="5"/>
        </w:numPr>
        <w:jc w:val="both"/>
      </w:pPr>
      <w:r w:rsidRPr="004817C8">
        <w:t>funksionimin e kopshteve publike;</w:t>
      </w:r>
    </w:p>
    <w:p w14:paraId="6524E5DC" w14:textId="77777777" w:rsidR="004817C8" w:rsidRPr="004817C8" w:rsidRDefault="004817C8" w:rsidP="004817C8">
      <w:pPr>
        <w:numPr>
          <w:ilvl w:val="0"/>
          <w:numId w:val="5"/>
        </w:numPr>
        <w:jc w:val="both"/>
      </w:pPr>
      <w:r w:rsidRPr="004817C8">
        <w:t>mirëmbajtjen e godinave të kopshteve dhe shkollave;</w:t>
      </w:r>
    </w:p>
    <w:p w14:paraId="5393071B" w14:textId="77777777" w:rsidR="004817C8" w:rsidRPr="004817C8" w:rsidRDefault="004817C8" w:rsidP="004817C8">
      <w:pPr>
        <w:numPr>
          <w:ilvl w:val="0"/>
          <w:numId w:val="5"/>
        </w:numPr>
        <w:jc w:val="both"/>
      </w:pPr>
      <w:r w:rsidRPr="004817C8">
        <w:t>investimet në infrastrukturë arsimore;</w:t>
      </w:r>
    </w:p>
    <w:p w14:paraId="4A847D03" w14:textId="77777777" w:rsidR="004817C8" w:rsidRPr="004817C8" w:rsidRDefault="004817C8" w:rsidP="004817C8">
      <w:pPr>
        <w:numPr>
          <w:ilvl w:val="0"/>
          <w:numId w:val="5"/>
        </w:numPr>
        <w:jc w:val="both"/>
      </w:pPr>
      <w:r w:rsidRPr="004817C8">
        <w:t>sigurinë fizike të institucioneve arsimore;</w:t>
      </w:r>
    </w:p>
    <w:p w14:paraId="57BCACA3" w14:textId="77777777" w:rsidR="004817C8" w:rsidRPr="004817C8" w:rsidRDefault="004817C8" w:rsidP="004817C8">
      <w:pPr>
        <w:numPr>
          <w:ilvl w:val="0"/>
          <w:numId w:val="5"/>
        </w:numPr>
        <w:jc w:val="both"/>
      </w:pPr>
      <w:r w:rsidRPr="004817C8">
        <w:t>shërbimet mbështetëse si transporti, higjiena, ngrohja, dezinfektimi, mirëmbajtja, kancelaritë dhe materialet bazë;</w:t>
      </w:r>
    </w:p>
    <w:p w14:paraId="7C37CD2A" w14:textId="77777777" w:rsidR="004817C8" w:rsidRPr="004817C8" w:rsidRDefault="004817C8" w:rsidP="004817C8">
      <w:pPr>
        <w:numPr>
          <w:ilvl w:val="0"/>
          <w:numId w:val="5"/>
        </w:numPr>
        <w:jc w:val="both"/>
      </w:pPr>
      <w:r w:rsidRPr="004817C8">
        <w:t>përfshirjen e fëmijëve në nevojë nëpërmjet bashkëpunimit me shërbimin social dhe NJMF-në.</w:t>
      </w:r>
    </w:p>
    <w:p w14:paraId="03C6D04E" w14:textId="77777777" w:rsidR="004817C8" w:rsidRPr="004817C8" w:rsidRDefault="004817C8" w:rsidP="004817C8">
      <w:pPr>
        <w:jc w:val="both"/>
      </w:pPr>
      <w:r w:rsidRPr="004817C8">
        <w:t>Në këtë kuadër, Plani Vendor i Arsimit Parauniversitar është një instrument që ndihmon Bashkinë të organizojë më mirë përgjegjësitë e saj, t’i lidhë ato me buxhetin vendor dhe me Programin Buxhetor Afatmesëm, si dhe të përcaktojë prioritetet e ndërhyrjeve për periudhën 2026–2028.</w:t>
      </w:r>
    </w:p>
    <w:p w14:paraId="7D31E02D" w14:textId="5765A822" w:rsidR="004817C8" w:rsidRPr="00DA2AFD" w:rsidRDefault="00CC30A3" w:rsidP="005C5FA2">
      <w:pPr>
        <w:pStyle w:val="Heading3"/>
        <w:rPr>
          <w:lang w:val="en-US"/>
        </w:rPr>
      </w:pPr>
      <w:bookmarkStart w:id="20" w:name="_Toc234329310"/>
      <w:r w:rsidRPr="00DA2AFD">
        <w:rPr>
          <w:lang w:val="en-US"/>
        </w:rPr>
        <w:t>3</w:t>
      </w:r>
      <w:r w:rsidR="004817C8" w:rsidRPr="00DA2AFD">
        <w:rPr>
          <w:lang w:val="en-US"/>
        </w:rPr>
        <w:t>.5 Arsimi parashkollor dhe përgjegjësitë vendore</w:t>
      </w:r>
      <w:bookmarkEnd w:id="20"/>
    </w:p>
    <w:p w14:paraId="7D72261D" w14:textId="77777777" w:rsidR="004817C8" w:rsidRPr="004817C8" w:rsidRDefault="004817C8" w:rsidP="004817C8">
      <w:pPr>
        <w:jc w:val="both"/>
      </w:pPr>
      <w:r w:rsidRPr="004817C8">
        <w:t>Arsimi parashkollor është niveli ku Bashkia ka rolin më të drejtpërdrejtë. Në territorin e Bashkisë Selenicë, kopshtet publike janë pjesë e shërbimeve vendore dhe kërkojnë planifikim të kujdesshëm për staf, mirëmbajtje, kushte higjieno-sanitare, pajisje, mjete didaktike, siguri, akses dhe përfshirje të fëmijëve me nevoja të veçanta ose nga familje në vështirësi.</w:t>
      </w:r>
    </w:p>
    <w:p w14:paraId="1F2D2BD6" w14:textId="77777777" w:rsidR="004817C8" w:rsidRPr="004817C8" w:rsidRDefault="004817C8" w:rsidP="004817C8">
      <w:pPr>
        <w:jc w:val="both"/>
      </w:pPr>
      <w:r w:rsidRPr="004817C8">
        <w:t>Përgjegjësitë kryesore të Bashkisë në arsimin parashkollor përfshijnë:</w:t>
      </w:r>
    </w:p>
    <w:p w14:paraId="22F7699D" w14:textId="77777777" w:rsidR="004817C8" w:rsidRPr="004817C8" w:rsidRDefault="004817C8" w:rsidP="004817C8">
      <w:pPr>
        <w:numPr>
          <w:ilvl w:val="0"/>
          <w:numId w:val="6"/>
        </w:numPr>
        <w:jc w:val="both"/>
      </w:pPr>
      <w:r w:rsidRPr="004817C8">
        <w:t>sigurimin e funksionimit të kopshteve publike;</w:t>
      </w:r>
    </w:p>
    <w:p w14:paraId="089B80B5" w14:textId="77777777" w:rsidR="004817C8" w:rsidRPr="004817C8" w:rsidRDefault="004817C8" w:rsidP="004817C8">
      <w:pPr>
        <w:numPr>
          <w:ilvl w:val="0"/>
          <w:numId w:val="6"/>
        </w:numPr>
        <w:jc w:val="both"/>
      </w:pPr>
      <w:r w:rsidRPr="004817C8">
        <w:t>mirëmbajtjen e godinave dhe ambienteve të kopshteve;</w:t>
      </w:r>
    </w:p>
    <w:p w14:paraId="50A55CF8" w14:textId="77777777" w:rsidR="004817C8" w:rsidRPr="004817C8" w:rsidRDefault="004817C8" w:rsidP="004817C8">
      <w:pPr>
        <w:numPr>
          <w:ilvl w:val="0"/>
          <w:numId w:val="6"/>
        </w:numPr>
        <w:jc w:val="both"/>
      </w:pPr>
      <w:r w:rsidRPr="004817C8">
        <w:t>përmirësimin e kushteve të higjienës, ujit, energjisë dhe ngrohjes;</w:t>
      </w:r>
    </w:p>
    <w:p w14:paraId="72EC7F4A" w14:textId="77777777" w:rsidR="004817C8" w:rsidRPr="004817C8" w:rsidRDefault="004817C8" w:rsidP="004817C8">
      <w:pPr>
        <w:numPr>
          <w:ilvl w:val="0"/>
          <w:numId w:val="6"/>
        </w:numPr>
        <w:jc w:val="both"/>
        <w:rPr>
          <w:lang w:val="de-CH"/>
        </w:rPr>
      </w:pPr>
      <w:r w:rsidRPr="004817C8">
        <w:rPr>
          <w:lang w:val="de-CH"/>
        </w:rPr>
        <w:t>pajisjen me materiale didaktike dhe mjete bazë;</w:t>
      </w:r>
    </w:p>
    <w:p w14:paraId="75DC3AFB" w14:textId="77777777" w:rsidR="004817C8" w:rsidRPr="004817C8" w:rsidRDefault="004817C8" w:rsidP="004817C8">
      <w:pPr>
        <w:numPr>
          <w:ilvl w:val="0"/>
          <w:numId w:val="6"/>
        </w:numPr>
        <w:jc w:val="both"/>
        <w:rPr>
          <w:lang w:val="de-CH"/>
        </w:rPr>
      </w:pPr>
      <w:r w:rsidRPr="004817C8">
        <w:rPr>
          <w:lang w:val="de-CH"/>
        </w:rPr>
        <w:t>sigurimin e mjediseve të sigurta për fëmijët;</w:t>
      </w:r>
    </w:p>
    <w:p w14:paraId="1CCFAE31" w14:textId="77777777" w:rsidR="004817C8" w:rsidRPr="004817C8" w:rsidRDefault="004817C8" w:rsidP="004817C8">
      <w:pPr>
        <w:numPr>
          <w:ilvl w:val="0"/>
          <w:numId w:val="6"/>
        </w:numPr>
        <w:jc w:val="both"/>
        <w:rPr>
          <w:lang w:val="de-CH"/>
        </w:rPr>
      </w:pPr>
      <w:r w:rsidRPr="004817C8">
        <w:rPr>
          <w:lang w:val="de-CH"/>
        </w:rPr>
        <w:t>planifikimin e ndërhyrjeve për rampa, akses PAK, rrethime, fikëse zjarri dhe dalje emergjence;</w:t>
      </w:r>
    </w:p>
    <w:p w14:paraId="665A3CC7" w14:textId="77777777" w:rsidR="004817C8" w:rsidRPr="004817C8" w:rsidRDefault="004817C8" w:rsidP="004817C8">
      <w:pPr>
        <w:numPr>
          <w:ilvl w:val="0"/>
          <w:numId w:val="6"/>
        </w:numPr>
        <w:jc w:val="both"/>
        <w:rPr>
          <w:lang w:val="de-CH"/>
        </w:rPr>
      </w:pPr>
      <w:r w:rsidRPr="004817C8">
        <w:rPr>
          <w:lang w:val="de-CH"/>
        </w:rPr>
        <w:t>mbështetjen e fëmijëve nga grupe vulnerabël në bashkëpunim me shërbimet sociale;</w:t>
      </w:r>
    </w:p>
    <w:p w14:paraId="2EDA9A3A" w14:textId="77777777" w:rsidR="004817C8" w:rsidRPr="004817C8" w:rsidRDefault="004817C8" w:rsidP="004817C8">
      <w:pPr>
        <w:numPr>
          <w:ilvl w:val="0"/>
          <w:numId w:val="6"/>
        </w:numPr>
        <w:jc w:val="both"/>
        <w:rPr>
          <w:lang w:val="de-CH"/>
        </w:rPr>
      </w:pPr>
      <w:r w:rsidRPr="004817C8">
        <w:rPr>
          <w:lang w:val="de-CH"/>
        </w:rPr>
        <w:t>koordinimin me ZVA-në për çështje që lidhen me stafin edukativ, mësuesit ndihmës, trajnimet dhe cilësinë e shërbimit.</w:t>
      </w:r>
    </w:p>
    <w:p w14:paraId="135B672F" w14:textId="77777777" w:rsidR="004817C8" w:rsidRPr="004817C8" w:rsidRDefault="004817C8" w:rsidP="004817C8">
      <w:pPr>
        <w:jc w:val="both"/>
        <w:rPr>
          <w:lang w:val="de-CH"/>
        </w:rPr>
      </w:pPr>
      <w:r w:rsidRPr="004817C8">
        <w:rPr>
          <w:lang w:val="de-CH"/>
        </w:rPr>
        <w:t>Për cilësinë e arsimit parashkollor, një dokument i rëndësishëm orientues është “Korniza e vlerësimit të cilësisë së kopshtit”, e hartuar me kontributin e specialistëve nga ASCAP, Ministria e Arsimit dhe Sportit, DPAP, DRAP/ZVAP, bashkitë dhe partnerë të tjerë. Ky dokument ofron një bazë për të parë cilësinë e shërbimit në kopsht jo vetëm nga ana infrastrukturore, por edhe nga zhvillimi i fëmijës, mjedisi edukativ, gjithëpërfshirja, bashkëpunimi me prindërit dhe menaxhimi i institucionit.</w:t>
      </w:r>
    </w:p>
    <w:p w14:paraId="0116E582" w14:textId="1019590D" w:rsidR="004817C8" w:rsidRPr="004817C8" w:rsidRDefault="004817C8" w:rsidP="004817C8">
      <w:pPr>
        <w:jc w:val="both"/>
        <w:rPr>
          <w:lang w:val="de-CH"/>
        </w:rPr>
      </w:pPr>
      <w:r w:rsidRPr="004817C8">
        <w:rPr>
          <w:lang w:val="de-CH"/>
        </w:rPr>
        <w:t>Për Bashkinë Selenicë, kjo kornizë mund të përdoret si udhërrëfyes për vetëvlerësimin e kopshteve, për identifikimin e mangësive dhe për përgatitjen e planit të përmirësimit në çdo institucion parashkollor.</w:t>
      </w:r>
    </w:p>
    <w:p w14:paraId="66F4B085" w14:textId="103D05EF" w:rsidR="004817C8" w:rsidRPr="00EE745F" w:rsidRDefault="00CC30A3" w:rsidP="005C5FA2">
      <w:pPr>
        <w:pStyle w:val="Heading3"/>
      </w:pPr>
      <w:bookmarkStart w:id="21" w:name="_Toc234329311"/>
      <w:r w:rsidRPr="00EE745F">
        <w:t>3</w:t>
      </w:r>
      <w:r w:rsidR="004817C8" w:rsidRPr="00EE745F">
        <w:t>.6 Arsimi bazë dhe roli mbështetës i Bashkisë</w:t>
      </w:r>
      <w:bookmarkEnd w:id="21"/>
    </w:p>
    <w:p w14:paraId="5424D959" w14:textId="77777777" w:rsidR="004817C8" w:rsidRPr="004817C8" w:rsidRDefault="004817C8" w:rsidP="004817C8">
      <w:pPr>
        <w:jc w:val="both"/>
        <w:rPr>
          <w:lang w:val="de-CH"/>
        </w:rPr>
      </w:pPr>
      <w:r w:rsidRPr="004817C8">
        <w:rPr>
          <w:lang w:val="de-CH"/>
        </w:rPr>
        <w:t>Arsimi bazë përfshin arsimin fillor dhe arsimin e mesëm të ulët. Përgjegjësitë pedagogjike, kurrikula, emërimi dhe menaxhimi profesional i mësuesve, organizimi i procesit mësimor dhe vlerësimi i nxënësve janë kryesisht përgjegjësi e Ministrisë së Arsimit dhe strukturave të saj vartëse, përfshirë Zyrën Vendore Arsimore Parauniversitare.</w:t>
      </w:r>
    </w:p>
    <w:p w14:paraId="24B30EEA" w14:textId="77777777" w:rsidR="004817C8" w:rsidRPr="004817C8" w:rsidRDefault="004817C8" w:rsidP="004817C8">
      <w:pPr>
        <w:jc w:val="both"/>
      </w:pPr>
      <w:r w:rsidRPr="004817C8">
        <w:rPr>
          <w:lang w:val="de-CH"/>
        </w:rPr>
        <w:t xml:space="preserve">Megjithatë, Bashkia Selenicë ka një rol të rëndësishëm mbështetës në arsimin bazë. </w:t>
      </w:r>
      <w:r w:rsidRPr="004817C8">
        <w:t>Ky rol lidhet me:</w:t>
      </w:r>
    </w:p>
    <w:p w14:paraId="044FE9D9" w14:textId="77777777" w:rsidR="004817C8" w:rsidRPr="004817C8" w:rsidRDefault="004817C8" w:rsidP="004817C8">
      <w:pPr>
        <w:numPr>
          <w:ilvl w:val="0"/>
          <w:numId w:val="7"/>
        </w:numPr>
        <w:jc w:val="both"/>
      </w:pPr>
      <w:r w:rsidRPr="004817C8">
        <w:t>mirëmbajtjen e godinave shkollore;</w:t>
      </w:r>
    </w:p>
    <w:p w14:paraId="08CADE36" w14:textId="77777777" w:rsidR="004817C8" w:rsidRPr="004817C8" w:rsidRDefault="004817C8" w:rsidP="004817C8">
      <w:pPr>
        <w:numPr>
          <w:ilvl w:val="0"/>
          <w:numId w:val="7"/>
        </w:numPr>
        <w:jc w:val="both"/>
      </w:pPr>
      <w:r w:rsidRPr="004817C8">
        <w:t>përmirësimin e kushteve fizike të shkollave;</w:t>
      </w:r>
    </w:p>
    <w:p w14:paraId="69BB6FD1" w14:textId="77777777" w:rsidR="004817C8" w:rsidRPr="004817C8" w:rsidRDefault="004817C8" w:rsidP="004817C8">
      <w:pPr>
        <w:numPr>
          <w:ilvl w:val="0"/>
          <w:numId w:val="7"/>
        </w:numPr>
        <w:jc w:val="both"/>
        <w:rPr>
          <w:lang w:val="de-CH"/>
        </w:rPr>
      </w:pPr>
      <w:r w:rsidRPr="004817C8">
        <w:rPr>
          <w:lang w:val="de-CH"/>
        </w:rPr>
        <w:t>sigurimin e higjienës, ujit, energjisë dhe ngrohjes;</w:t>
      </w:r>
    </w:p>
    <w:p w14:paraId="56BD9997" w14:textId="77777777" w:rsidR="004817C8" w:rsidRPr="004817C8" w:rsidRDefault="004817C8" w:rsidP="004817C8">
      <w:pPr>
        <w:numPr>
          <w:ilvl w:val="0"/>
          <w:numId w:val="7"/>
        </w:numPr>
        <w:jc w:val="both"/>
        <w:rPr>
          <w:lang w:val="de-CH"/>
        </w:rPr>
      </w:pPr>
      <w:r w:rsidRPr="004817C8">
        <w:rPr>
          <w:lang w:val="de-CH"/>
        </w:rPr>
        <w:t>mbështetjen për transportin e nxënësve;</w:t>
      </w:r>
    </w:p>
    <w:p w14:paraId="42BA0894" w14:textId="77777777" w:rsidR="004817C8" w:rsidRPr="004817C8" w:rsidRDefault="004817C8" w:rsidP="004817C8">
      <w:pPr>
        <w:numPr>
          <w:ilvl w:val="0"/>
          <w:numId w:val="7"/>
        </w:numPr>
        <w:jc w:val="both"/>
        <w:rPr>
          <w:lang w:val="de-CH"/>
        </w:rPr>
      </w:pPr>
      <w:r w:rsidRPr="004817C8">
        <w:rPr>
          <w:lang w:val="de-CH"/>
        </w:rPr>
        <w:t>krijimin e kushteve për akses të sigurt në shkollë;</w:t>
      </w:r>
    </w:p>
    <w:p w14:paraId="75E7DD9E" w14:textId="77777777" w:rsidR="004817C8" w:rsidRPr="004817C8" w:rsidRDefault="004817C8" w:rsidP="004817C8">
      <w:pPr>
        <w:numPr>
          <w:ilvl w:val="0"/>
          <w:numId w:val="7"/>
        </w:numPr>
        <w:jc w:val="both"/>
        <w:rPr>
          <w:lang w:val="de-CH"/>
        </w:rPr>
      </w:pPr>
      <w:r w:rsidRPr="004817C8">
        <w:rPr>
          <w:lang w:val="de-CH"/>
        </w:rPr>
        <w:t>ndërhyrjet në oborre, rrethime, sinjalistikë dhe ndriçim;</w:t>
      </w:r>
    </w:p>
    <w:p w14:paraId="5B2DFE04" w14:textId="77777777" w:rsidR="004817C8" w:rsidRPr="004817C8" w:rsidRDefault="004817C8" w:rsidP="004817C8">
      <w:pPr>
        <w:numPr>
          <w:ilvl w:val="0"/>
          <w:numId w:val="7"/>
        </w:numPr>
        <w:jc w:val="both"/>
        <w:rPr>
          <w:lang w:val="de-CH"/>
        </w:rPr>
      </w:pPr>
      <w:r w:rsidRPr="004817C8">
        <w:rPr>
          <w:lang w:val="de-CH"/>
        </w:rPr>
        <w:t>bashkëpunimin me shkollat për identifikimin e fëmijëve në rrezik braktisjeje;</w:t>
      </w:r>
    </w:p>
    <w:p w14:paraId="0E76D6F8" w14:textId="77777777" w:rsidR="004817C8" w:rsidRPr="004817C8" w:rsidRDefault="004817C8" w:rsidP="004817C8">
      <w:pPr>
        <w:numPr>
          <w:ilvl w:val="0"/>
          <w:numId w:val="7"/>
        </w:numPr>
        <w:jc w:val="both"/>
      </w:pPr>
      <w:r w:rsidRPr="004817C8">
        <w:t>koordinimin me shërbimet sociale për fëmijët nga familje në nevojë;</w:t>
      </w:r>
    </w:p>
    <w:p w14:paraId="002190B6" w14:textId="77777777" w:rsidR="004817C8" w:rsidRPr="004817C8" w:rsidRDefault="004817C8" w:rsidP="004817C8">
      <w:pPr>
        <w:numPr>
          <w:ilvl w:val="0"/>
          <w:numId w:val="7"/>
        </w:numPr>
        <w:jc w:val="both"/>
      </w:pPr>
      <w:r w:rsidRPr="004817C8">
        <w:t>mbështetjen për nxënësit me aftësi të kufizuara, nëpërmjet përmirësimit të aksesueshmërisë dhe shërbimeve të integruara.</w:t>
      </w:r>
    </w:p>
    <w:p w14:paraId="22B93477" w14:textId="77777777" w:rsidR="004817C8" w:rsidRPr="004817C8" w:rsidRDefault="004817C8" w:rsidP="004817C8">
      <w:pPr>
        <w:jc w:val="both"/>
      </w:pPr>
      <w:r w:rsidRPr="004817C8">
        <w:t>Udhëzimi nr. 14, datë 10.07.2023, “Për numrin e nxënësve për klasë dhe ngarkesën mësimore të punonjësve arsimorë”, është një akt i rëndësishëm për organizimin e klasave dhe burimeve njerëzore në institucionet e arsimit parauniversitar. Për Bashkinë Selenicë, ky akt është i dobishëm edhe për të kuptuar sfidën e shkollave me numër të ulët nxënësish, klasave kolektive ose institucioneve të vogla në zonat rurale.</w:t>
      </w:r>
    </w:p>
    <w:p w14:paraId="361E825D" w14:textId="77777777" w:rsidR="004817C8" w:rsidRPr="004817C8" w:rsidRDefault="004817C8" w:rsidP="004817C8">
      <w:pPr>
        <w:jc w:val="both"/>
      </w:pPr>
      <w:r w:rsidRPr="004817C8">
        <w:t>Në këtë drejtim, Bashkia nuk zëvendëson rolin e ZVA-së, por duhet të bashkëpunojë me të për të kuptuar se cilat institucione kanë numër të ulët nxënësish, ku ka nevojë për transport, ku duhen ndërhyrje infrastrukturore dhe ku nevojiten shërbime shtesë për të garantuar frekuentimin.</w:t>
      </w:r>
    </w:p>
    <w:p w14:paraId="4B7BF670" w14:textId="0AC38A9E" w:rsidR="004817C8" w:rsidRPr="00DA2AFD" w:rsidRDefault="00CC30A3" w:rsidP="005C5FA2">
      <w:pPr>
        <w:pStyle w:val="Heading3"/>
        <w:rPr>
          <w:lang w:val="en-US"/>
        </w:rPr>
      </w:pPr>
      <w:bookmarkStart w:id="22" w:name="_Toc234329312"/>
      <w:r w:rsidRPr="00DA2AFD">
        <w:rPr>
          <w:lang w:val="en-US"/>
        </w:rPr>
        <w:t>3</w:t>
      </w:r>
      <w:r w:rsidR="004817C8" w:rsidRPr="00DA2AFD">
        <w:rPr>
          <w:lang w:val="en-US"/>
        </w:rPr>
        <w:t>.7 Arsimi i mesëm parauniversitar</w:t>
      </w:r>
      <w:bookmarkEnd w:id="22"/>
    </w:p>
    <w:p w14:paraId="6DA9F98E" w14:textId="77777777" w:rsidR="004817C8" w:rsidRPr="004817C8" w:rsidRDefault="004817C8" w:rsidP="004817C8">
      <w:pPr>
        <w:jc w:val="both"/>
      </w:pPr>
      <w:r w:rsidRPr="004817C8">
        <w:t>Arsimi i mesëm parauniversitar në territorin e Bashkisë Selenicë ofrohet kryesisht në shkolla të mesme të bashkuara, të cilat kombinojnë arsimin fillor, arsimin 9-vjeçar dhe arsimin e mesëm. Kjo formë organizimi është e zakonshme në zona me popullsi të shpërndarë dhe me numër më të ulët nxënësish, sepse lejon mbajtjen e shërbimit arsimor më afër komunitetit.</w:t>
      </w:r>
    </w:p>
    <w:p w14:paraId="2CD7B8BE" w14:textId="77777777" w:rsidR="004817C8" w:rsidRPr="004817C8" w:rsidRDefault="004817C8" w:rsidP="004817C8">
      <w:pPr>
        <w:jc w:val="both"/>
      </w:pPr>
      <w:r w:rsidRPr="004817C8">
        <w:t>Edhe në arsimin e mesëm, përgjegjësitë pedagogjike dhe organizative i takojnë sistemit arsimor qendror dhe ZVA-së. Bashkia, nga ana tjetër, ka rol në kushtet fizike, sigurinë, mirëmbajtjen, transportin, ndriçimin, aksesin, mjediset sportive, pajisjet mbështetëse dhe ndërhyrjet infrastrukturore.</w:t>
      </w:r>
    </w:p>
    <w:p w14:paraId="6AD72A1C" w14:textId="77777777" w:rsidR="004817C8" w:rsidRPr="004817C8" w:rsidRDefault="004817C8" w:rsidP="004817C8">
      <w:pPr>
        <w:jc w:val="both"/>
      </w:pPr>
      <w:r w:rsidRPr="004817C8">
        <w:t>Për Bashkinë Selenicë, arsimi i mesëm ka rëndësi të veçantë për disa arsye:</w:t>
      </w:r>
    </w:p>
    <w:p w14:paraId="5B777340" w14:textId="77777777" w:rsidR="004817C8" w:rsidRPr="004817C8" w:rsidRDefault="004817C8" w:rsidP="004817C8">
      <w:pPr>
        <w:numPr>
          <w:ilvl w:val="0"/>
          <w:numId w:val="8"/>
        </w:numPr>
        <w:jc w:val="both"/>
      </w:pPr>
      <w:r w:rsidRPr="004817C8">
        <w:t>distancat nga fshatrat drejt shkollave të mesme mund të ndikojnë në frekuentim;</w:t>
      </w:r>
    </w:p>
    <w:p w14:paraId="108D3A7D" w14:textId="77777777" w:rsidR="004817C8" w:rsidRPr="004817C8" w:rsidRDefault="004817C8" w:rsidP="004817C8">
      <w:pPr>
        <w:numPr>
          <w:ilvl w:val="0"/>
          <w:numId w:val="8"/>
        </w:numPr>
        <w:jc w:val="both"/>
      </w:pPr>
      <w:r w:rsidRPr="004817C8">
        <w:t>transporti është kusht i rëndësishëm për pjesëmarrjen e rregullt;</w:t>
      </w:r>
    </w:p>
    <w:p w14:paraId="150997E4" w14:textId="77777777" w:rsidR="004817C8" w:rsidRPr="004817C8" w:rsidRDefault="004817C8" w:rsidP="004817C8">
      <w:pPr>
        <w:numPr>
          <w:ilvl w:val="0"/>
          <w:numId w:val="8"/>
        </w:numPr>
        <w:jc w:val="both"/>
      </w:pPr>
      <w:r w:rsidRPr="004817C8">
        <w:t>nxënësit nga familje në vështirësi ekonomike mund të kenë nevojë për bursa dhe mbështetje sociale;</w:t>
      </w:r>
    </w:p>
    <w:p w14:paraId="2C14CE6F" w14:textId="77777777" w:rsidR="004817C8" w:rsidRPr="004817C8" w:rsidRDefault="004817C8" w:rsidP="004817C8">
      <w:pPr>
        <w:numPr>
          <w:ilvl w:val="0"/>
          <w:numId w:val="8"/>
        </w:numPr>
        <w:jc w:val="both"/>
      </w:pPr>
      <w:r w:rsidRPr="004817C8">
        <w:t>mungesa e pajisjeve, laboratorëve dhe teknologjisë ndikon në cilësinë e përgatitjes së nxënësve;</w:t>
      </w:r>
    </w:p>
    <w:p w14:paraId="3540528A" w14:textId="77777777" w:rsidR="004817C8" w:rsidRPr="004817C8" w:rsidRDefault="004817C8" w:rsidP="004817C8">
      <w:pPr>
        <w:numPr>
          <w:ilvl w:val="0"/>
          <w:numId w:val="8"/>
        </w:numPr>
        <w:jc w:val="both"/>
      </w:pPr>
      <w:r w:rsidRPr="004817C8">
        <w:t>për vajzat dhe djemtë e zonave rurale, vazhdimi i arsimit të mesëm është i lidhur me mundësitë për punësim, formim profesional dhe zhvillim të mëtejshëm.</w:t>
      </w:r>
    </w:p>
    <w:p w14:paraId="7FAB4648" w14:textId="77777777" w:rsidR="004817C8" w:rsidRPr="004817C8" w:rsidRDefault="004817C8" w:rsidP="004817C8">
      <w:pPr>
        <w:jc w:val="both"/>
      </w:pPr>
      <w:r w:rsidRPr="004817C8">
        <w:t>Për këtë arsye, plani vendor duhet të përfshijë masa për përmirësimin e infrastrukturës së shkollave të mesme të bashkuara, mbështetjen e transportit, identifikimin e nxënësve në risk braktisjeje dhe koordinimin me ZVA-në për rritjen e cilësisë dhe frekuentimit.</w:t>
      </w:r>
    </w:p>
    <w:p w14:paraId="68B4234D" w14:textId="20823A5B" w:rsidR="004817C8" w:rsidRPr="00DA2AFD" w:rsidRDefault="00CC30A3" w:rsidP="005C5FA2">
      <w:pPr>
        <w:pStyle w:val="Heading3"/>
        <w:rPr>
          <w:lang w:val="en-US"/>
        </w:rPr>
      </w:pPr>
      <w:bookmarkStart w:id="23" w:name="_Toc234329313"/>
      <w:r w:rsidRPr="00DA2AFD">
        <w:rPr>
          <w:lang w:val="en-US"/>
        </w:rPr>
        <w:t>3</w:t>
      </w:r>
      <w:r w:rsidR="004817C8" w:rsidRPr="00DA2AFD">
        <w:rPr>
          <w:lang w:val="en-US"/>
        </w:rPr>
        <w:t>.</w:t>
      </w:r>
      <w:r w:rsidRPr="00DA2AFD">
        <w:rPr>
          <w:lang w:val="en-US"/>
        </w:rPr>
        <w:t xml:space="preserve">8 </w:t>
      </w:r>
      <w:r w:rsidR="004817C8" w:rsidRPr="00DA2AFD">
        <w:rPr>
          <w:lang w:val="en-US"/>
        </w:rPr>
        <w:t>Rregullorja për funksionimin e institucioneve arsimore parauniversitare</w:t>
      </w:r>
      <w:bookmarkEnd w:id="23"/>
    </w:p>
    <w:p w14:paraId="61BB3795" w14:textId="3EB9F0E4" w:rsidR="004817C8" w:rsidRPr="004817C8" w:rsidRDefault="004817C8" w:rsidP="004817C8">
      <w:pPr>
        <w:jc w:val="both"/>
      </w:pPr>
      <w:r w:rsidRPr="004817C8">
        <w:t>Urdhri nr. 31, datë 28.01.2020, “Për miratimin e rregullores për funksionimin e institucioneve arsimore parauniversitare në Republikën e Shqipërisë”</w:t>
      </w:r>
      <w:r w:rsidR="00C51A3B">
        <w:t xml:space="preserve"> i Ministrisë së arsimit</w:t>
      </w:r>
      <w:r w:rsidRPr="004817C8">
        <w:t>, është një akt bazë për organizimin e jetës së brendshme të institucioneve arsimore. Ky urdhër përcakton rregullat për funksionimin e shkollave dhe institucioneve të arsimit parauniversitar, duke përfshirë përgjegjësitë e drejtuesve, mësuesve, nxënësve, prindërve dhe strukturave të brendshme.</w:t>
      </w:r>
    </w:p>
    <w:p w14:paraId="66503D92" w14:textId="77777777" w:rsidR="004817C8" w:rsidRPr="004817C8" w:rsidRDefault="004817C8" w:rsidP="004817C8">
      <w:pPr>
        <w:jc w:val="both"/>
      </w:pPr>
      <w:r w:rsidRPr="004817C8">
        <w:t>Për Planin Vendor të Arsimit Parauniversitar të Bashkisë Selenicë, kjo rregullore ka rëndësi sepse lidhet me:</w:t>
      </w:r>
    </w:p>
    <w:p w14:paraId="2F570034" w14:textId="77777777" w:rsidR="004817C8" w:rsidRPr="004817C8" w:rsidRDefault="004817C8" w:rsidP="004817C8">
      <w:pPr>
        <w:numPr>
          <w:ilvl w:val="0"/>
          <w:numId w:val="9"/>
        </w:numPr>
        <w:jc w:val="both"/>
      </w:pPr>
      <w:r w:rsidRPr="004817C8">
        <w:t>funksionimin e rregullt të institucioneve;</w:t>
      </w:r>
    </w:p>
    <w:p w14:paraId="37AF8F87" w14:textId="77777777" w:rsidR="004817C8" w:rsidRPr="004817C8" w:rsidRDefault="004817C8" w:rsidP="004817C8">
      <w:pPr>
        <w:numPr>
          <w:ilvl w:val="0"/>
          <w:numId w:val="9"/>
        </w:numPr>
        <w:jc w:val="both"/>
      </w:pPr>
      <w:r w:rsidRPr="004817C8">
        <w:t>disiplinën, sigurinë dhe mjedisin shkollor;</w:t>
      </w:r>
    </w:p>
    <w:p w14:paraId="6521F034" w14:textId="77777777" w:rsidR="004817C8" w:rsidRPr="004817C8" w:rsidRDefault="004817C8" w:rsidP="004817C8">
      <w:pPr>
        <w:numPr>
          <w:ilvl w:val="0"/>
          <w:numId w:val="9"/>
        </w:numPr>
        <w:jc w:val="both"/>
      </w:pPr>
      <w:r w:rsidRPr="004817C8">
        <w:t>bashkëpunimin me prindërit;</w:t>
      </w:r>
    </w:p>
    <w:p w14:paraId="6208E3A3" w14:textId="77777777" w:rsidR="004817C8" w:rsidRPr="004817C8" w:rsidRDefault="004817C8" w:rsidP="004817C8">
      <w:pPr>
        <w:numPr>
          <w:ilvl w:val="0"/>
          <w:numId w:val="9"/>
        </w:numPr>
        <w:jc w:val="both"/>
      </w:pPr>
      <w:r w:rsidRPr="004817C8">
        <w:t>përgjegjësitë e strukturave drejtuese;</w:t>
      </w:r>
    </w:p>
    <w:p w14:paraId="0A11E1E0" w14:textId="77777777" w:rsidR="004817C8" w:rsidRPr="004817C8" w:rsidRDefault="004817C8" w:rsidP="004817C8">
      <w:pPr>
        <w:numPr>
          <w:ilvl w:val="0"/>
          <w:numId w:val="9"/>
        </w:numPr>
        <w:jc w:val="both"/>
      </w:pPr>
      <w:r w:rsidRPr="004817C8">
        <w:t>dokumentacionin dhe raportimin;</w:t>
      </w:r>
    </w:p>
    <w:p w14:paraId="6B12F2F0" w14:textId="77777777" w:rsidR="004817C8" w:rsidRPr="004817C8" w:rsidRDefault="004817C8" w:rsidP="004817C8">
      <w:pPr>
        <w:numPr>
          <w:ilvl w:val="0"/>
          <w:numId w:val="9"/>
        </w:numPr>
        <w:jc w:val="both"/>
      </w:pPr>
      <w:r w:rsidRPr="004817C8">
        <w:t>masat për frekuentimin dhe mbështetjen e nxënësve.</w:t>
      </w:r>
    </w:p>
    <w:p w14:paraId="50FED39A" w14:textId="499BAFFB" w:rsidR="004817C8" w:rsidRPr="004817C8" w:rsidRDefault="004817C8" w:rsidP="004817C8">
      <w:pPr>
        <w:jc w:val="both"/>
      </w:pPr>
      <w:r w:rsidRPr="004817C8">
        <w:t>Bashkia</w:t>
      </w:r>
      <w:r w:rsidR="00EE745F">
        <w:t xml:space="preserve"> do</w:t>
      </w:r>
      <w:r w:rsidRPr="00AB57DC">
        <w:rPr>
          <w:color w:val="EE0000"/>
        </w:rPr>
        <w:t xml:space="preserve"> </w:t>
      </w:r>
      <w:r w:rsidRPr="00EE745F">
        <w:t xml:space="preserve">ta </w:t>
      </w:r>
      <w:r w:rsidR="00AB57DC" w:rsidRPr="00EE745F">
        <w:t xml:space="preserve">hartojë dhe </w:t>
      </w:r>
      <w:r w:rsidRPr="00EE745F">
        <w:t>përdorë këtë rregullore si pikë reference në bashkëpunimin me shkollat dhe kopshtet, sidomos për çështjet që lidhen me sigurinë, higjienën</w:t>
      </w:r>
      <w:r w:rsidRPr="004817C8">
        <w:t>, funksionimin e strukturave pjesëmarrëse dhe raportimin e problematikave.</w:t>
      </w:r>
    </w:p>
    <w:p w14:paraId="5B08A2DF" w14:textId="69D7B1C7" w:rsidR="004817C8" w:rsidRPr="00DA2AFD" w:rsidRDefault="00CC30A3" w:rsidP="005C5FA2">
      <w:pPr>
        <w:pStyle w:val="Heading3"/>
        <w:rPr>
          <w:lang w:val="en-US"/>
        </w:rPr>
      </w:pPr>
      <w:bookmarkStart w:id="24" w:name="_Toc234329314"/>
      <w:r w:rsidRPr="00DA2AFD">
        <w:rPr>
          <w:lang w:val="en-US"/>
        </w:rPr>
        <w:t>3</w:t>
      </w:r>
      <w:r w:rsidR="004817C8" w:rsidRPr="00DA2AFD">
        <w:rPr>
          <w:lang w:val="en-US"/>
        </w:rPr>
        <w:t>.9 Bordi i institucionit arsimor dhe përfshirja e prindërve</w:t>
      </w:r>
      <w:bookmarkEnd w:id="24"/>
    </w:p>
    <w:p w14:paraId="755D1C60" w14:textId="77777777" w:rsidR="004817C8" w:rsidRPr="004817C8" w:rsidRDefault="004817C8" w:rsidP="004817C8">
      <w:pPr>
        <w:jc w:val="both"/>
      </w:pPr>
      <w:r w:rsidRPr="004817C8">
        <w:t>Udhëzimi nr. 25, datë 25.07.2018, “Për ngritjen dhe funksionimin e bordit të institucionit arsimor”, rregullon funksionimin e bordit si organ kolegjial në institucionet arsimore publike dhe private.</w:t>
      </w:r>
    </w:p>
    <w:p w14:paraId="10168723" w14:textId="77777777" w:rsidR="004817C8" w:rsidRPr="004817C8" w:rsidRDefault="004817C8" w:rsidP="004817C8">
      <w:pPr>
        <w:jc w:val="both"/>
      </w:pPr>
      <w:r w:rsidRPr="004817C8">
        <w:t>Bordi, këshilli i prindërve dhe komisionet e sigurisë janë të rëndësishme sepse krijojnë hapësirë për pjesëmarrjen e prindërve dhe komunitetit në jetën e shkollës dhe kopshtit. Në një bashki si Selenica, ku shumë institucione ndodhen në fshatra dhe kanë lidhje të ngushtë me komunitetin lokal, këto struktura mund të ndihmojnë në identifikimin më të shpejtë të problematikave dhe në ndërtimin e zgjidhjeve praktike.</w:t>
      </w:r>
    </w:p>
    <w:p w14:paraId="4B4B11B8" w14:textId="77777777" w:rsidR="004817C8" w:rsidRPr="004817C8" w:rsidRDefault="004817C8" w:rsidP="004817C8">
      <w:pPr>
        <w:jc w:val="both"/>
      </w:pPr>
      <w:r w:rsidRPr="004817C8">
        <w:t>Përmes planit vendor, Bashkia Selenicë duhet të nxisë:</w:t>
      </w:r>
    </w:p>
    <w:p w14:paraId="19F3AF0A" w14:textId="77777777" w:rsidR="004817C8" w:rsidRPr="004817C8" w:rsidRDefault="004817C8" w:rsidP="004817C8">
      <w:pPr>
        <w:numPr>
          <w:ilvl w:val="0"/>
          <w:numId w:val="10"/>
        </w:numPr>
        <w:jc w:val="both"/>
      </w:pPr>
      <w:r w:rsidRPr="004817C8">
        <w:t>ngritjen dhe funksionimin e bordeve në institucionet ku ato mungojnë;</w:t>
      </w:r>
    </w:p>
    <w:p w14:paraId="348EDB64" w14:textId="77777777" w:rsidR="004817C8" w:rsidRPr="004817C8" w:rsidRDefault="004817C8" w:rsidP="004817C8">
      <w:pPr>
        <w:numPr>
          <w:ilvl w:val="0"/>
          <w:numId w:val="10"/>
        </w:numPr>
        <w:jc w:val="both"/>
      </w:pPr>
      <w:r w:rsidRPr="004817C8">
        <w:t>mbajtjen e procesverbaleve të rregullta;</w:t>
      </w:r>
    </w:p>
    <w:p w14:paraId="67834D1D" w14:textId="77777777" w:rsidR="004817C8" w:rsidRPr="004817C8" w:rsidRDefault="004817C8" w:rsidP="004817C8">
      <w:pPr>
        <w:numPr>
          <w:ilvl w:val="0"/>
          <w:numId w:val="10"/>
        </w:numPr>
        <w:jc w:val="both"/>
      </w:pPr>
      <w:r w:rsidRPr="004817C8">
        <w:t>përfshirjen e prindërve në diskutimin e kushteve të sigurisë dhe higjienës;</w:t>
      </w:r>
    </w:p>
    <w:p w14:paraId="33323DCF" w14:textId="77777777" w:rsidR="004817C8" w:rsidRPr="004817C8" w:rsidRDefault="004817C8" w:rsidP="004817C8">
      <w:pPr>
        <w:numPr>
          <w:ilvl w:val="0"/>
          <w:numId w:val="10"/>
        </w:numPr>
        <w:jc w:val="both"/>
        <w:rPr>
          <w:lang w:val="de-CH"/>
        </w:rPr>
      </w:pPr>
      <w:r w:rsidRPr="004817C8">
        <w:rPr>
          <w:lang w:val="de-CH"/>
        </w:rPr>
        <w:t>raportimin e problematikave në Bashki dhe ZVA;</w:t>
      </w:r>
    </w:p>
    <w:p w14:paraId="2979F3BC" w14:textId="77777777" w:rsidR="004817C8" w:rsidRPr="004817C8" w:rsidRDefault="004817C8" w:rsidP="004817C8">
      <w:pPr>
        <w:numPr>
          <w:ilvl w:val="0"/>
          <w:numId w:val="10"/>
        </w:numPr>
        <w:jc w:val="both"/>
        <w:rPr>
          <w:lang w:val="de-CH"/>
        </w:rPr>
      </w:pPr>
      <w:r w:rsidRPr="004817C8">
        <w:rPr>
          <w:lang w:val="de-CH"/>
        </w:rPr>
        <w:t>pjesëmarrjen e komunitetit në konsultime për investimet dhe mirëmbajtjen.</w:t>
      </w:r>
    </w:p>
    <w:p w14:paraId="46883C5A" w14:textId="77777777" w:rsidR="004817C8" w:rsidRPr="004817C8" w:rsidRDefault="004817C8" w:rsidP="004817C8">
      <w:pPr>
        <w:jc w:val="both"/>
        <w:rPr>
          <w:lang w:val="de-CH"/>
        </w:rPr>
      </w:pPr>
      <w:r w:rsidRPr="004817C8">
        <w:rPr>
          <w:lang w:val="de-CH"/>
        </w:rPr>
        <w:t>Në rastet kur institucionet e vogla ose vartëse mbulohen nga bordi i shkollës qendër, duhet të sigurohet që problematikat e tyre të mos mbeten jashtë vëmendjes.</w:t>
      </w:r>
    </w:p>
    <w:p w14:paraId="7380265A" w14:textId="57BB9211" w:rsidR="004817C8" w:rsidRPr="00EE745F" w:rsidRDefault="00CC30A3" w:rsidP="005C5FA2">
      <w:pPr>
        <w:pStyle w:val="Heading3"/>
      </w:pPr>
      <w:bookmarkStart w:id="25" w:name="_Toc234329315"/>
      <w:r w:rsidRPr="00EE745F">
        <w:t>3</w:t>
      </w:r>
      <w:r w:rsidR="004817C8" w:rsidRPr="00EE745F">
        <w:t>.10 Shërbimi psiko-social, mësuesit ndihmës dhe mbështetja për fëmijët në nevojë</w:t>
      </w:r>
      <w:bookmarkEnd w:id="25"/>
    </w:p>
    <w:p w14:paraId="164C4CD9" w14:textId="77777777" w:rsidR="004817C8" w:rsidRPr="004817C8" w:rsidRDefault="004817C8" w:rsidP="004817C8">
      <w:pPr>
        <w:jc w:val="both"/>
        <w:rPr>
          <w:lang w:val="de-CH"/>
        </w:rPr>
      </w:pPr>
      <w:r w:rsidRPr="004817C8">
        <w:rPr>
          <w:lang w:val="de-CH"/>
        </w:rPr>
        <w:t>Shërbimi psiko-social në institucionet e arsimit parauniversitar është pjesë e rëndësishme e mbështetjes për fëmijët dhe nxënësit. Urdhri nr. 313, datë 20.10.2020, rregullon organizimin dhe funksionimin e shërbimit psiko-social në institucionet e arsimit parauniversitar; ky urdhër është ndryshuar/shtuar më tej me Urdhrin nr. 110, datë 13.03.2025.</w:t>
      </w:r>
    </w:p>
    <w:p w14:paraId="082CE7F1" w14:textId="77777777" w:rsidR="004817C8" w:rsidRPr="004817C8" w:rsidRDefault="004817C8" w:rsidP="004817C8">
      <w:pPr>
        <w:jc w:val="both"/>
        <w:rPr>
          <w:lang w:val="de-CH"/>
        </w:rPr>
      </w:pPr>
      <w:r w:rsidRPr="004817C8">
        <w:rPr>
          <w:lang w:val="de-CH"/>
        </w:rPr>
        <w:t>Për Bashkinë Selenicë, ky shërbim ka rëndësi të veçantë për shkak të numrit të fëmijëve nga grupe vulnerabël, nevojës për mbështetje të fëmijëve me aftësi të kufizuara dhe nevojës për parandalimin e braktisjes së shkollës.</w:t>
      </w:r>
    </w:p>
    <w:p w14:paraId="3DCACA7D" w14:textId="77777777" w:rsidR="004817C8" w:rsidRPr="004817C8" w:rsidRDefault="004817C8" w:rsidP="004817C8">
      <w:pPr>
        <w:jc w:val="both"/>
      </w:pPr>
      <w:r w:rsidRPr="004817C8">
        <w:t>Në planin vendor, shërbimi psiko-social duhet të lidhet me:</w:t>
      </w:r>
    </w:p>
    <w:p w14:paraId="27C6F142" w14:textId="77777777" w:rsidR="004817C8" w:rsidRPr="004817C8" w:rsidRDefault="004817C8" w:rsidP="004817C8">
      <w:pPr>
        <w:numPr>
          <w:ilvl w:val="0"/>
          <w:numId w:val="11"/>
        </w:numPr>
        <w:jc w:val="both"/>
        <w:rPr>
          <w:lang w:val="de-CH"/>
        </w:rPr>
      </w:pPr>
      <w:r w:rsidRPr="004817C8">
        <w:rPr>
          <w:lang w:val="de-CH"/>
        </w:rPr>
        <w:t>identifikimin e fëmijëve në nevojë;</w:t>
      </w:r>
    </w:p>
    <w:p w14:paraId="16222E45" w14:textId="77777777" w:rsidR="004817C8" w:rsidRPr="004817C8" w:rsidRDefault="004817C8" w:rsidP="004817C8">
      <w:pPr>
        <w:numPr>
          <w:ilvl w:val="0"/>
          <w:numId w:val="11"/>
        </w:numPr>
        <w:jc w:val="both"/>
        <w:rPr>
          <w:lang w:val="de-CH"/>
        </w:rPr>
      </w:pPr>
      <w:r w:rsidRPr="004817C8">
        <w:rPr>
          <w:lang w:val="de-CH"/>
        </w:rPr>
        <w:t>mbështetjen e fëmijëve me aftësi të kufizuara;</w:t>
      </w:r>
    </w:p>
    <w:p w14:paraId="3855D6DF" w14:textId="77777777" w:rsidR="004817C8" w:rsidRPr="004817C8" w:rsidRDefault="004817C8" w:rsidP="004817C8">
      <w:pPr>
        <w:numPr>
          <w:ilvl w:val="0"/>
          <w:numId w:val="11"/>
        </w:numPr>
        <w:jc w:val="both"/>
      </w:pPr>
      <w:r w:rsidRPr="004817C8">
        <w:t>orientimin e prindërve;</w:t>
      </w:r>
    </w:p>
    <w:p w14:paraId="5020FFA1" w14:textId="77777777" w:rsidR="004817C8" w:rsidRPr="004817C8" w:rsidRDefault="004817C8" w:rsidP="004817C8">
      <w:pPr>
        <w:numPr>
          <w:ilvl w:val="0"/>
          <w:numId w:val="11"/>
        </w:numPr>
        <w:jc w:val="both"/>
      </w:pPr>
      <w:r w:rsidRPr="004817C8">
        <w:t>referimin drejt shërbimeve sociale dhe shëndetësore;</w:t>
      </w:r>
    </w:p>
    <w:p w14:paraId="1CFB9C6E" w14:textId="77777777" w:rsidR="004817C8" w:rsidRPr="004817C8" w:rsidRDefault="004817C8" w:rsidP="004817C8">
      <w:pPr>
        <w:numPr>
          <w:ilvl w:val="0"/>
          <w:numId w:val="11"/>
        </w:numPr>
      </w:pPr>
      <w:r w:rsidRPr="004817C8">
        <w:t>bashkëpunimin me NJMF-në;</w:t>
      </w:r>
    </w:p>
    <w:p w14:paraId="7BACF2BC" w14:textId="77777777" w:rsidR="004817C8" w:rsidRPr="004817C8" w:rsidRDefault="004817C8" w:rsidP="004817C8">
      <w:pPr>
        <w:numPr>
          <w:ilvl w:val="0"/>
          <w:numId w:val="11"/>
        </w:numPr>
      </w:pPr>
      <w:r w:rsidRPr="004817C8">
        <w:t>mbështetjen për fëmijët në risk braktisjeje;</w:t>
      </w:r>
    </w:p>
    <w:p w14:paraId="34E92124" w14:textId="77777777" w:rsidR="004817C8" w:rsidRPr="004817C8" w:rsidRDefault="004817C8" w:rsidP="004817C8">
      <w:pPr>
        <w:numPr>
          <w:ilvl w:val="0"/>
          <w:numId w:val="11"/>
        </w:numPr>
      </w:pPr>
      <w:r w:rsidRPr="004817C8">
        <w:t>ndjekjen e rasteve të dhunës, neglizhimit ose problemeve sociale.</w:t>
      </w:r>
    </w:p>
    <w:p w14:paraId="6EA92BE1" w14:textId="77777777" w:rsidR="004817C8" w:rsidRPr="004817C8" w:rsidRDefault="004817C8" w:rsidP="004817C8">
      <w:r w:rsidRPr="004817C8">
        <w:t>Bashkia nuk zëvendëson shërbimin psiko-social të sistemit arsimor, por mund të luajë rol të rëndësishëm përmes Drejtorisë së Shërbimit Social, NJMF-së, shërbimeve në banesë dhe koordinimit ndërinstitucional.</w:t>
      </w:r>
    </w:p>
    <w:p w14:paraId="6B0553B7" w14:textId="05126D08" w:rsidR="004817C8" w:rsidRPr="00DA2AFD" w:rsidRDefault="00CC30A3" w:rsidP="005C5FA2">
      <w:pPr>
        <w:pStyle w:val="Heading3"/>
        <w:rPr>
          <w:lang w:val="en-US"/>
        </w:rPr>
      </w:pPr>
      <w:bookmarkStart w:id="26" w:name="_Toc234329316"/>
      <w:r w:rsidRPr="00DA2AFD">
        <w:rPr>
          <w:lang w:val="en-US"/>
        </w:rPr>
        <w:t>3</w:t>
      </w:r>
      <w:r w:rsidR="004817C8" w:rsidRPr="00DA2AFD">
        <w:rPr>
          <w:lang w:val="en-US"/>
        </w:rPr>
        <w:t>.11 Të drejtat dhe mbrojtja e fëmijës</w:t>
      </w:r>
      <w:bookmarkEnd w:id="26"/>
    </w:p>
    <w:p w14:paraId="466992C9" w14:textId="77777777" w:rsidR="004817C8" w:rsidRPr="004817C8" w:rsidRDefault="004817C8" w:rsidP="004817C8">
      <w:r w:rsidRPr="004817C8">
        <w:t>Ligji nr. 18/2017 “Për të drejtat dhe mbrojtjen e fëmijës” përcakton parimet, strukturat dhe mekanizmat për mbrojtjen e fëmijëve nga dhuna, abuzimi, neglizhimi, shfrytëzimi dhe çdo formë tjetër cenimi. Ligji është i publikuar në Qendrën e Botimeve Zyrtare.</w:t>
      </w:r>
    </w:p>
    <w:p w14:paraId="5B30F3DF" w14:textId="77777777" w:rsidR="004817C8" w:rsidRPr="004817C8" w:rsidRDefault="004817C8" w:rsidP="004817C8">
      <w:r w:rsidRPr="004817C8">
        <w:t>Në kuadër të arsimit, ky ligj ka rëndësi sepse shkolla dhe kopshti janë vende ku mund të identifikohen herët fëmijët në rrezik. Bashkia, përmes Njësisë për Mbrojtjen e Fëmijës, duhet të bashkëpunojë me institucionet arsimore për:</w:t>
      </w:r>
    </w:p>
    <w:p w14:paraId="00089D77" w14:textId="77777777" w:rsidR="004817C8" w:rsidRPr="004817C8" w:rsidRDefault="004817C8" w:rsidP="004817C8">
      <w:pPr>
        <w:numPr>
          <w:ilvl w:val="0"/>
          <w:numId w:val="12"/>
        </w:numPr>
        <w:rPr>
          <w:lang w:val="de-CH"/>
        </w:rPr>
      </w:pPr>
      <w:r w:rsidRPr="004817C8">
        <w:rPr>
          <w:lang w:val="de-CH"/>
        </w:rPr>
        <w:t>identifikimin e fëmijëve në situatë rreziku;</w:t>
      </w:r>
    </w:p>
    <w:p w14:paraId="658D7D79" w14:textId="77777777" w:rsidR="004817C8" w:rsidRPr="004817C8" w:rsidRDefault="004817C8" w:rsidP="004817C8">
      <w:pPr>
        <w:numPr>
          <w:ilvl w:val="0"/>
          <w:numId w:val="12"/>
        </w:numPr>
      </w:pPr>
      <w:r w:rsidRPr="004817C8">
        <w:t>referimin e rasteve;</w:t>
      </w:r>
    </w:p>
    <w:p w14:paraId="00138159" w14:textId="77777777" w:rsidR="004817C8" w:rsidRPr="004817C8" w:rsidRDefault="004817C8" w:rsidP="004817C8">
      <w:pPr>
        <w:numPr>
          <w:ilvl w:val="0"/>
          <w:numId w:val="12"/>
        </w:numPr>
      </w:pPr>
      <w:r w:rsidRPr="004817C8">
        <w:t>menaxhimin e rasteve;</w:t>
      </w:r>
    </w:p>
    <w:p w14:paraId="0755F426" w14:textId="77777777" w:rsidR="004817C8" w:rsidRPr="004817C8" w:rsidRDefault="004817C8" w:rsidP="004817C8">
      <w:pPr>
        <w:numPr>
          <w:ilvl w:val="0"/>
          <w:numId w:val="12"/>
        </w:numPr>
      </w:pPr>
      <w:r w:rsidRPr="004817C8">
        <w:t>mbështetjen e familjeve;</w:t>
      </w:r>
    </w:p>
    <w:p w14:paraId="07840DDB" w14:textId="77777777" w:rsidR="004817C8" w:rsidRPr="004817C8" w:rsidRDefault="004817C8" w:rsidP="004817C8">
      <w:pPr>
        <w:numPr>
          <w:ilvl w:val="0"/>
          <w:numId w:val="12"/>
        </w:numPr>
        <w:rPr>
          <w:lang w:val="de-CH"/>
        </w:rPr>
      </w:pPr>
      <w:r w:rsidRPr="004817C8">
        <w:rPr>
          <w:lang w:val="de-CH"/>
        </w:rPr>
        <w:t>parandalimin e braktisjes së shkollës;</w:t>
      </w:r>
    </w:p>
    <w:p w14:paraId="70144698" w14:textId="77777777" w:rsidR="004817C8" w:rsidRPr="004817C8" w:rsidRDefault="004817C8" w:rsidP="004817C8">
      <w:pPr>
        <w:numPr>
          <w:ilvl w:val="0"/>
          <w:numId w:val="12"/>
        </w:numPr>
        <w:rPr>
          <w:lang w:val="de-CH"/>
        </w:rPr>
      </w:pPr>
      <w:r w:rsidRPr="004817C8">
        <w:rPr>
          <w:lang w:val="de-CH"/>
        </w:rPr>
        <w:t>mbrojtjen nga dhuna dhe neglizhimi;</w:t>
      </w:r>
    </w:p>
    <w:p w14:paraId="54E51A2A" w14:textId="77777777" w:rsidR="004817C8" w:rsidRPr="004817C8" w:rsidRDefault="004817C8" w:rsidP="004817C8">
      <w:pPr>
        <w:numPr>
          <w:ilvl w:val="0"/>
          <w:numId w:val="12"/>
        </w:numPr>
      </w:pPr>
      <w:r w:rsidRPr="004817C8">
        <w:t>koordinimin me shërbimet shëndetësore dhe sociale.</w:t>
      </w:r>
    </w:p>
    <w:p w14:paraId="7429A914" w14:textId="77777777" w:rsidR="004817C8" w:rsidRPr="004817C8" w:rsidRDefault="004817C8" w:rsidP="004817C8">
      <w:r w:rsidRPr="004817C8">
        <w:t>Për Selenicën, ku një pjesë e familjeve jetojnë në zona të largëta dhe ku shërbimet janë më të shpërndara, bashkëpunimi ndërmjet shkollës, kopshtit, NJMF-së, shërbimit social dhe qendrave shëndetësore është kusht për mbrojtje efektive të fëmijëve.</w:t>
      </w:r>
    </w:p>
    <w:p w14:paraId="7D484CB6" w14:textId="239E8218" w:rsidR="004817C8" w:rsidRPr="00DA2AFD" w:rsidRDefault="00CC30A3" w:rsidP="005C5FA2">
      <w:pPr>
        <w:pStyle w:val="Heading3"/>
        <w:rPr>
          <w:lang w:val="en-US"/>
        </w:rPr>
      </w:pPr>
      <w:bookmarkStart w:id="27" w:name="_Toc234329317"/>
      <w:r w:rsidRPr="00DA2AFD">
        <w:rPr>
          <w:lang w:val="en-US"/>
        </w:rPr>
        <w:t>3</w:t>
      </w:r>
      <w:r w:rsidR="004817C8" w:rsidRPr="00DA2AFD">
        <w:rPr>
          <w:lang w:val="en-US"/>
        </w:rPr>
        <w:t>.12 Shërbimet e kujdesit shoqëror dhe lidhja me arsimin</w:t>
      </w:r>
      <w:bookmarkEnd w:id="27"/>
    </w:p>
    <w:p w14:paraId="59B3EA69" w14:textId="77777777" w:rsidR="004817C8" w:rsidRPr="004817C8" w:rsidRDefault="004817C8" w:rsidP="004817C8">
      <w:pPr>
        <w:jc w:val="both"/>
      </w:pPr>
      <w:r w:rsidRPr="004817C8">
        <w:t>Ligji nr. 121/2016 “Për shërbimet e kujdesit shoqëror në Republikën e Shqipërisë” përcakton sistemin e shërbimeve të kujdesit shoqëror, që synojnë mirëqenien, pavarësinë dhe përfshirjen shoqërore të individëve dhe familjeve në nevojë.</w:t>
      </w:r>
    </w:p>
    <w:p w14:paraId="6634A791" w14:textId="77777777" w:rsidR="004817C8" w:rsidRPr="004817C8" w:rsidRDefault="004817C8" w:rsidP="004817C8">
      <w:pPr>
        <w:jc w:val="both"/>
      </w:pPr>
      <w:r w:rsidRPr="004817C8">
        <w:t>Në kontekstin e arsimit, ky ligj lidhet drejtpërdrejt me fëmijët nga familje në ndihmë ekonomike, fëmijët me aftësi të kufizuara, fëmijët në rrezik braktisjeje, fëmijët në situatë rruge ose fëmijët që kanë nevojë për mbështetje të integruar.</w:t>
      </w:r>
    </w:p>
    <w:p w14:paraId="0D0D5553" w14:textId="77777777" w:rsidR="004817C8" w:rsidRPr="004817C8" w:rsidRDefault="004817C8" w:rsidP="004817C8">
      <w:pPr>
        <w:jc w:val="both"/>
      </w:pPr>
      <w:r w:rsidRPr="004817C8">
        <w:t>Për Bashkinë Selenicë, shërbimet sociale duhet të jenë pjesë e zbatimit të planit arsimor, sepse vetëm ndërhyrjet në godinat e shkollave dhe kopshteve nuk mjaftojnë për të garantuar pjesëmarrjen e të gjithë fëmijëve. Një fëmijë mund të ketë shkollën pranë, por të mos frekuentojë rregullisht për shkak të varfërisë, problemeve familjare, mungesës së transportit, aftësisë së kufizuar ose nevojës për shërbime të specializuara.</w:t>
      </w:r>
    </w:p>
    <w:p w14:paraId="538EF6FE" w14:textId="77777777" w:rsidR="004817C8" w:rsidRPr="004817C8" w:rsidRDefault="004817C8" w:rsidP="004817C8">
      <w:pPr>
        <w:jc w:val="both"/>
      </w:pPr>
      <w:r w:rsidRPr="004817C8">
        <w:t>Prandaj, plani duhet të parashikojë bashkëpunim të rregullt ndërmjet:</w:t>
      </w:r>
    </w:p>
    <w:p w14:paraId="2EA63DB3" w14:textId="77777777" w:rsidR="004817C8" w:rsidRPr="004817C8" w:rsidRDefault="004817C8" w:rsidP="004817C8">
      <w:pPr>
        <w:numPr>
          <w:ilvl w:val="0"/>
          <w:numId w:val="13"/>
        </w:numPr>
        <w:rPr>
          <w:lang w:val="de-CH"/>
        </w:rPr>
      </w:pPr>
      <w:r w:rsidRPr="004817C8">
        <w:rPr>
          <w:lang w:val="de-CH"/>
        </w:rPr>
        <w:t>Drejtorisë/Sektorit të Arsimit në Bashki;</w:t>
      </w:r>
    </w:p>
    <w:p w14:paraId="3A99C42F" w14:textId="77777777" w:rsidR="004817C8" w:rsidRPr="004817C8" w:rsidRDefault="004817C8" w:rsidP="004817C8">
      <w:pPr>
        <w:numPr>
          <w:ilvl w:val="0"/>
          <w:numId w:val="13"/>
        </w:numPr>
      </w:pPr>
      <w:r w:rsidRPr="004817C8">
        <w:t>Drejtorisë së Shërbimit Social;</w:t>
      </w:r>
    </w:p>
    <w:p w14:paraId="380815D8" w14:textId="77777777" w:rsidR="004817C8" w:rsidRPr="004817C8" w:rsidRDefault="004817C8" w:rsidP="004817C8">
      <w:pPr>
        <w:numPr>
          <w:ilvl w:val="0"/>
          <w:numId w:val="13"/>
        </w:numPr>
      </w:pPr>
      <w:r w:rsidRPr="004817C8">
        <w:t>NJMF-së;</w:t>
      </w:r>
    </w:p>
    <w:p w14:paraId="293ABFFC" w14:textId="77777777" w:rsidR="004817C8" w:rsidRPr="004817C8" w:rsidRDefault="004817C8" w:rsidP="004817C8">
      <w:pPr>
        <w:numPr>
          <w:ilvl w:val="0"/>
          <w:numId w:val="13"/>
        </w:numPr>
      </w:pPr>
      <w:r w:rsidRPr="004817C8">
        <w:t>ZVA-së;</w:t>
      </w:r>
    </w:p>
    <w:p w14:paraId="4DE3E915" w14:textId="77777777" w:rsidR="004817C8" w:rsidRPr="004817C8" w:rsidRDefault="004817C8" w:rsidP="004817C8">
      <w:pPr>
        <w:numPr>
          <w:ilvl w:val="0"/>
          <w:numId w:val="13"/>
        </w:numPr>
      </w:pPr>
      <w:r w:rsidRPr="004817C8">
        <w:t>shkollave dhe kopshteve;</w:t>
      </w:r>
    </w:p>
    <w:p w14:paraId="3B71AFDC" w14:textId="77777777" w:rsidR="004817C8" w:rsidRPr="004817C8" w:rsidRDefault="004817C8" w:rsidP="004817C8">
      <w:pPr>
        <w:numPr>
          <w:ilvl w:val="0"/>
          <w:numId w:val="13"/>
        </w:numPr>
      </w:pPr>
      <w:r w:rsidRPr="004817C8">
        <w:t>qendrave shëndetësore;</w:t>
      </w:r>
    </w:p>
    <w:p w14:paraId="13744D9C" w14:textId="77777777" w:rsidR="004817C8" w:rsidRPr="004817C8" w:rsidRDefault="004817C8" w:rsidP="004817C8">
      <w:pPr>
        <w:numPr>
          <w:ilvl w:val="0"/>
          <w:numId w:val="13"/>
        </w:numPr>
      </w:pPr>
      <w:r w:rsidRPr="004817C8">
        <w:t>organizatave dhe partnerëve lokalë.</w:t>
      </w:r>
    </w:p>
    <w:p w14:paraId="6FD22679" w14:textId="054E4F2C" w:rsidR="004817C8" w:rsidRPr="00346622" w:rsidRDefault="00346622" w:rsidP="00346622">
      <w:pPr>
        <w:pStyle w:val="Heading3"/>
        <w:rPr>
          <w:lang w:val="en-US"/>
        </w:rPr>
      </w:pPr>
      <w:bookmarkStart w:id="28" w:name="_Toc234329318"/>
      <w:r>
        <w:rPr>
          <w:lang w:val="en-US"/>
        </w:rPr>
        <w:t>3</w:t>
      </w:r>
      <w:r w:rsidR="004817C8" w:rsidRPr="00346622">
        <w:rPr>
          <w:lang w:val="en-US"/>
        </w:rPr>
        <w:t>.13 Financimi i arsimit dhe lidhja me PBA-në</w:t>
      </w:r>
      <w:bookmarkEnd w:id="28"/>
    </w:p>
    <w:p w14:paraId="6C1AD0C3" w14:textId="77777777" w:rsidR="004817C8" w:rsidRPr="004817C8" w:rsidRDefault="004817C8" w:rsidP="004817C8">
      <w:pPr>
        <w:jc w:val="both"/>
      </w:pPr>
      <w:r w:rsidRPr="004817C8">
        <w:t>Ligji nr. 68/2017 “Për financat e vetëqeverisjes vendore”, i ndryshuar, rregullon financimin e njësive të vetëqeverisjes vendore, përfshirë mënyrën e planifikimit dhe përdorimit të burimeve financiare vendore. Ky ligj është i rëndësishëm për Planin Vendor të Arsimit Parauniversitar sepse çdo objektiv, aktivitet dhe ndërhyrje duhet të lidhet me buxhetin vendor, transfertat dhe Programin Buxhetor Afatmesëm.</w:t>
      </w:r>
    </w:p>
    <w:p w14:paraId="5BC7BCC1" w14:textId="77777777" w:rsidR="004817C8" w:rsidRPr="004817C8" w:rsidRDefault="004817C8" w:rsidP="004817C8">
      <w:pPr>
        <w:jc w:val="both"/>
      </w:pPr>
      <w:r w:rsidRPr="004817C8">
        <w:t>Për Bashkinë Selenicë, financimi i arsimit lidhet me disa kategori kryesore:</w:t>
      </w:r>
    </w:p>
    <w:p w14:paraId="18A111F4" w14:textId="77777777" w:rsidR="004817C8" w:rsidRPr="004817C8" w:rsidRDefault="004817C8" w:rsidP="004817C8">
      <w:pPr>
        <w:numPr>
          <w:ilvl w:val="0"/>
          <w:numId w:val="14"/>
        </w:numPr>
        <w:jc w:val="both"/>
      </w:pPr>
      <w:r w:rsidRPr="004817C8">
        <w:t>paga dhe sigurime për personelin sipas funksioneve të financuara;</w:t>
      </w:r>
    </w:p>
    <w:p w14:paraId="763A8F4F" w14:textId="77777777" w:rsidR="004817C8" w:rsidRPr="004817C8" w:rsidRDefault="004817C8" w:rsidP="004817C8">
      <w:pPr>
        <w:numPr>
          <w:ilvl w:val="0"/>
          <w:numId w:val="14"/>
        </w:numPr>
        <w:jc w:val="both"/>
      </w:pPr>
      <w:r w:rsidRPr="004817C8">
        <w:t>shpenzime operative për funksionimin e institucioneve;</w:t>
      </w:r>
    </w:p>
    <w:p w14:paraId="3F98C974" w14:textId="77777777" w:rsidR="004817C8" w:rsidRPr="004817C8" w:rsidRDefault="004817C8" w:rsidP="004817C8">
      <w:pPr>
        <w:numPr>
          <w:ilvl w:val="0"/>
          <w:numId w:val="14"/>
        </w:numPr>
        <w:jc w:val="both"/>
      </w:pPr>
      <w:r w:rsidRPr="004817C8">
        <w:t>mirëmbajtje të godinave;</w:t>
      </w:r>
    </w:p>
    <w:p w14:paraId="63753570" w14:textId="77777777" w:rsidR="004817C8" w:rsidRPr="004817C8" w:rsidRDefault="004817C8" w:rsidP="004817C8">
      <w:pPr>
        <w:numPr>
          <w:ilvl w:val="0"/>
          <w:numId w:val="14"/>
        </w:numPr>
        <w:jc w:val="both"/>
      </w:pPr>
      <w:r w:rsidRPr="004817C8">
        <w:t>energji, ujë, ngrohje dhe higjienë;</w:t>
      </w:r>
    </w:p>
    <w:p w14:paraId="229002C6" w14:textId="77777777" w:rsidR="004817C8" w:rsidRPr="004817C8" w:rsidRDefault="004817C8" w:rsidP="004817C8">
      <w:pPr>
        <w:numPr>
          <w:ilvl w:val="0"/>
          <w:numId w:val="14"/>
        </w:numPr>
        <w:jc w:val="both"/>
      </w:pPr>
      <w:r w:rsidRPr="004817C8">
        <w:t>kancelari dhe dokumentacion;</w:t>
      </w:r>
    </w:p>
    <w:p w14:paraId="09C72DCA" w14:textId="77777777" w:rsidR="004817C8" w:rsidRPr="004817C8" w:rsidRDefault="004817C8" w:rsidP="004817C8">
      <w:pPr>
        <w:numPr>
          <w:ilvl w:val="0"/>
          <w:numId w:val="14"/>
        </w:numPr>
      </w:pPr>
      <w:r w:rsidRPr="004817C8">
        <w:t>materiale didaktike;</w:t>
      </w:r>
    </w:p>
    <w:p w14:paraId="39345947" w14:textId="77777777" w:rsidR="004817C8" w:rsidRPr="004817C8" w:rsidRDefault="004817C8" w:rsidP="004817C8">
      <w:pPr>
        <w:numPr>
          <w:ilvl w:val="0"/>
          <w:numId w:val="14"/>
        </w:numPr>
      </w:pPr>
      <w:r w:rsidRPr="004817C8">
        <w:t>transport;</w:t>
      </w:r>
    </w:p>
    <w:p w14:paraId="2851C9CB" w14:textId="77777777" w:rsidR="004817C8" w:rsidRPr="004817C8" w:rsidRDefault="004817C8" w:rsidP="004817C8">
      <w:pPr>
        <w:numPr>
          <w:ilvl w:val="0"/>
          <w:numId w:val="14"/>
        </w:numPr>
      </w:pPr>
      <w:r w:rsidRPr="004817C8">
        <w:t>dezinfektim;</w:t>
      </w:r>
    </w:p>
    <w:p w14:paraId="64B731C8" w14:textId="77777777" w:rsidR="004817C8" w:rsidRPr="004817C8" w:rsidRDefault="004817C8" w:rsidP="004817C8">
      <w:pPr>
        <w:numPr>
          <w:ilvl w:val="0"/>
          <w:numId w:val="14"/>
        </w:numPr>
      </w:pPr>
      <w:r w:rsidRPr="004817C8">
        <w:t>investime kapitale;</w:t>
      </w:r>
    </w:p>
    <w:p w14:paraId="62FDB8F8" w14:textId="77777777" w:rsidR="004817C8" w:rsidRPr="004817C8" w:rsidRDefault="004817C8" w:rsidP="004817C8">
      <w:pPr>
        <w:numPr>
          <w:ilvl w:val="0"/>
          <w:numId w:val="14"/>
        </w:numPr>
      </w:pPr>
      <w:r w:rsidRPr="004817C8">
        <w:t>aksesueshmëri dhe masa sigurie.</w:t>
      </w:r>
    </w:p>
    <w:p w14:paraId="3AADF0D7" w14:textId="77777777" w:rsidR="004817C8" w:rsidRPr="004817C8" w:rsidRDefault="004817C8" w:rsidP="004817C8">
      <w:pPr>
        <w:jc w:val="both"/>
      </w:pPr>
      <w:r w:rsidRPr="004817C8">
        <w:t>Plani vendor duhet të shërbejë si urë lidhëse ndërmjet nevojave të institucioneve arsimore dhe planifikimit buxhetor të Bashkisë. Për këtë arsye, matrica e aktiviteteve dhe plani i investimeve duhet të përkthehen në zëra financiarë në PBA-në 2026–2028.</w:t>
      </w:r>
    </w:p>
    <w:p w14:paraId="3DFD2D6A" w14:textId="4E7F5652" w:rsidR="004817C8" w:rsidRPr="00DA2AFD" w:rsidRDefault="00CC30A3" w:rsidP="005C5FA2">
      <w:pPr>
        <w:pStyle w:val="Heading3"/>
        <w:rPr>
          <w:lang w:val="en-US"/>
        </w:rPr>
      </w:pPr>
      <w:bookmarkStart w:id="29" w:name="_Toc234329319"/>
      <w:r w:rsidRPr="00DA2AFD">
        <w:rPr>
          <w:lang w:val="en-US"/>
        </w:rPr>
        <w:t>3</w:t>
      </w:r>
      <w:r w:rsidR="004817C8" w:rsidRPr="00DA2AFD">
        <w:rPr>
          <w:lang w:val="en-US"/>
        </w:rPr>
        <w:t>.14 Siguria, shëndeti, higjiena dhe mjedisi shkollor</w:t>
      </w:r>
      <w:bookmarkEnd w:id="29"/>
    </w:p>
    <w:p w14:paraId="34C41606" w14:textId="77777777" w:rsidR="004817C8" w:rsidRPr="004817C8" w:rsidRDefault="004817C8" w:rsidP="004817C8">
      <w:pPr>
        <w:jc w:val="both"/>
      </w:pPr>
      <w:r w:rsidRPr="004817C8">
        <w:t>Siguria dhe shëndeti në institucionet arsimore janë pjesë e përgjegjësisë së përbashkët të Bashkisë, institucioneve arsimore, ZVA-së, strukturave të emergjencave dhe shërbimeve shëndetësore.</w:t>
      </w:r>
    </w:p>
    <w:p w14:paraId="618DA7D7" w14:textId="77777777" w:rsidR="004817C8" w:rsidRPr="004817C8" w:rsidRDefault="004817C8" w:rsidP="004817C8">
      <w:pPr>
        <w:jc w:val="both"/>
      </w:pPr>
      <w:r w:rsidRPr="004817C8">
        <w:t>Në rastin e Bashkisë Selenicë, të dhënat e mbledhura tregojnë nevoja të qarta për përmirësimin e sigurisë në kopshte dhe shkolla, sidomos në lidhje me fikëset e zjarrit, daljet e emergjencës, sinjalistikën rrugore, kamerat, rrethimet, ndërhyrjet në sistemet elektrike dhe përmirësimin e kushteve higjieno-sanitare.</w:t>
      </w:r>
    </w:p>
    <w:p w14:paraId="126CBDC6" w14:textId="77777777" w:rsidR="004817C8" w:rsidRPr="004817C8" w:rsidRDefault="004817C8" w:rsidP="004817C8">
      <w:pPr>
        <w:jc w:val="both"/>
      </w:pPr>
      <w:r w:rsidRPr="004817C8">
        <w:t>Në këtë kuadër, institucionet duhet të mbështeten në:</w:t>
      </w:r>
    </w:p>
    <w:p w14:paraId="70B90029" w14:textId="77777777" w:rsidR="004817C8" w:rsidRPr="004817C8" w:rsidRDefault="004817C8" w:rsidP="004817C8">
      <w:pPr>
        <w:numPr>
          <w:ilvl w:val="0"/>
          <w:numId w:val="15"/>
        </w:numPr>
        <w:jc w:val="both"/>
      </w:pPr>
      <w:r w:rsidRPr="004817C8">
        <w:t>rregulloren e funksionimit të institucioneve arsimore;</w:t>
      </w:r>
    </w:p>
    <w:p w14:paraId="04481DAF" w14:textId="77777777" w:rsidR="004817C8" w:rsidRPr="004817C8" w:rsidRDefault="004817C8" w:rsidP="004817C8">
      <w:pPr>
        <w:numPr>
          <w:ilvl w:val="0"/>
          <w:numId w:val="15"/>
        </w:numPr>
        <w:jc w:val="both"/>
        <w:rPr>
          <w:lang w:val="de-CH"/>
        </w:rPr>
      </w:pPr>
      <w:r w:rsidRPr="004817C8">
        <w:rPr>
          <w:lang w:val="de-CH"/>
        </w:rPr>
        <w:t>standardet e sigurisë dhe higjienës;</w:t>
      </w:r>
    </w:p>
    <w:p w14:paraId="5DA76E8E" w14:textId="77777777" w:rsidR="004817C8" w:rsidRPr="004817C8" w:rsidRDefault="004817C8" w:rsidP="004817C8">
      <w:pPr>
        <w:numPr>
          <w:ilvl w:val="0"/>
          <w:numId w:val="15"/>
        </w:numPr>
        <w:jc w:val="both"/>
        <w:rPr>
          <w:lang w:val="de-CH"/>
        </w:rPr>
      </w:pPr>
      <w:r w:rsidRPr="004817C8">
        <w:rPr>
          <w:lang w:val="de-CH"/>
        </w:rPr>
        <w:t>rolin e komisioneve të shëndetit, sigurisë, mirëmbajtjes dhe mjedisit;</w:t>
      </w:r>
    </w:p>
    <w:p w14:paraId="7B492F53" w14:textId="77777777" w:rsidR="004817C8" w:rsidRPr="004817C8" w:rsidRDefault="004817C8" w:rsidP="004817C8">
      <w:pPr>
        <w:numPr>
          <w:ilvl w:val="0"/>
          <w:numId w:val="15"/>
        </w:numPr>
        <w:jc w:val="both"/>
      </w:pPr>
      <w:r w:rsidRPr="004817C8">
        <w:t>bashkëpunimin me strukturat e emergjencave civile dhe mbrojtjes nga zjarri;</w:t>
      </w:r>
    </w:p>
    <w:p w14:paraId="41A97904" w14:textId="77777777" w:rsidR="004817C8" w:rsidRPr="004817C8" w:rsidRDefault="004817C8" w:rsidP="004817C8">
      <w:pPr>
        <w:numPr>
          <w:ilvl w:val="0"/>
          <w:numId w:val="15"/>
        </w:numPr>
        <w:jc w:val="both"/>
      </w:pPr>
      <w:r w:rsidRPr="004817C8">
        <w:t>kontrollin periodik të ujit, higjienës dhe kushteve sanitare;</w:t>
      </w:r>
    </w:p>
    <w:p w14:paraId="1D945DA8" w14:textId="77777777" w:rsidR="004817C8" w:rsidRPr="004817C8" w:rsidRDefault="004817C8" w:rsidP="004817C8">
      <w:pPr>
        <w:numPr>
          <w:ilvl w:val="0"/>
          <w:numId w:val="15"/>
        </w:numPr>
        <w:jc w:val="both"/>
        <w:rPr>
          <w:lang w:val="de-CH"/>
        </w:rPr>
      </w:pPr>
      <w:r w:rsidRPr="004817C8">
        <w:rPr>
          <w:lang w:val="de-CH"/>
        </w:rPr>
        <w:t>raportimin e problematikave tek Bashkia dhe ZVA.</w:t>
      </w:r>
    </w:p>
    <w:p w14:paraId="5FD9A948" w14:textId="77777777" w:rsidR="004817C8" w:rsidRPr="004817C8" w:rsidRDefault="004817C8" w:rsidP="004817C8">
      <w:pPr>
        <w:jc w:val="both"/>
        <w:rPr>
          <w:lang w:val="de-CH"/>
        </w:rPr>
      </w:pPr>
      <w:r w:rsidRPr="004817C8">
        <w:rPr>
          <w:lang w:val="de-CH"/>
        </w:rPr>
        <w:t>Plani duhet të parashikojë që çdo institucion arsimor të ketë një listë kontrolli për sigurinë dhe higjienën, e cila përditësohet periodikisht dhe përdoret për planifikimin e mirëmbajtjes dhe investimeve.</w:t>
      </w:r>
    </w:p>
    <w:p w14:paraId="3C401249" w14:textId="0BAE88ED" w:rsidR="004817C8" w:rsidRPr="00EE745F" w:rsidRDefault="00CC30A3" w:rsidP="005C5FA2">
      <w:pPr>
        <w:pStyle w:val="Heading3"/>
      </w:pPr>
      <w:bookmarkStart w:id="30" w:name="_Toc234329320"/>
      <w:r w:rsidRPr="00EE745F">
        <w:t>3</w:t>
      </w:r>
      <w:r w:rsidR="004817C8" w:rsidRPr="00EE745F">
        <w:t>.15 Teknologjia, interneti dhe mbrojtja e fëmijëve në mjedisin digjital</w:t>
      </w:r>
      <w:bookmarkEnd w:id="30"/>
    </w:p>
    <w:p w14:paraId="010A6047" w14:textId="77777777" w:rsidR="004817C8" w:rsidRPr="004817C8" w:rsidRDefault="004817C8" w:rsidP="004817C8">
      <w:pPr>
        <w:rPr>
          <w:lang w:val="de-CH"/>
        </w:rPr>
      </w:pPr>
      <w:r w:rsidRPr="004817C8">
        <w:rPr>
          <w:lang w:val="de-CH"/>
        </w:rPr>
        <w:t>Përdorimi i teknologjisë dhe internetit në shkolla e kopshte lidhet me cilësinë e mësimdhënies, administrimin e të dhënave dhe komunikimin institucional. Megjithatë, ai kërkon edhe masa për mbrojtjen e fëmijëve në mjedisin digjital.</w:t>
      </w:r>
    </w:p>
    <w:p w14:paraId="061C2A89" w14:textId="77777777" w:rsidR="004817C8" w:rsidRPr="00AB57DC" w:rsidRDefault="004817C8" w:rsidP="004817C8">
      <w:pPr>
        <w:rPr>
          <w:lang w:val="de-CH"/>
        </w:rPr>
      </w:pPr>
      <w:r w:rsidRPr="00AB57DC">
        <w:rPr>
          <w:lang w:val="de-CH"/>
        </w:rPr>
        <w:t>Udhëzimi i përbashkët nr. 658, datë 23.09.2019, lidhet me masat për mbrojtjen e fëmijëve nga aksesi në përmbajtje të dëmshme në internet dhe bazohet edhe në ligjin për të drejtat dhe mbrojtjen e fëmijës dhe legjislacionin për sigurinë kibernetike.</w:t>
      </w:r>
    </w:p>
    <w:p w14:paraId="019879BB" w14:textId="77777777" w:rsidR="004817C8" w:rsidRPr="00AB57DC" w:rsidRDefault="004817C8" w:rsidP="004817C8">
      <w:pPr>
        <w:rPr>
          <w:lang w:val="de-CH"/>
        </w:rPr>
      </w:pPr>
      <w:r w:rsidRPr="00AB57DC">
        <w:rPr>
          <w:lang w:val="de-CH"/>
        </w:rPr>
        <w:t>Për Bashkinë Selenicë, kjo çështje duhet të lidhet me:</w:t>
      </w:r>
    </w:p>
    <w:p w14:paraId="51829D22" w14:textId="3365A8B4" w:rsidR="004817C8" w:rsidRPr="004817C8" w:rsidRDefault="004817C8" w:rsidP="004817C8">
      <w:pPr>
        <w:numPr>
          <w:ilvl w:val="0"/>
          <w:numId w:val="16"/>
        </w:numPr>
      </w:pPr>
      <w:r w:rsidRPr="004817C8">
        <w:t xml:space="preserve">pajisjen </w:t>
      </w:r>
      <w:r w:rsidRPr="00EE745F">
        <w:t xml:space="preserve">graduale të </w:t>
      </w:r>
      <w:r w:rsidR="00AB57DC" w:rsidRPr="00EE745F">
        <w:t xml:space="preserve">institucioneve arsimore, </w:t>
      </w:r>
      <w:r w:rsidRPr="00EE745F">
        <w:t>shkollave</w:t>
      </w:r>
      <w:r w:rsidR="00AB57DC" w:rsidRPr="00EE745F">
        <w:t xml:space="preserve"> dhe kopshteve </w:t>
      </w:r>
      <w:r w:rsidRPr="00EE745F">
        <w:t xml:space="preserve"> me internet dhe </w:t>
      </w:r>
      <w:r w:rsidRPr="004817C8">
        <w:t>mjete TIK;</w:t>
      </w:r>
    </w:p>
    <w:p w14:paraId="1AD303A3" w14:textId="77777777" w:rsidR="004817C8" w:rsidRPr="004817C8" w:rsidRDefault="004817C8" w:rsidP="004817C8">
      <w:pPr>
        <w:numPr>
          <w:ilvl w:val="0"/>
          <w:numId w:val="16"/>
        </w:numPr>
        <w:rPr>
          <w:lang w:val="de-CH"/>
        </w:rPr>
      </w:pPr>
      <w:r w:rsidRPr="004817C8">
        <w:rPr>
          <w:lang w:val="de-CH"/>
        </w:rPr>
        <w:t>përdorimin e sigurt të internetit;</w:t>
      </w:r>
    </w:p>
    <w:p w14:paraId="2C3F4F5F" w14:textId="77777777" w:rsidR="004817C8" w:rsidRPr="004817C8" w:rsidRDefault="004817C8" w:rsidP="004817C8">
      <w:pPr>
        <w:numPr>
          <w:ilvl w:val="0"/>
          <w:numId w:val="16"/>
        </w:numPr>
        <w:rPr>
          <w:lang w:val="de-CH"/>
        </w:rPr>
      </w:pPr>
      <w:r w:rsidRPr="004817C8">
        <w:rPr>
          <w:lang w:val="de-CH"/>
        </w:rPr>
        <w:t>ndërgjegjësimin e nxënësve dhe prindërve;</w:t>
      </w:r>
    </w:p>
    <w:p w14:paraId="13D4AA1C" w14:textId="77777777" w:rsidR="004817C8" w:rsidRPr="004817C8" w:rsidRDefault="004817C8" w:rsidP="004817C8">
      <w:pPr>
        <w:numPr>
          <w:ilvl w:val="0"/>
          <w:numId w:val="16"/>
        </w:numPr>
        <w:rPr>
          <w:lang w:val="de-CH"/>
        </w:rPr>
      </w:pPr>
      <w:r w:rsidRPr="004817C8">
        <w:rPr>
          <w:lang w:val="de-CH"/>
        </w:rPr>
        <w:t>mbrojtjen nga përmbajtjet e dëmshme;</w:t>
      </w:r>
    </w:p>
    <w:p w14:paraId="608EA94B" w14:textId="77777777" w:rsidR="004817C8" w:rsidRPr="004817C8" w:rsidRDefault="004817C8" w:rsidP="004817C8">
      <w:pPr>
        <w:numPr>
          <w:ilvl w:val="0"/>
          <w:numId w:val="16"/>
        </w:numPr>
        <w:rPr>
          <w:lang w:val="de-CH"/>
        </w:rPr>
      </w:pPr>
      <w:r w:rsidRPr="004817C8">
        <w:rPr>
          <w:lang w:val="de-CH"/>
        </w:rPr>
        <w:t>përdorimin e regjistrave dhe të dhënave në mënyrë të sigurt;</w:t>
      </w:r>
    </w:p>
    <w:p w14:paraId="5C019A21" w14:textId="77777777" w:rsidR="004817C8" w:rsidRPr="004817C8" w:rsidRDefault="004817C8" w:rsidP="004817C8">
      <w:pPr>
        <w:numPr>
          <w:ilvl w:val="0"/>
          <w:numId w:val="16"/>
        </w:numPr>
        <w:rPr>
          <w:lang w:val="de-CH"/>
        </w:rPr>
      </w:pPr>
      <w:r w:rsidRPr="004817C8">
        <w:rPr>
          <w:lang w:val="de-CH"/>
        </w:rPr>
        <w:t>mbështetjen e shkollave që kanë mungesë pajisjesh ose interneti.</w:t>
      </w:r>
    </w:p>
    <w:p w14:paraId="07B43090" w14:textId="37A4E279" w:rsidR="004817C8" w:rsidRPr="00DA2AFD" w:rsidRDefault="00CC30A3" w:rsidP="005C5FA2">
      <w:pPr>
        <w:pStyle w:val="Heading3"/>
        <w:rPr>
          <w:lang w:val="en-US"/>
        </w:rPr>
      </w:pPr>
      <w:bookmarkStart w:id="31" w:name="_Toc234329321"/>
      <w:r w:rsidRPr="00DA2AFD">
        <w:rPr>
          <w:lang w:val="en-US"/>
        </w:rPr>
        <w:t>3</w:t>
      </w:r>
      <w:r w:rsidR="004817C8" w:rsidRPr="00DA2AFD">
        <w:rPr>
          <w:lang w:val="en-US"/>
        </w:rPr>
        <w:t>.1</w:t>
      </w:r>
      <w:r w:rsidR="00346622">
        <w:rPr>
          <w:lang w:val="en-US"/>
        </w:rPr>
        <w:t>6</w:t>
      </w:r>
      <w:r w:rsidR="004817C8" w:rsidRPr="00DA2AFD">
        <w:rPr>
          <w:lang w:val="en-US"/>
        </w:rPr>
        <w:t xml:space="preserve"> Roli i institucioneve në zbatimin e planit</w:t>
      </w:r>
      <w:bookmarkEnd w:id="31"/>
    </w:p>
    <w:p w14:paraId="26B7B1F2" w14:textId="77777777" w:rsidR="004817C8" w:rsidRPr="004817C8" w:rsidRDefault="004817C8" w:rsidP="004817C8">
      <w:r w:rsidRPr="004817C8">
        <w:t>Zbatimi i Planit Vendor të Arsimit Parauniversitar nuk është përgjegjësi e një institucioni të vetëm. Ai kërkon bashkëpunim të rregullt ndërmjet disa aktorëve.</w:t>
      </w:r>
    </w:p>
    <w:p w14:paraId="70325C24" w14:textId="77777777" w:rsidR="004817C8" w:rsidRPr="004817C8" w:rsidRDefault="004817C8" w:rsidP="004817C8">
      <w:pPr>
        <w:rPr>
          <w:b/>
          <w:bCs/>
        </w:rPr>
      </w:pPr>
      <w:r w:rsidRPr="004817C8">
        <w:rPr>
          <w:b/>
          <w:bCs/>
        </w:rPr>
        <w:t>Bashkia Selenicë</w:t>
      </w:r>
    </w:p>
    <w:p w14:paraId="5705B901" w14:textId="77777777" w:rsidR="004817C8" w:rsidRPr="004817C8" w:rsidRDefault="004817C8" w:rsidP="004817C8">
      <w:r w:rsidRPr="004817C8">
        <w:t>Bashkia është përgjegjëse për planifikimin vendor, mirëmbajtjen, investimet, shërbimet mbështetëse, buxhetimin, transparencën dhe koordinimin me aktorët vendorë. Në arsimin parashkollor, roli i Bashkisë është i drejtpërdrejtë, ndërsa në arsimin bazë dhe të mesëm është kryesisht mbështetës dhe koordinues.</w:t>
      </w:r>
    </w:p>
    <w:p w14:paraId="119732CF" w14:textId="77777777" w:rsidR="004817C8" w:rsidRPr="004817C8" w:rsidRDefault="004817C8" w:rsidP="004817C8">
      <w:pPr>
        <w:rPr>
          <w:b/>
          <w:bCs/>
        </w:rPr>
      </w:pPr>
      <w:r w:rsidRPr="004817C8">
        <w:rPr>
          <w:b/>
          <w:bCs/>
        </w:rPr>
        <w:t>Këshilli Bashkiak</w:t>
      </w:r>
    </w:p>
    <w:p w14:paraId="7084E1B3" w14:textId="77777777" w:rsidR="004817C8" w:rsidRPr="004817C8" w:rsidRDefault="004817C8" w:rsidP="004817C8">
      <w:pPr>
        <w:jc w:val="both"/>
      </w:pPr>
      <w:r w:rsidRPr="004817C8">
        <w:t>Këshilli Bashkiak miraton buxhetin, planet vendore, vendimet për investimet dhe dokumentet strategjike. Ai ka rol të rëndësishëm në monitorimin e zbatimit të planit dhe në kërkimin e raportimit periodik nga administrata e Bashkisë.</w:t>
      </w:r>
    </w:p>
    <w:p w14:paraId="34D37A34" w14:textId="77777777" w:rsidR="004817C8" w:rsidRPr="004817C8" w:rsidRDefault="004817C8" w:rsidP="004817C8">
      <w:pPr>
        <w:rPr>
          <w:b/>
          <w:bCs/>
        </w:rPr>
      </w:pPr>
      <w:r w:rsidRPr="004817C8">
        <w:rPr>
          <w:b/>
          <w:bCs/>
        </w:rPr>
        <w:t>Zyra Vendore Arsimore Parauniversitare</w:t>
      </w:r>
    </w:p>
    <w:p w14:paraId="3003DF34" w14:textId="77777777" w:rsidR="004817C8" w:rsidRPr="004817C8" w:rsidRDefault="004817C8" w:rsidP="004817C8">
      <w:pPr>
        <w:jc w:val="both"/>
      </w:pPr>
      <w:r w:rsidRPr="004817C8">
        <w:t>ZVA është institucioni kryesor vendor i sistemit arsimor parauniversitar për organizimin e procesit mësimor, stafin mësimor, zbatimin e kurrikulës, cilësinë e mësimdhënies, frekuentimin dhe koordinimin me shkollat. Bashkia duhet të bashkëpunojë me ZVA-në për të dhënat, transportin, braktisjen, mësuesit ndihmës, shërbimin psiko-social dhe nevojat e institucioneve.</w:t>
      </w:r>
    </w:p>
    <w:p w14:paraId="1F969E37" w14:textId="77777777" w:rsidR="004817C8" w:rsidRPr="004817C8" w:rsidRDefault="004817C8" w:rsidP="004817C8">
      <w:pPr>
        <w:rPr>
          <w:b/>
          <w:bCs/>
        </w:rPr>
      </w:pPr>
      <w:r w:rsidRPr="004817C8">
        <w:rPr>
          <w:b/>
          <w:bCs/>
        </w:rPr>
        <w:t>Institucionet arsimore</w:t>
      </w:r>
    </w:p>
    <w:p w14:paraId="70407307" w14:textId="77777777" w:rsidR="004817C8" w:rsidRPr="004817C8" w:rsidRDefault="004817C8" w:rsidP="004817C8">
      <w:pPr>
        <w:jc w:val="both"/>
      </w:pPr>
      <w:r w:rsidRPr="004817C8">
        <w:t>Kopshtet dhe shkollat janë burimi kryesor i të dhënave për fëmijët, nxënësit, stafin, problematikat infrastrukturore, nevojat për pajisje dhe frekuentimin. Ato duhet të raportojnë rregullisht tek Bashkia dhe ZVA dhe të përfshijnë prindërit në diskutimin e nevojave.</w:t>
      </w:r>
    </w:p>
    <w:p w14:paraId="7389C595" w14:textId="77777777" w:rsidR="004817C8" w:rsidRPr="004817C8" w:rsidRDefault="004817C8" w:rsidP="004817C8">
      <w:pPr>
        <w:rPr>
          <w:b/>
          <w:bCs/>
        </w:rPr>
      </w:pPr>
      <w:r w:rsidRPr="004817C8">
        <w:rPr>
          <w:b/>
          <w:bCs/>
        </w:rPr>
        <w:t>Drejtoria/Sektori i Shërbimit Social dhe NJMF</w:t>
      </w:r>
    </w:p>
    <w:p w14:paraId="076DD0A8" w14:textId="77777777" w:rsidR="004817C8" w:rsidRPr="004817C8" w:rsidRDefault="004817C8" w:rsidP="004817C8">
      <w:pPr>
        <w:jc w:val="both"/>
      </w:pPr>
      <w:r w:rsidRPr="004817C8">
        <w:t>Këto struktura kanë rol të drejtpërdrejtë për identifikimin dhe menaxhimin e rasteve të fëmijëve në nevojë, fëmijëve me aftësi të kufizuara, fëmijëve në rrezik braktisjeje dhe familjeve që kërkojnë mbështetje sociale.</w:t>
      </w:r>
    </w:p>
    <w:p w14:paraId="1AEA6352" w14:textId="77777777" w:rsidR="004817C8" w:rsidRPr="004817C8" w:rsidRDefault="004817C8" w:rsidP="004817C8">
      <w:pPr>
        <w:rPr>
          <w:b/>
          <w:bCs/>
          <w:lang w:val="de-CH"/>
        </w:rPr>
      </w:pPr>
      <w:r w:rsidRPr="004817C8">
        <w:rPr>
          <w:b/>
          <w:bCs/>
          <w:lang w:val="de-CH"/>
        </w:rPr>
        <w:t>Qendrat shëndetësore dhe strukturat e shëndetit publik</w:t>
      </w:r>
    </w:p>
    <w:p w14:paraId="2CF113A9" w14:textId="77777777" w:rsidR="004817C8" w:rsidRPr="004817C8" w:rsidRDefault="004817C8" w:rsidP="004817C8">
      <w:pPr>
        <w:jc w:val="both"/>
        <w:rPr>
          <w:lang w:val="de-CH"/>
        </w:rPr>
      </w:pPr>
      <w:r w:rsidRPr="004817C8">
        <w:rPr>
          <w:lang w:val="de-CH"/>
        </w:rPr>
        <w:t>Këto institucione janë të rëndësishme për kontrollet shëndetësore, vaksinimin, analizat e ujit, higjienën, ndërgjegjësimin shëndetësor dhe referimin e rasteve që kërkojnë ndërhyrje.</w:t>
      </w:r>
    </w:p>
    <w:p w14:paraId="378C1030" w14:textId="77777777" w:rsidR="004817C8" w:rsidRPr="004817C8" w:rsidRDefault="004817C8" w:rsidP="004817C8">
      <w:pPr>
        <w:rPr>
          <w:b/>
          <w:bCs/>
          <w:lang w:val="de-CH"/>
        </w:rPr>
      </w:pPr>
      <w:r w:rsidRPr="004817C8">
        <w:rPr>
          <w:b/>
          <w:bCs/>
          <w:lang w:val="de-CH"/>
        </w:rPr>
        <w:t>Prindërit dhe komuniteti</w:t>
      </w:r>
    </w:p>
    <w:p w14:paraId="1355DA75" w14:textId="77777777" w:rsidR="004817C8" w:rsidRPr="004817C8" w:rsidRDefault="004817C8" w:rsidP="004817C8">
      <w:pPr>
        <w:jc w:val="both"/>
        <w:rPr>
          <w:lang w:val="de-CH"/>
        </w:rPr>
      </w:pPr>
      <w:r w:rsidRPr="004817C8">
        <w:rPr>
          <w:lang w:val="de-CH"/>
        </w:rPr>
        <w:t>Prindërit dhe komuniteti janë aktorë të rëndësishëm në funksionimin e institucioneve, sidomos për frekuentimin e fëmijëve, identifikimin e nevojave, mbështetjen e aktiviteteve dhe monitorimin e kushteve në kopshte e shkolla.</w:t>
      </w:r>
    </w:p>
    <w:p w14:paraId="5FAA65E3" w14:textId="1917B81C" w:rsidR="004817C8" w:rsidRPr="00EE745F" w:rsidRDefault="00CC30A3" w:rsidP="005C5FA2">
      <w:pPr>
        <w:pStyle w:val="Heading3"/>
      </w:pPr>
      <w:bookmarkStart w:id="32" w:name="_Toc234329322"/>
      <w:r w:rsidRPr="00EE745F">
        <w:t>3</w:t>
      </w:r>
      <w:r w:rsidR="004817C8" w:rsidRPr="00EE745F">
        <w:t>.1</w:t>
      </w:r>
      <w:r w:rsidR="00346622">
        <w:t>7</w:t>
      </w:r>
      <w:r w:rsidR="004817C8" w:rsidRPr="00EE745F">
        <w:t xml:space="preserve"> Përmbledhje e bazës ligjore dhe institucionale</w:t>
      </w:r>
      <w:bookmarkEnd w:id="32"/>
    </w:p>
    <w:tbl>
      <w:tblPr>
        <w:tblStyle w:val="GridTable1Light"/>
        <w:tblW w:w="0" w:type="auto"/>
        <w:tblLook w:val="04A0" w:firstRow="1" w:lastRow="0" w:firstColumn="1" w:lastColumn="0" w:noHBand="0" w:noVBand="1"/>
      </w:tblPr>
      <w:tblGrid>
        <w:gridCol w:w="4117"/>
        <w:gridCol w:w="5845"/>
      </w:tblGrid>
      <w:tr w:rsidR="004817C8" w:rsidRPr="004817C8" w14:paraId="601CA39A" w14:textId="77777777" w:rsidTr="00481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71395D3" w14:textId="77777777" w:rsidR="004817C8" w:rsidRPr="004817C8" w:rsidRDefault="004817C8" w:rsidP="004817C8">
            <w:pPr>
              <w:contextualSpacing/>
            </w:pPr>
            <w:r w:rsidRPr="004817C8">
              <w:t>Akti / dokumenti</w:t>
            </w:r>
          </w:p>
        </w:tc>
        <w:tc>
          <w:tcPr>
            <w:tcW w:w="0" w:type="auto"/>
            <w:shd w:val="clear" w:color="auto" w:fill="E7E6E6" w:themeFill="background2"/>
            <w:vAlign w:val="center"/>
            <w:hideMark/>
          </w:tcPr>
          <w:p w14:paraId="356789C2" w14:textId="77777777" w:rsidR="004817C8" w:rsidRPr="004817C8" w:rsidRDefault="004817C8" w:rsidP="004817C8">
            <w:pPr>
              <w:contextualSpacing/>
              <w:cnfStyle w:val="100000000000" w:firstRow="1" w:lastRow="0" w:firstColumn="0" w:lastColumn="0" w:oddVBand="0" w:evenVBand="0" w:oddHBand="0" w:evenHBand="0" w:firstRowFirstColumn="0" w:firstRowLastColumn="0" w:lastRowFirstColumn="0" w:lastRowLastColumn="0"/>
            </w:pPr>
            <w:r w:rsidRPr="004817C8">
              <w:t>Lidhja me Planin Vendor të Arsimit Parauniversitar</w:t>
            </w:r>
          </w:p>
        </w:tc>
      </w:tr>
      <w:tr w:rsidR="004817C8" w:rsidRPr="00325F75" w14:paraId="3779A514"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BD39C4" w14:textId="77777777" w:rsidR="004817C8" w:rsidRPr="004817C8" w:rsidRDefault="004817C8" w:rsidP="004817C8">
            <w:pPr>
              <w:contextualSpacing/>
              <w:rPr>
                <w:lang w:val="de-CH"/>
              </w:rPr>
            </w:pPr>
            <w:r w:rsidRPr="004817C8">
              <w:rPr>
                <w:lang w:val="de-CH"/>
              </w:rPr>
              <w:t>Kushtetuta e Republikës së Shqipërisë</w:t>
            </w:r>
          </w:p>
        </w:tc>
        <w:tc>
          <w:tcPr>
            <w:tcW w:w="0" w:type="auto"/>
            <w:vAlign w:val="center"/>
            <w:hideMark/>
          </w:tcPr>
          <w:p w14:paraId="075DE07C"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rPr>
                <w:lang w:val="de-CH"/>
              </w:rPr>
            </w:pPr>
            <w:r w:rsidRPr="004817C8">
              <w:rPr>
                <w:lang w:val="de-CH"/>
              </w:rPr>
              <w:t>Garanton të drejtën për arsim dhe parimin e barazisë</w:t>
            </w:r>
          </w:p>
        </w:tc>
      </w:tr>
      <w:tr w:rsidR="004817C8" w:rsidRPr="00325F75" w14:paraId="0DF1CCE5"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BEB44D" w14:textId="77777777" w:rsidR="004817C8" w:rsidRPr="004817C8" w:rsidRDefault="004817C8" w:rsidP="004817C8">
            <w:pPr>
              <w:contextualSpacing/>
            </w:pPr>
            <w:r w:rsidRPr="004817C8">
              <w:t>Ligji nr. 69/2012 “Për sistemin arsimor parauniversitar”, i ndryshuar</w:t>
            </w:r>
          </w:p>
        </w:tc>
        <w:tc>
          <w:tcPr>
            <w:tcW w:w="0" w:type="auto"/>
            <w:vAlign w:val="center"/>
            <w:hideMark/>
          </w:tcPr>
          <w:p w14:paraId="3F17C51D"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rPr>
                <w:lang w:val="de-CH"/>
              </w:rPr>
            </w:pPr>
            <w:r w:rsidRPr="004817C8">
              <w:rPr>
                <w:lang w:val="de-CH"/>
              </w:rPr>
              <w:t>Përcakton strukturën, parimet dhe qeverisjen e arsimit parauniversitar</w:t>
            </w:r>
          </w:p>
        </w:tc>
      </w:tr>
      <w:tr w:rsidR="004817C8" w:rsidRPr="004817C8" w14:paraId="2784D63A"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4E1B20" w14:textId="77777777" w:rsidR="004817C8" w:rsidRPr="004817C8" w:rsidRDefault="004817C8" w:rsidP="004817C8">
            <w:pPr>
              <w:contextualSpacing/>
            </w:pPr>
            <w:r w:rsidRPr="004817C8">
              <w:t>Ligji nr. 139/2015 “Për vetëqeverisjen vendore”, i ndryshuar</w:t>
            </w:r>
          </w:p>
        </w:tc>
        <w:tc>
          <w:tcPr>
            <w:tcW w:w="0" w:type="auto"/>
            <w:vAlign w:val="center"/>
            <w:hideMark/>
          </w:tcPr>
          <w:p w14:paraId="1F735B5E"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Përcakton rolin e bashkisë në shërbimet vendore, përfshirë arsimin parashkollor dhe infrastrukturën arsimore</w:t>
            </w:r>
          </w:p>
        </w:tc>
      </w:tr>
      <w:tr w:rsidR="004817C8" w:rsidRPr="004817C8" w14:paraId="0758703E"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1B47F0" w14:textId="77777777" w:rsidR="004817C8" w:rsidRPr="004817C8" w:rsidRDefault="004817C8" w:rsidP="004817C8">
            <w:pPr>
              <w:contextualSpacing/>
            </w:pPr>
            <w:r w:rsidRPr="004817C8">
              <w:t>Ligji nr. 68/2017 “Për financat e vetëqeverisjes vendore”, i ndryshuar</w:t>
            </w:r>
          </w:p>
        </w:tc>
        <w:tc>
          <w:tcPr>
            <w:tcW w:w="0" w:type="auto"/>
            <w:vAlign w:val="center"/>
            <w:hideMark/>
          </w:tcPr>
          <w:p w14:paraId="67A385FF"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Rregullon financimin vendor dhe lidhjen e planit me PBA-në</w:t>
            </w:r>
          </w:p>
        </w:tc>
      </w:tr>
      <w:tr w:rsidR="004817C8" w:rsidRPr="004817C8" w14:paraId="20562AEE"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D69D83" w14:textId="77777777" w:rsidR="004817C8" w:rsidRPr="004817C8" w:rsidRDefault="004817C8" w:rsidP="004817C8">
            <w:pPr>
              <w:contextualSpacing/>
            </w:pPr>
            <w:r w:rsidRPr="004817C8">
              <w:t>Ligji nr. 18/2017 “Për të drejtat dhe mbrojtjen e fëmijës”</w:t>
            </w:r>
          </w:p>
        </w:tc>
        <w:tc>
          <w:tcPr>
            <w:tcW w:w="0" w:type="auto"/>
            <w:vAlign w:val="center"/>
            <w:hideMark/>
          </w:tcPr>
          <w:p w14:paraId="5265A41F"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Orienton mbrojtjen, referimin dhe mbështetjen e fëmijëve në nevojë</w:t>
            </w:r>
          </w:p>
        </w:tc>
      </w:tr>
      <w:tr w:rsidR="004817C8" w:rsidRPr="004817C8" w14:paraId="46018B96"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B9B4FE" w14:textId="77777777" w:rsidR="004817C8" w:rsidRPr="004817C8" w:rsidRDefault="004817C8" w:rsidP="004817C8">
            <w:pPr>
              <w:contextualSpacing/>
            </w:pPr>
            <w:r w:rsidRPr="004817C8">
              <w:t>Ligji nr. 121/2016 “Për shërbimet e kujdesit shoqëror”</w:t>
            </w:r>
          </w:p>
        </w:tc>
        <w:tc>
          <w:tcPr>
            <w:tcW w:w="0" w:type="auto"/>
            <w:vAlign w:val="center"/>
            <w:hideMark/>
          </w:tcPr>
          <w:p w14:paraId="03614786"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Lidh arsimin me shërbimet sociale dhe mbështetjen e familjeve</w:t>
            </w:r>
          </w:p>
        </w:tc>
      </w:tr>
      <w:tr w:rsidR="004817C8" w:rsidRPr="004817C8" w14:paraId="4C08B6E7"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54E444" w14:textId="77777777" w:rsidR="004817C8" w:rsidRPr="004817C8" w:rsidRDefault="004817C8" w:rsidP="004817C8">
            <w:pPr>
              <w:contextualSpacing/>
            </w:pPr>
            <w:r w:rsidRPr="004817C8">
              <w:t>Urdhri nr. 31, datë 28.01.2020</w:t>
            </w:r>
          </w:p>
        </w:tc>
        <w:tc>
          <w:tcPr>
            <w:tcW w:w="0" w:type="auto"/>
            <w:vAlign w:val="center"/>
            <w:hideMark/>
          </w:tcPr>
          <w:p w14:paraId="07C5D854"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Rregullon funksionimin e institucioneve arsimore parauniversitare</w:t>
            </w:r>
          </w:p>
        </w:tc>
      </w:tr>
      <w:tr w:rsidR="004817C8" w:rsidRPr="004817C8" w14:paraId="0E23178E"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5D9217" w14:textId="77777777" w:rsidR="004817C8" w:rsidRPr="004817C8" w:rsidRDefault="004817C8" w:rsidP="004817C8">
            <w:pPr>
              <w:contextualSpacing/>
            </w:pPr>
            <w:r w:rsidRPr="004817C8">
              <w:t>Udhëzimi nr. 14, datë 10.07.2023</w:t>
            </w:r>
          </w:p>
        </w:tc>
        <w:tc>
          <w:tcPr>
            <w:tcW w:w="0" w:type="auto"/>
            <w:vAlign w:val="center"/>
            <w:hideMark/>
          </w:tcPr>
          <w:p w14:paraId="71BA2B7C"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Përcakton numrin e nxënësve për klasë dhe ngarkesën mësimore</w:t>
            </w:r>
          </w:p>
        </w:tc>
      </w:tr>
      <w:tr w:rsidR="004817C8" w:rsidRPr="004817C8" w14:paraId="3F434357"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4B5E73" w14:textId="77777777" w:rsidR="004817C8" w:rsidRPr="004817C8" w:rsidRDefault="004817C8" w:rsidP="004817C8">
            <w:pPr>
              <w:contextualSpacing/>
            </w:pPr>
            <w:r w:rsidRPr="004817C8">
              <w:t>Udhëzimi nr. 25, datë 25.07.2018</w:t>
            </w:r>
          </w:p>
        </w:tc>
        <w:tc>
          <w:tcPr>
            <w:tcW w:w="0" w:type="auto"/>
            <w:vAlign w:val="center"/>
            <w:hideMark/>
          </w:tcPr>
          <w:p w14:paraId="2D736700"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Rregullon ngritjen dhe funksionimin e bordit të institucionit arsimor</w:t>
            </w:r>
          </w:p>
        </w:tc>
      </w:tr>
      <w:tr w:rsidR="004817C8" w:rsidRPr="004817C8" w14:paraId="2F8447BF"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7B405E" w14:textId="77777777" w:rsidR="004817C8" w:rsidRPr="004817C8" w:rsidRDefault="004817C8" w:rsidP="004817C8">
            <w:pPr>
              <w:contextualSpacing/>
            </w:pPr>
            <w:r w:rsidRPr="004817C8">
              <w:t>Urdhri nr. 313, datë 20.10.2020, i ndryshuar</w:t>
            </w:r>
          </w:p>
        </w:tc>
        <w:tc>
          <w:tcPr>
            <w:tcW w:w="0" w:type="auto"/>
            <w:vAlign w:val="center"/>
            <w:hideMark/>
          </w:tcPr>
          <w:p w14:paraId="1D610EDF"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Rregullon shërbimin psiko-social në institucionet e arsimit parauniversitar</w:t>
            </w:r>
          </w:p>
        </w:tc>
      </w:tr>
      <w:tr w:rsidR="004817C8" w:rsidRPr="004817C8" w14:paraId="7B676E26"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C12FD9" w14:textId="77777777" w:rsidR="004817C8" w:rsidRPr="004817C8" w:rsidRDefault="004817C8" w:rsidP="004817C8">
            <w:pPr>
              <w:contextualSpacing/>
            </w:pPr>
            <w:r w:rsidRPr="004817C8">
              <w:t>Korniza e vlerësimit të cilësisë së kopshtit, 2024</w:t>
            </w:r>
          </w:p>
        </w:tc>
        <w:tc>
          <w:tcPr>
            <w:tcW w:w="0" w:type="auto"/>
            <w:vAlign w:val="center"/>
            <w:hideMark/>
          </w:tcPr>
          <w:p w14:paraId="0E5559EC"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Jep bazë për vlerësimin e cilësisë në arsimin parashkollor</w:t>
            </w:r>
          </w:p>
        </w:tc>
      </w:tr>
      <w:tr w:rsidR="004817C8" w:rsidRPr="004817C8" w14:paraId="4A618E4D"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F9B515" w14:textId="77777777" w:rsidR="004817C8" w:rsidRPr="004817C8" w:rsidRDefault="004817C8" w:rsidP="004817C8">
            <w:pPr>
              <w:contextualSpacing/>
            </w:pPr>
            <w:r w:rsidRPr="004817C8">
              <w:t>Udhëzimi i përbashkët nr. 658, datë 23.09.2019</w:t>
            </w:r>
          </w:p>
        </w:tc>
        <w:tc>
          <w:tcPr>
            <w:tcW w:w="0" w:type="auto"/>
            <w:vAlign w:val="center"/>
            <w:hideMark/>
          </w:tcPr>
          <w:p w14:paraId="0BA4BFDF"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Lidhet me mbrojtjen e fëmijëve në mjedisin digjital</w:t>
            </w:r>
          </w:p>
        </w:tc>
      </w:tr>
      <w:tr w:rsidR="004817C8" w:rsidRPr="004817C8" w14:paraId="413EFDB7" w14:textId="77777777" w:rsidTr="004817C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9CF3F8" w14:textId="77777777" w:rsidR="004817C8" w:rsidRPr="004817C8" w:rsidRDefault="004817C8" w:rsidP="004817C8">
            <w:pPr>
              <w:contextualSpacing/>
            </w:pPr>
            <w:r w:rsidRPr="004817C8">
              <w:t>Udhëzimet vjetore për vitin shkollor</w:t>
            </w:r>
          </w:p>
        </w:tc>
        <w:tc>
          <w:tcPr>
            <w:tcW w:w="0" w:type="auto"/>
            <w:vAlign w:val="center"/>
            <w:hideMark/>
          </w:tcPr>
          <w:p w14:paraId="6F483C52" w14:textId="77777777" w:rsidR="004817C8" w:rsidRPr="004817C8" w:rsidRDefault="004817C8" w:rsidP="004817C8">
            <w:pPr>
              <w:contextualSpacing/>
              <w:cnfStyle w:val="000000000000" w:firstRow="0" w:lastRow="0" w:firstColumn="0" w:lastColumn="0" w:oddVBand="0" w:evenVBand="0" w:oddHBand="0" w:evenHBand="0" w:firstRowFirstColumn="0" w:firstRowLastColumn="0" w:lastRowFirstColumn="0" w:lastRowLastColumn="0"/>
            </w:pPr>
            <w:r w:rsidRPr="004817C8">
              <w:t>Rregullojnë organizimin konkret të vitit shkollor</w:t>
            </w:r>
          </w:p>
        </w:tc>
      </w:tr>
    </w:tbl>
    <w:p w14:paraId="4FC5F1D6" w14:textId="77777777" w:rsidR="004817C8" w:rsidRDefault="004817C8" w:rsidP="004817C8">
      <w:pPr>
        <w:rPr>
          <w:b/>
          <w:bCs/>
        </w:rPr>
      </w:pPr>
    </w:p>
    <w:p w14:paraId="71003299" w14:textId="77777777" w:rsidR="004817C8" w:rsidRPr="004817C8" w:rsidRDefault="004817C8" w:rsidP="00D27FE0">
      <w:pPr>
        <w:jc w:val="both"/>
      </w:pPr>
      <w:r w:rsidRPr="004817C8">
        <w:t>Kuadri ligjor dhe institucional e vendos Bashkinë Selenicë në një rol të rëndësishëm për garantimin e kushteve të arsimit parauniversitar në territor. Në arsimin parashkollor, bashkia ka përgjegjësi të drejtpërdrejta për funksionimin e shërbimit, ndërsa në arsimin bazë dhe të mesëm ajo ka rol mbështetës në infrastrukturë, siguri, transport, mirëmbajtje dhe përfshirje sociale.</w:t>
      </w:r>
    </w:p>
    <w:p w14:paraId="4A5C88AC" w14:textId="5E05CC78" w:rsidR="004817C8" w:rsidRPr="00484CC6" w:rsidRDefault="004817C8" w:rsidP="00D27FE0">
      <w:pPr>
        <w:jc w:val="both"/>
      </w:pPr>
      <w:r w:rsidRPr="004817C8">
        <w:t>Zbatimi i këtij plani kërkon që përgjegjësitë ligjore të përkthehen në masa konkrete: investime të prioritarizuara, shërbime mbështetëse, të dhëna të përditësuara, bashkëpunim me ZVA-në, koordinim me shërbimet sociale dhe raportim të rregullt në Këshillin Bashkiak. Vetëm në këtë mënyrë plani nuk mbetet një dokument formal, por kthehet në instrument praktik për përmirësimin e arsimit në Bashkinë Selenicë.</w:t>
      </w:r>
    </w:p>
    <w:p w14:paraId="4794D362" w14:textId="1E421B98" w:rsidR="00CF7440" w:rsidRPr="00CF7440" w:rsidRDefault="00CC30A3" w:rsidP="00EE745F">
      <w:pPr>
        <w:pStyle w:val="Heading2"/>
      </w:pPr>
      <w:bookmarkStart w:id="33" w:name="_Toc234329323"/>
      <w:r>
        <w:t>4</w:t>
      </w:r>
      <w:r w:rsidR="00CF7440" w:rsidRPr="00CF7440">
        <w:t>. Analiza e shërbimit të arsimit parashkollor</w:t>
      </w:r>
      <w:bookmarkEnd w:id="33"/>
    </w:p>
    <w:p w14:paraId="337E24FA" w14:textId="71AF0FCE" w:rsidR="00CF7440" w:rsidRPr="00DA2AFD" w:rsidRDefault="00CC30A3" w:rsidP="005C5FA2">
      <w:pPr>
        <w:pStyle w:val="Heading3"/>
        <w:rPr>
          <w:lang w:val="en-US"/>
        </w:rPr>
      </w:pPr>
      <w:bookmarkStart w:id="34" w:name="_Toc234329324"/>
      <w:r w:rsidRPr="00DA2AFD">
        <w:rPr>
          <w:lang w:val="en-US"/>
        </w:rPr>
        <w:t>4</w:t>
      </w:r>
      <w:r w:rsidR="00CF7440" w:rsidRPr="00DA2AFD">
        <w:rPr>
          <w:lang w:val="en-US"/>
        </w:rPr>
        <w:t>.1 Roli i arsimit parashkollor në Bashkinë Selenicë</w:t>
      </w:r>
      <w:bookmarkEnd w:id="34"/>
    </w:p>
    <w:p w14:paraId="095D6483" w14:textId="77777777" w:rsidR="00CF7440" w:rsidRPr="00CF7440" w:rsidRDefault="00CF7440" w:rsidP="00AB57DC">
      <w:pPr>
        <w:jc w:val="both"/>
      </w:pPr>
      <w:r w:rsidRPr="00CF7440">
        <w:t>Arsimi parashkollor është një nga shërbimet më të rëndësishme vendore, sepse lidhet drejtpërdrejt me zhvillimin e hershëm të fëmijës, përgatitjen për shkollë, mbështetjen e familjeve dhe uljen e pabarazive sociale e territoriale. Në Bashkinë Selenicë, ky shërbim ka rëndësi të veçantë për shkak të shtrirjes së gjerë rurale të bashkisë, numrit të madh të fshatrave dhe distancave mes vendbanimeve.</w:t>
      </w:r>
    </w:p>
    <w:p w14:paraId="5EE5B953" w14:textId="77777777" w:rsidR="00CF7440" w:rsidRPr="00CF7440" w:rsidRDefault="00CF7440" w:rsidP="00AB57DC">
      <w:pPr>
        <w:jc w:val="both"/>
      </w:pPr>
      <w:r w:rsidRPr="00CF7440">
        <w:t>Në kushtet kur popullsia është e shpërndarë në disa njësi administrative dhe ku në shumë fshatra numri i fëmijëve është i ulët, arsimi parashkollor nuk mund të trajtohet vetëm si një shërbim i zakonshëm institucional. Ai është edhe një instrument për të mbajtur fëmijët të lidhur me sistemin arsimor që në moshë të hershme, për të mbështetur prindërit, për të identifikuar herët nevojat zhvillimore dhe sociale, si dhe për të parandaluar vështirësitë që mund të shfaqen më vonë në arsimin bazë.</w:t>
      </w:r>
    </w:p>
    <w:p w14:paraId="2E0386C9" w14:textId="6EFA6EE1" w:rsidR="00CF7440" w:rsidRPr="00CF7440" w:rsidRDefault="00CF7440" w:rsidP="00AB57DC">
      <w:pPr>
        <w:jc w:val="both"/>
      </w:pPr>
      <w:r w:rsidRPr="00CF7440">
        <w:t xml:space="preserve">Për Bashkinë Selenicë, përgjegjësia për arsimin parashkollor lidhet kryesisht me sigurimin e funksionimit të kopshteve publike, </w:t>
      </w:r>
      <w:r w:rsidR="00C51A3B">
        <w:t xml:space="preserve">mbështetjen me paga dhe sigurime të mësueseve/edukatoreve të kopshteve, </w:t>
      </w:r>
      <w:r w:rsidRPr="00CF7440">
        <w:t>mirëmbajtjen e godinave, kushtet higjieno-sanitare, mjedisin fizik, pajisjet, sigurinë, aksesin dhe mbështetjen e fëmijëve në nevojë. Ndërkohë, cilësia pedagogjike, organizimi profesional i punës edukative dhe mbështetja e edukatoreve kërkojnë bashkëpunim të vazhdueshëm me ZVA-në, institucionet arsimore dhe strukturat e specializuara.</w:t>
      </w:r>
    </w:p>
    <w:p w14:paraId="58569A7F" w14:textId="2D480AB2" w:rsidR="00CF7440" w:rsidRPr="00DA2AFD" w:rsidRDefault="00CC30A3" w:rsidP="005C5FA2">
      <w:pPr>
        <w:pStyle w:val="Heading3"/>
        <w:rPr>
          <w:lang w:val="en-US"/>
        </w:rPr>
      </w:pPr>
      <w:bookmarkStart w:id="35" w:name="_Toc234329325"/>
      <w:r w:rsidRPr="00DA2AFD">
        <w:rPr>
          <w:lang w:val="en-US"/>
        </w:rPr>
        <w:t>4</w:t>
      </w:r>
      <w:r w:rsidR="00CF7440" w:rsidRPr="00DA2AFD">
        <w:rPr>
          <w:lang w:val="en-US"/>
        </w:rPr>
        <w:t>.2 Mbulimi territorial me kopshte</w:t>
      </w:r>
      <w:bookmarkEnd w:id="35"/>
    </w:p>
    <w:p w14:paraId="0D71CCF0" w14:textId="79261E8A" w:rsidR="00CF7440" w:rsidRPr="00CF7440" w:rsidRDefault="00D27FE0" w:rsidP="00AB57DC">
      <w:pPr>
        <w:jc w:val="both"/>
      </w:pPr>
      <w:r w:rsidRPr="00DA2AFD">
        <w:t>N</w:t>
      </w:r>
      <w:r w:rsidR="00CF7440" w:rsidRPr="00DA2AFD">
        <w:t xml:space="preserve">ë territorin e Bashkisë Selenicë funksionojnë 20 kopshte publike. </w:t>
      </w:r>
      <w:r w:rsidR="00CF7440" w:rsidRPr="00CF7440">
        <w:t xml:space="preserve">Shërbimi është i pranishëm në të gjitha njësitë administrative: Selenicë, Armen, Vllahinë, Kotë, Brataj dhe Sevaster. </w:t>
      </w:r>
      <w:r w:rsidR="00CF7440" w:rsidRPr="00346622">
        <w:t xml:space="preserve">Të gjitha kopshtet janë publike dhe funksionojnë pa ushqim. Pjesa më e madhe e kopshteve funksionojnë pranë </w:t>
      </w:r>
      <w:r w:rsidR="00CF7440" w:rsidRPr="00CF7440">
        <w:t>shkollave, ndërsa një numër më i kufizuar janë në godina më vete.</w:t>
      </w:r>
    </w:p>
    <w:p w14:paraId="61CFBBA6" w14:textId="77777777" w:rsidR="00CF7440" w:rsidRPr="00CF7440" w:rsidRDefault="00CF7440" w:rsidP="00AB57DC">
      <w:pPr>
        <w:jc w:val="both"/>
      </w:pPr>
      <w:r w:rsidRPr="00CF7440">
        <w:t>Kjo shpërndarje tregon se Bashkia ka ruajtur një rrjet të gjerë të shërbimit parashkollor edhe në zonat rurale. Megjithatë, fakti që shumë kopshte janë pranë shkollave dhe funksionojnë me grupe të përziera tregon edhe kufizimet që sjell numri i ulët i fëmijëve në disa fshatra.</w:t>
      </w:r>
    </w:p>
    <w:p w14:paraId="795EAC70" w14:textId="7364BC74" w:rsidR="00CF7440" w:rsidRPr="00346622" w:rsidRDefault="00CF7440" w:rsidP="00346622">
      <w:pPr>
        <w:ind w:firstLine="720"/>
        <w:rPr>
          <w:b/>
          <w:bCs/>
          <w:lang w:val="de-CH"/>
        </w:rPr>
      </w:pPr>
      <w:r w:rsidRPr="00346622">
        <w:rPr>
          <w:b/>
          <w:bCs/>
          <w:lang w:val="de-CH"/>
        </w:rPr>
        <w:t xml:space="preserve">Tabela </w:t>
      </w:r>
      <w:r w:rsidR="00346622" w:rsidRPr="00346622">
        <w:rPr>
          <w:b/>
          <w:bCs/>
          <w:lang w:val="de-CH"/>
        </w:rPr>
        <w:t>4</w:t>
      </w:r>
      <w:r w:rsidRPr="00346622">
        <w:rPr>
          <w:b/>
          <w:bCs/>
          <w:lang w:val="de-CH"/>
        </w:rPr>
        <w:t>.1. Kopshtet sipas njësisë administrative</w:t>
      </w:r>
    </w:p>
    <w:tbl>
      <w:tblPr>
        <w:tblStyle w:val="PlainTable5"/>
        <w:tblW w:w="0" w:type="auto"/>
        <w:jc w:val="center"/>
        <w:tblLook w:val="04A0" w:firstRow="1" w:lastRow="0" w:firstColumn="1" w:lastColumn="0" w:noHBand="0" w:noVBand="1"/>
      </w:tblPr>
      <w:tblGrid>
        <w:gridCol w:w="2070"/>
        <w:gridCol w:w="4618"/>
        <w:gridCol w:w="1789"/>
      </w:tblGrid>
      <w:tr w:rsidR="00CF7440" w:rsidRPr="00AB57DC" w14:paraId="7BFC20EB" w14:textId="77777777" w:rsidTr="001C39E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400A3C6C" w14:textId="77777777" w:rsidR="00CF7440" w:rsidRPr="00AB57DC" w:rsidRDefault="00CF7440" w:rsidP="00CF7440">
            <w:pPr>
              <w:rPr>
                <w:b/>
                <w:bCs/>
                <w:sz w:val="22"/>
              </w:rPr>
            </w:pPr>
            <w:r w:rsidRPr="00AB57DC">
              <w:rPr>
                <w:b/>
                <w:bCs/>
                <w:sz w:val="22"/>
              </w:rPr>
              <w:t>Njësia administrative</w:t>
            </w:r>
          </w:p>
        </w:tc>
        <w:tc>
          <w:tcPr>
            <w:tcW w:w="0" w:type="auto"/>
            <w:hideMark/>
          </w:tcPr>
          <w:p w14:paraId="63BCDF43" w14:textId="77777777" w:rsidR="00CF7440" w:rsidRPr="00AB57DC" w:rsidRDefault="00CF7440" w:rsidP="00CF7440">
            <w:pP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Kopshtet</w:t>
            </w:r>
          </w:p>
        </w:tc>
        <w:tc>
          <w:tcPr>
            <w:tcW w:w="0" w:type="auto"/>
            <w:hideMark/>
          </w:tcPr>
          <w:p w14:paraId="5FCDF9FC" w14:textId="77777777" w:rsidR="00CF7440" w:rsidRPr="00AB57DC" w:rsidRDefault="00CF7440" w:rsidP="00AB57DC">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Numri i kopshteve</w:t>
            </w:r>
          </w:p>
        </w:tc>
      </w:tr>
      <w:tr w:rsidR="00CF7440" w:rsidRPr="00AB57DC" w14:paraId="10485C1D" w14:textId="77777777" w:rsidTr="001C39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87D88D" w14:textId="77777777" w:rsidR="00CF7440" w:rsidRPr="00AB57DC" w:rsidRDefault="00CF7440" w:rsidP="00CF7440">
            <w:pPr>
              <w:rPr>
                <w:sz w:val="22"/>
              </w:rPr>
            </w:pPr>
            <w:r w:rsidRPr="00AB57DC">
              <w:rPr>
                <w:sz w:val="22"/>
              </w:rPr>
              <w:t>Selenicë</w:t>
            </w:r>
          </w:p>
        </w:tc>
        <w:tc>
          <w:tcPr>
            <w:tcW w:w="0" w:type="auto"/>
            <w:hideMark/>
          </w:tcPr>
          <w:p w14:paraId="008B5266" w14:textId="77777777" w:rsidR="00CF7440" w:rsidRPr="00AB57DC" w:rsidRDefault="00CF7440" w:rsidP="00CF7440">
            <w:pPr>
              <w:cnfStyle w:val="000000100000" w:firstRow="0" w:lastRow="0" w:firstColumn="0" w:lastColumn="0" w:oddVBand="0" w:evenVBand="0" w:oddHBand="1" w:evenHBand="0" w:firstRowFirstColumn="0" w:firstRowLastColumn="0" w:lastRowFirstColumn="0" w:lastRowLastColumn="0"/>
            </w:pPr>
            <w:r w:rsidRPr="00AB57DC">
              <w:t>Selenicë / “Stavri Bombaj”</w:t>
            </w:r>
          </w:p>
        </w:tc>
        <w:tc>
          <w:tcPr>
            <w:tcW w:w="0" w:type="auto"/>
            <w:hideMark/>
          </w:tcPr>
          <w:p w14:paraId="7BE4B6DE"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1</w:t>
            </w:r>
          </w:p>
        </w:tc>
      </w:tr>
      <w:tr w:rsidR="00CF7440" w:rsidRPr="00AB57DC" w14:paraId="6E1B90E4" w14:textId="77777777" w:rsidTr="001C39E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026E1F" w14:textId="77777777" w:rsidR="00CF7440" w:rsidRPr="00AB57DC" w:rsidRDefault="00CF7440" w:rsidP="00CF7440">
            <w:pPr>
              <w:rPr>
                <w:sz w:val="22"/>
              </w:rPr>
            </w:pPr>
            <w:r w:rsidRPr="00AB57DC">
              <w:rPr>
                <w:sz w:val="22"/>
              </w:rPr>
              <w:t>Armen</w:t>
            </w:r>
          </w:p>
        </w:tc>
        <w:tc>
          <w:tcPr>
            <w:tcW w:w="0" w:type="auto"/>
            <w:hideMark/>
          </w:tcPr>
          <w:p w14:paraId="4F476DD5" w14:textId="77777777" w:rsidR="00CF7440" w:rsidRPr="00AB57DC" w:rsidRDefault="00CF7440" w:rsidP="00CF7440">
            <w:pPr>
              <w:cnfStyle w:val="000000000000" w:firstRow="0" w:lastRow="0" w:firstColumn="0" w:lastColumn="0" w:oddVBand="0" w:evenVBand="0" w:oddHBand="0" w:evenHBand="0" w:firstRowFirstColumn="0" w:firstRowLastColumn="0" w:lastRowFirstColumn="0" w:lastRowLastColumn="0"/>
            </w:pPr>
            <w:r w:rsidRPr="00AB57DC">
              <w:t>Armen, Lubonjë, Picar, Treblovë, Karbunar, Rroms</w:t>
            </w:r>
          </w:p>
        </w:tc>
        <w:tc>
          <w:tcPr>
            <w:tcW w:w="0" w:type="auto"/>
            <w:hideMark/>
          </w:tcPr>
          <w:p w14:paraId="024D64AA"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6</w:t>
            </w:r>
          </w:p>
        </w:tc>
      </w:tr>
      <w:tr w:rsidR="00CF7440" w:rsidRPr="00AB57DC" w14:paraId="2308C53D" w14:textId="77777777" w:rsidTr="001C39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927171" w14:textId="77777777" w:rsidR="00CF7440" w:rsidRPr="00AB57DC" w:rsidRDefault="00CF7440" w:rsidP="00CF7440">
            <w:pPr>
              <w:rPr>
                <w:sz w:val="22"/>
              </w:rPr>
            </w:pPr>
            <w:r w:rsidRPr="00AB57DC">
              <w:rPr>
                <w:sz w:val="22"/>
              </w:rPr>
              <w:t>Vllahinë</w:t>
            </w:r>
          </w:p>
        </w:tc>
        <w:tc>
          <w:tcPr>
            <w:tcW w:w="0" w:type="auto"/>
            <w:hideMark/>
          </w:tcPr>
          <w:p w14:paraId="3716DB23" w14:textId="77777777" w:rsidR="00CF7440" w:rsidRPr="00AB57DC" w:rsidRDefault="00CF7440" w:rsidP="00CF7440">
            <w:pPr>
              <w:cnfStyle w:val="000000100000" w:firstRow="0" w:lastRow="0" w:firstColumn="0" w:lastColumn="0" w:oddVBand="0" w:evenVBand="0" w:oddHBand="1" w:evenHBand="0" w:firstRowFirstColumn="0" w:firstRowLastColumn="0" w:lastRowFirstColumn="0" w:lastRowLastColumn="0"/>
            </w:pPr>
            <w:r w:rsidRPr="00AB57DC">
              <w:t>Peshkëpi, Vllahinë, Kocul, Kropisht</w:t>
            </w:r>
          </w:p>
        </w:tc>
        <w:tc>
          <w:tcPr>
            <w:tcW w:w="0" w:type="auto"/>
            <w:hideMark/>
          </w:tcPr>
          <w:p w14:paraId="02E19474"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4</w:t>
            </w:r>
          </w:p>
        </w:tc>
      </w:tr>
      <w:tr w:rsidR="00CF7440" w:rsidRPr="00AB57DC" w14:paraId="5068B2C2" w14:textId="77777777" w:rsidTr="001C39E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837740" w14:textId="77777777" w:rsidR="00CF7440" w:rsidRPr="00AB57DC" w:rsidRDefault="00CF7440" w:rsidP="00CF7440">
            <w:pPr>
              <w:rPr>
                <w:sz w:val="22"/>
              </w:rPr>
            </w:pPr>
            <w:r w:rsidRPr="00AB57DC">
              <w:rPr>
                <w:sz w:val="22"/>
              </w:rPr>
              <w:t>Kotë</w:t>
            </w:r>
          </w:p>
        </w:tc>
        <w:tc>
          <w:tcPr>
            <w:tcW w:w="0" w:type="auto"/>
            <w:hideMark/>
          </w:tcPr>
          <w:p w14:paraId="2882A4AC" w14:textId="77777777" w:rsidR="00CF7440" w:rsidRPr="00AB57DC" w:rsidRDefault="00CF7440" w:rsidP="00CF7440">
            <w:pPr>
              <w:cnfStyle w:val="000000000000" w:firstRow="0" w:lastRow="0" w:firstColumn="0" w:lastColumn="0" w:oddVBand="0" w:evenVBand="0" w:oddHBand="0" w:evenHBand="0" w:firstRowFirstColumn="0" w:firstRowLastColumn="0" w:lastRowFirstColumn="0" w:lastRowLastColumn="0"/>
            </w:pPr>
            <w:r w:rsidRPr="00AB57DC">
              <w:t>Kotë, Drashovicë, Vajzë</w:t>
            </w:r>
          </w:p>
        </w:tc>
        <w:tc>
          <w:tcPr>
            <w:tcW w:w="0" w:type="auto"/>
            <w:hideMark/>
          </w:tcPr>
          <w:p w14:paraId="36F42CD5"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3</w:t>
            </w:r>
          </w:p>
        </w:tc>
      </w:tr>
      <w:tr w:rsidR="00CF7440" w:rsidRPr="00AB57DC" w14:paraId="6F553746" w14:textId="77777777" w:rsidTr="001C39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9E8BF9" w14:textId="77777777" w:rsidR="00CF7440" w:rsidRPr="00AB57DC" w:rsidRDefault="00CF7440" w:rsidP="00CF7440">
            <w:pPr>
              <w:rPr>
                <w:sz w:val="22"/>
              </w:rPr>
            </w:pPr>
            <w:r w:rsidRPr="00AB57DC">
              <w:rPr>
                <w:sz w:val="22"/>
              </w:rPr>
              <w:t>Brataj</w:t>
            </w:r>
          </w:p>
        </w:tc>
        <w:tc>
          <w:tcPr>
            <w:tcW w:w="0" w:type="auto"/>
            <w:hideMark/>
          </w:tcPr>
          <w:p w14:paraId="6C6CC4F1" w14:textId="77777777" w:rsidR="00CF7440" w:rsidRPr="00AB57DC" w:rsidRDefault="00CF7440" w:rsidP="00CF7440">
            <w:pPr>
              <w:cnfStyle w:val="000000100000" w:firstRow="0" w:lastRow="0" w:firstColumn="0" w:lastColumn="0" w:oddVBand="0" w:evenVBand="0" w:oddHBand="1" w:evenHBand="0" w:firstRowFirstColumn="0" w:firstRowLastColumn="0" w:lastRowFirstColumn="0" w:lastRowLastColumn="0"/>
            </w:pPr>
            <w:r w:rsidRPr="00AB57DC">
              <w:t>Gjorm, Brataj, Velçë, Bashaj</w:t>
            </w:r>
          </w:p>
        </w:tc>
        <w:tc>
          <w:tcPr>
            <w:tcW w:w="0" w:type="auto"/>
            <w:hideMark/>
          </w:tcPr>
          <w:p w14:paraId="23CC4A90"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4</w:t>
            </w:r>
          </w:p>
        </w:tc>
      </w:tr>
      <w:tr w:rsidR="00CF7440" w:rsidRPr="00AB57DC" w14:paraId="5C8FF4D0" w14:textId="77777777" w:rsidTr="001C39E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3664C7" w14:textId="77777777" w:rsidR="00CF7440" w:rsidRPr="00AB57DC" w:rsidRDefault="00CF7440" w:rsidP="00CF7440">
            <w:pPr>
              <w:rPr>
                <w:sz w:val="22"/>
              </w:rPr>
            </w:pPr>
            <w:r w:rsidRPr="00AB57DC">
              <w:rPr>
                <w:sz w:val="22"/>
              </w:rPr>
              <w:t>Sevaster</w:t>
            </w:r>
          </w:p>
        </w:tc>
        <w:tc>
          <w:tcPr>
            <w:tcW w:w="0" w:type="auto"/>
            <w:hideMark/>
          </w:tcPr>
          <w:p w14:paraId="48C4F2F2" w14:textId="77777777" w:rsidR="00CF7440" w:rsidRPr="00AB57DC" w:rsidRDefault="00CF7440" w:rsidP="00CF7440">
            <w:pPr>
              <w:cnfStyle w:val="000000000000" w:firstRow="0" w:lastRow="0" w:firstColumn="0" w:lastColumn="0" w:oddVBand="0" w:evenVBand="0" w:oddHBand="0" w:evenHBand="0" w:firstRowFirstColumn="0" w:firstRowLastColumn="0" w:lastRowFirstColumn="0" w:lastRowLastColumn="0"/>
            </w:pPr>
            <w:r w:rsidRPr="00AB57DC">
              <w:t>Sevaster, Amonicë</w:t>
            </w:r>
          </w:p>
        </w:tc>
        <w:tc>
          <w:tcPr>
            <w:tcW w:w="0" w:type="auto"/>
            <w:hideMark/>
          </w:tcPr>
          <w:p w14:paraId="46A900C9"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2</w:t>
            </w:r>
          </w:p>
        </w:tc>
      </w:tr>
      <w:tr w:rsidR="00CF7440" w:rsidRPr="00AB57DC" w14:paraId="62919062" w14:textId="77777777" w:rsidTr="001C39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AFA894" w14:textId="77777777" w:rsidR="00CF7440" w:rsidRPr="00AB57DC" w:rsidRDefault="00CF7440" w:rsidP="00CF7440">
            <w:pPr>
              <w:rPr>
                <w:sz w:val="22"/>
              </w:rPr>
            </w:pPr>
            <w:r w:rsidRPr="00AB57DC">
              <w:rPr>
                <w:b/>
                <w:bCs/>
                <w:sz w:val="22"/>
              </w:rPr>
              <w:t>Gjithsej</w:t>
            </w:r>
          </w:p>
        </w:tc>
        <w:tc>
          <w:tcPr>
            <w:tcW w:w="0" w:type="auto"/>
            <w:hideMark/>
          </w:tcPr>
          <w:p w14:paraId="02E30784" w14:textId="77777777" w:rsidR="00CF7440" w:rsidRPr="00AB57DC" w:rsidRDefault="00CF7440" w:rsidP="00CF7440">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AA40CF2"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rPr>
                <w:b/>
                <w:bCs/>
              </w:rPr>
              <w:t>20</w:t>
            </w:r>
          </w:p>
        </w:tc>
      </w:tr>
    </w:tbl>
    <w:p w14:paraId="1B930F85" w14:textId="77777777" w:rsidR="00AB57DC" w:rsidRDefault="00AB57DC" w:rsidP="00CF7440"/>
    <w:p w14:paraId="055CE2BC" w14:textId="13705105" w:rsidR="00CF7440" w:rsidRPr="001C39E1" w:rsidRDefault="00CF7440" w:rsidP="00AB57DC">
      <w:pPr>
        <w:jc w:val="both"/>
      </w:pPr>
      <w:r w:rsidRPr="001C39E1">
        <w:t xml:space="preserve">Nga të dhënat rezulton se </w:t>
      </w:r>
      <w:r w:rsidR="00AB57DC" w:rsidRPr="001C39E1">
        <w:t>Nj</w:t>
      </w:r>
      <w:r w:rsidR="00DA2AFD">
        <w:t>ë</w:t>
      </w:r>
      <w:r w:rsidR="00AB57DC" w:rsidRPr="001C39E1">
        <w:t xml:space="preserve">sia administrative </w:t>
      </w:r>
      <w:r w:rsidRPr="001C39E1">
        <w:t>Armeni ka numrin më të madh të kopshteve, me 6 institucione, ndërsa Selenica Qendër ka 1 kopsht. Kjo lidhet me shpërndarjen e fshatrave dhe me nevojën për ta mbajtur shërbimin sa më afër komuniteteve rurale. Në një territor si Selenica, një kopsht me pak fëmijë mund të ketë rëndësi të madhe, sepse nëse ai mbyllet, distanca për familjet rritet dhe pjesëmarrja e fëmijëve në arsimin parashkollor mund të bjerë.</w:t>
      </w:r>
    </w:p>
    <w:p w14:paraId="577305AF" w14:textId="59502665" w:rsidR="00CF7440" w:rsidRPr="00DA2AFD" w:rsidRDefault="00CC30A3" w:rsidP="005C5FA2">
      <w:pPr>
        <w:pStyle w:val="Heading3"/>
        <w:rPr>
          <w:lang w:val="en-US"/>
        </w:rPr>
      </w:pPr>
      <w:bookmarkStart w:id="36" w:name="_Toc234329326"/>
      <w:r w:rsidRPr="00DA2AFD">
        <w:rPr>
          <w:lang w:val="en-US"/>
        </w:rPr>
        <w:t>4</w:t>
      </w:r>
      <w:r w:rsidR="00CF7440" w:rsidRPr="00DA2AFD">
        <w:rPr>
          <w:lang w:val="en-US"/>
        </w:rPr>
        <w:t>.3 Regjistrimi dhe frekuentimi i fëmijëve</w:t>
      </w:r>
      <w:bookmarkEnd w:id="36"/>
    </w:p>
    <w:p w14:paraId="72ADFE09" w14:textId="49AA3FA1" w:rsidR="00CF7440" w:rsidRPr="00AB57DC" w:rsidRDefault="00CF7440" w:rsidP="00AB57DC">
      <w:pPr>
        <w:jc w:val="both"/>
      </w:pPr>
      <w:r w:rsidRPr="00AB57DC">
        <w:t>Në vitin shkollor 2025–2026, në kopshtet e Bashkisë Selenicë janë raportuar 218 fëmijë të regjistruar, nga të cilët 106 vajza dhe 112 djem. Sipas të dhënave të</w:t>
      </w:r>
      <w:r w:rsidR="00AB57DC" w:rsidRPr="00AB57DC">
        <w:t>bashkis</w:t>
      </w:r>
      <w:r w:rsidR="00DA2AFD">
        <w:t>ë</w:t>
      </w:r>
      <w:r w:rsidR="00AB57DC" w:rsidRPr="00AB57DC">
        <w:t xml:space="preserve"> Selenic</w:t>
      </w:r>
      <w:r w:rsidR="00DA2AFD">
        <w:t>ë</w:t>
      </w:r>
      <w:r w:rsidRPr="00AB57DC">
        <w:t>, të gjithë fëmijët e regjistruar frekuentojnë rregullisht kopshtin dhe nuk ka fëmijë të raportuar si jo-frekuentues të rregullt.</w:t>
      </w:r>
    </w:p>
    <w:p w14:paraId="17F79BF4" w14:textId="327C8FC5" w:rsidR="00CF7440" w:rsidRPr="00CF7440" w:rsidRDefault="00CF7440" w:rsidP="00346622">
      <w:pPr>
        <w:ind w:firstLine="720"/>
        <w:rPr>
          <w:b/>
          <w:bCs/>
        </w:rPr>
      </w:pPr>
      <w:r w:rsidRPr="00CF7440">
        <w:rPr>
          <w:b/>
          <w:bCs/>
        </w:rPr>
        <w:t xml:space="preserve">Tabela </w:t>
      </w:r>
      <w:r w:rsidR="00346622">
        <w:rPr>
          <w:b/>
          <w:bCs/>
        </w:rPr>
        <w:t>4</w:t>
      </w:r>
      <w:r w:rsidRPr="00CF7440">
        <w:rPr>
          <w:b/>
          <w:bCs/>
        </w:rPr>
        <w:t>.2. Regjistrimi dhe frekuentimi në kopshte sipas njësive administrative</w:t>
      </w:r>
    </w:p>
    <w:tbl>
      <w:tblPr>
        <w:tblStyle w:val="TableGrid"/>
        <w:tblW w:w="0" w:type="auto"/>
        <w:tblLook w:val="04A0" w:firstRow="1" w:lastRow="0" w:firstColumn="1" w:lastColumn="0" w:noHBand="0" w:noVBand="1"/>
      </w:tblPr>
      <w:tblGrid>
        <w:gridCol w:w="1769"/>
        <w:gridCol w:w="1561"/>
        <w:gridCol w:w="1460"/>
        <w:gridCol w:w="1543"/>
        <w:gridCol w:w="1689"/>
        <w:gridCol w:w="1940"/>
      </w:tblGrid>
      <w:tr w:rsidR="00CF7440" w:rsidRPr="00CF7440" w14:paraId="1115D9F3" w14:textId="77777777" w:rsidTr="00AB57DC">
        <w:tc>
          <w:tcPr>
            <w:tcW w:w="0" w:type="auto"/>
            <w:hideMark/>
          </w:tcPr>
          <w:p w14:paraId="11269CB6" w14:textId="77777777" w:rsidR="00CF7440" w:rsidRPr="00CF7440" w:rsidRDefault="00CF7440" w:rsidP="00CF7440">
            <w:pPr>
              <w:rPr>
                <w:b/>
                <w:bCs/>
              </w:rPr>
            </w:pPr>
            <w:r w:rsidRPr="00CF7440">
              <w:rPr>
                <w:b/>
                <w:bCs/>
              </w:rPr>
              <w:t>Njësia administrative</w:t>
            </w:r>
          </w:p>
        </w:tc>
        <w:tc>
          <w:tcPr>
            <w:tcW w:w="0" w:type="auto"/>
            <w:hideMark/>
          </w:tcPr>
          <w:p w14:paraId="1156A705" w14:textId="77777777" w:rsidR="00CF7440" w:rsidRPr="00CF7440" w:rsidRDefault="00CF7440" w:rsidP="00AB57DC">
            <w:pPr>
              <w:jc w:val="center"/>
              <w:rPr>
                <w:b/>
                <w:bCs/>
              </w:rPr>
            </w:pPr>
            <w:r w:rsidRPr="00CF7440">
              <w:rPr>
                <w:b/>
                <w:bCs/>
              </w:rPr>
              <w:t>Vajza të regjistruara</w:t>
            </w:r>
          </w:p>
        </w:tc>
        <w:tc>
          <w:tcPr>
            <w:tcW w:w="0" w:type="auto"/>
            <w:hideMark/>
          </w:tcPr>
          <w:p w14:paraId="4452276F" w14:textId="77777777" w:rsidR="00CF7440" w:rsidRPr="00CF7440" w:rsidRDefault="00CF7440" w:rsidP="00AB57DC">
            <w:pPr>
              <w:jc w:val="center"/>
              <w:rPr>
                <w:b/>
                <w:bCs/>
              </w:rPr>
            </w:pPr>
            <w:r w:rsidRPr="00CF7440">
              <w:rPr>
                <w:b/>
                <w:bCs/>
              </w:rPr>
              <w:t>Djem të regjistruar</w:t>
            </w:r>
          </w:p>
        </w:tc>
        <w:tc>
          <w:tcPr>
            <w:tcW w:w="0" w:type="auto"/>
            <w:hideMark/>
          </w:tcPr>
          <w:p w14:paraId="1EBFA524" w14:textId="77777777" w:rsidR="00CF7440" w:rsidRPr="00CF7440" w:rsidRDefault="00CF7440" w:rsidP="00AB57DC">
            <w:pPr>
              <w:jc w:val="center"/>
              <w:rPr>
                <w:b/>
                <w:bCs/>
              </w:rPr>
            </w:pPr>
            <w:r w:rsidRPr="00CF7440">
              <w:rPr>
                <w:b/>
                <w:bCs/>
              </w:rPr>
              <w:t>Gjithsej të regjistruar</w:t>
            </w:r>
          </w:p>
        </w:tc>
        <w:tc>
          <w:tcPr>
            <w:tcW w:w="0" w:type="auto"/>
            <w:hideMark/>
          </w:tcPr>
          <w:p w14:paraId="392F2B6C" w14:textId="77777777" w:rsidR="00CF7440" w:rsidRPr="00CF7440" w:rsidRDefault="00CF7440" w:rsidP="00AB57DC">
            <w:pPr>
              <w:jc w:val="center"/>
              <w:rPr>
                <w:b/>
                <w:bCs/>
              </w:rPr>
            </w:pPr>
            <w:r w:rsidRPr="00CF7440">
              <w:rPr>
                <w:b/>
                <w:bCs/>
              </w:rPr>
              <w:t>Gjithsej frekuentojnë</w:t>
            </w:r>
          </w:p>
        </w:tc>
        <w:tc>
          <w:tcPr>
            <w:tcW w:w="0" w:type="auto"/>
            <w:hideMark/>
          </w:tcPr>
          <w:p w14:paraId="61A1A3CD" w14:textId="77777777" w:rsidR="00CF7440" w:rsidRPr="00CF7440" w:rsidRDefault="00CF7440" w:rsidP="00AB57DC">
            <w:pPr>
              <w:jc w:val="center"/>
              <w:rPr>
                <w:b/>
                <w:bCs/>
              </w:rPr>
            </w:pPr>
            <w:r w:rsidRPr="00CF7440">
              <w:rPr>
                <w:b/>
                <w:bCs/>
              </w:rPr>
              <w:t>Nuk frekuentojnë rregullisht</w:t>
            </w:r>
          </w:p>
        </w:tc>
      </w:tr>
      <w:tr w:rsidR="00CF7440" w:rsidRPr="00CF7440" w14:paraId="097155E7" w14:textId="77777777" w:rsidTr="00AB57DC">
        <w:tc>
          <w:tcPr>
            <w:tcW w:w="0" w:type="auto"/>
            <w:hideMark/>
          </w:tcPr>
          <w:p w14:paraId="0E56F707" w14:textId="77777777" w:rsidR="00CF7440" w:rsidRPr="00CF7440" w:rsidRDefault="00CF7440" w:rsidP="00CF7440">
            <w:r w:rsidRPr="00CF7440">
              <w:t>Selenicë</w:t>
            </w:r>
          </w:p>
        </w:tc>
        <w:tc>
          <w:tcPr>
            <w:tcW w:w="0" w:type="auto"/>
            <w:hideMark/>
          </w:tcPr>
          <w:p w14:paraId="394F806A" w14:textId="77777777" w:rsidR="00CF7440" w:rsidRPr="00CF7440" w:rsidRDefault="00CF7440" w:rsidP="00AB57DC">
            <w:pPr>
              <w:jc w:val="center"/>
            </w:pPr>
            <w:r w:rsidRPr="00CF7440">
              <w:t>17</w:t>
            </w:r>
          </w:p>
        </w:tc>
        <w:tc>
          <w:tcPr>
            <w:tcW w:w="0" w:type="auto"/>
            <w:hideMark/>
          </w:tcPr>
          <w:p w14:paraId="39FE372D" w14:textId="77777777" w:rsidR="00CF7440" w:rsidRPr="00CF7440" w:rsidRDefault="00CF7440" w:rsidP="00AB57DC">
            <w:pPr>
              <w:jc w:val="center"/>
            </w:pPr>
            <w:r w:rsidRPr="00CF7440">
              <w:t>21</w:t>
            </w:r>
          </w:p>
        </w:tc>
        <w:tc>
          <w:tcPr>
            <w:tcW w:w="0" w:type="auto"/>
            <w:hideMark/>
          </w:tcPr>
          <w:p w14:paraId="68979CED" w14:textId="77777777" w:rsidR="00CF7440" w:rsidRPr="00CF7440" w:rsidRDefault="00CF7440" w:rsidP="00AB57DC">
            <w:pPr>
              <w:jc w:val="center"/>
            </w:pPr>
            <w:r w:rsidRPr="00CF7440">
              <w:t>38</w:t>
            </w:r>
          </w:p>
        </w:tc>
        <w:tc>
          <w:tcPr>
            <w:tcW w:w="0" w:type="auto"/>
            <w:hideMark/>
          </w:tcPr>
          <w:p w14:paraId="1B6C194D" w14:textId="77777777" w:rsidR="00CF7440" w:rsidRPr="00CF7440" w:rsidRDefault="00CF7440" w:rsidP="00AB57DC">
            <w:pPr>
              <w:jc w:val="center"/>
            </w:pPr>
            <w:r w:rsidRPr="00CF7440">
              <w:t>38</w:t>
            </w:r>
          </w:p>
        </w:tc>
        <w:tc>
          <w:tcPr>
            <w:tcW w:w="0" w:type="auto"/>
            <w:hideMark/>
          </w:tcPr>
          <w:p w14:paraId="1D13535A" w14:textId="77777777" w:rsidR="00CF7440" w:rsidRPr="00CF7440" w:rsidRDefault="00CF7440" w:rsidP="00AB57DC">
            <w:pPr>
              <w:jc w:val="center"/>
            </w:pPr>
            <w:r w:rsidRPr="00CF7440">
              <w:t>0</w:t>
            </w:r>
          </w:p>
        </w:tc>
      </w:tr>
      <w:tr w:rsidR="00CF7440" w:rsidRPr="00CF7440" w14:paraId="74E7D754" w14:textId="77777777" w:rsidTr="00AB57DC">
        <w:tc>
          <w:tcPr>
            <w:tcW w:w="0" w:type="auto"/>
            <w:hideMark/>
          </w:tcPr>
          <w:p w14:paraId="5BF926DA" w14:textId="77777777" w:rsidR="00CF7440" w:rsidRPr="00CF7440" w:rsidRDefault="00CF7440" w:rsidP="00CF7440">
            <w:r w:rsidRPr="00CF7440">
              <w:t>Armen</w:t>
            </w:r>
          </w:p>
        </w:tc>
        <w:tc>
          <w:tcPr>
            <w:tcW w:w="0" w:type="auto"/>
            <w:hideMark/>
          </w:tcPr>
          <w:p w14:paraId="00547249" w14:textId="77777777" w:rsidR="00CF7440" w:rsidRPr="00CF7440" w:rsidRDefault="00CF7440" w:rsidP="00AB57DC">
            <w:pPr>
              <w:jc w:val="center"/>
            </w:pPr>
            <w:r w:rsidRPr="00CF7440">
              <w:t>26</w:t>
            </w:r>
          </w:p>
        </w:tc>
        <w:tc>
          <w:tcPr>
            <w:tcW w:w="0" w:type="auto"/>
            <w:hideMark/>
          </w:tcPr>
          <w:p w14:paraId="42B0FC03" w14:textId="77777777" w:rsidR="00CF7440" w:rsidRPr="00CF7440" w:rsidRDefault="00CF7440" w:rsidP="00AB57DC">
            <w:pPr>
              <w:jc w:val="center"/>
            </w:pPr>
            <w:r w:rsidRPr="00CF7440">
              <w:t>19</w:t>
            </w:r>
          </w:p>
        </w:tc>
        <w:tc>
          <w:tcPr>
            <w:tcW w:w="0" w:type="auto"/>
            <w:hideMark/>
          </w:tcPr>
          <w:p w14:paraId="1AC0E05A" w14:textId="77777777" w:rsidR="00CF7440" w:rsidRPr="00CF7440" w:rsidRDefault="00CF7440" w:rsidP="00AB57DC">
            <w:pPr>
              <w:jc w:val="center"/>
            </w:pPr>
            <w:r w:rsidRPr="00CF7440">
              <w:t>45</w:t>
            </w:r>
          </w:p>
        </w:tc>
        <w:tc>
          <w:tcPr>
            <w:tcW w:w="0" w:type="auto"/>
            <w:hideMark/>
          </w:tcPr>
          <w:p w14:paraId="746B95B6" w14:textId="77777777" w:rsidR="00CF7440" w:rsidRPr="00CF7440" w:rsidRDefault="00CF7440" w:rsidP="00AB57DC">
            <w:pPr>
              <w:jc w:val="center"/>
            </w:pPr>
            <w:r w:rsidRPr="00CF7440">
              <w:t>45</w:t>
            </w:r>
          </w:p>
        </w:tc>
        <w:tc>
          <w:tcPr>
            <w:tcW w:w="0" w:type="auto"/>
            <w:hideMark/>
          </w:tcPr>
          <w:p w14:paraId="5E5B7016" w14:textId="77777777" w:rsidR="00CF7440" w:rsidRPr="00CF7440" w:rsidRDefault="00CF7440" w:rsidP="00AB57DC">
            <w:pPr>
              <w:jc w:val="center"/>
            </w:pPr>
            <w:r w:rsidRPr="00CF7440">
              <w:t>0</w:t>
            </w:r>
          </w:p>
        </w:tc>
      </w:tr>
      <w:tr w:rsidR="00CF7440" w:rsidRPr="00CF7440" w14:paraId="78185285" w14:textId="77777777" w:rsidTr="00AB57DC">
        <w:tc>
          <w:tcPr>
            <w:tcW w:w="0" w:type="auto"/>
            <w:hideMark/>
          </w:tcPr>
          <w:p w14:paraId="7D3C9B76" w14:textId="77777777" w:rsidR="00CF7440" w:rsidRPr="00CF7440" w:rsidRDefault="00CF7440" w:rsidP="00CF7440">
            <w:r w:rsidRPr="00CF7440">
              <w:t>Vllahinë</w:t>
            </w:r>
          </w:p>
        </w:tc>
        <w:tc>
          <w:tcPr>
            <w:tcW w:w="0" w:type="auto"/>
            <w:hideMark/>
          </w:tcPr>
          <w:p w14:paraId="1924F814" w14:textId="77777777" w:rsidR="00CF7440" w:rsidRPr="00CF7440" w:rsidRDefault="00CF7440" w:rsidP="00AB57DC">
            <w:pPr>
              <w:jc w:val="center"/>
            </w:pPr>
            <w:r w:rsidRPr="00CF7440">
              <w:t>15</w:t>
            </w:r>
          </w:p>
        </w:tc>
        <w:tc>
          <w:tcPr>
            <w:tcW w:w="0" w:type="auto"/>
            <w:hideMark/>
          </w:tcPr>
          <w:p w14:paraId="3A4DD4A2" w14:textId="77777777" w:rsidR="00CF7440" w:rsidRPr="00CF7440" w:rsidRDefault="00CF7440" w:rsidP="00AB57DC">
            <w:pPr>
              <w:jc w:val="center"/>
            </w:pPr>
            <w:r w:rsidRPr="00CF7440">
              <w:t>21</w:t>
            </w:r>
          </w:p>
        </w:tc>
        <w:tc>
          <w:tcPr>
            <w:tcW w:w="0" w:type="auto"/>
            <w:hideMark/>
          </w:tcPr>
          <w:p w14:paraId="56E31BA0" w14:textId="77777777" w:rsidR="00CF7440" w:rsidRPr="00CF7440" w:rsidRDefault="00CF7440" w:rsidP="00AB57DC">
            <w:pPr>
              <w:jc w:val="center"/>
            </w:pPr>
            <w:r w:rsidRPr="00CF7440">
              <w:t>36</w:t>
            </w:r>
          </w:p>
        </w:tc>
        <w:tc>
          <w:tcPr>
            <w:tcW w:w="0" w:type="auto"/>
            <w:hideMark/>
          </w:tcPr>
          <w:p w14:paraId="61A79B9F" w14:textId="77777777" w:rsidR="00CF7440" w:rsidRPr="00CF7440" w:rsidRDefault="00CF7440" w:rsidP="00AB57DC">
            <w:pPr>
              <w:jc w:val="center"/>
            </w:pPr>
            <w:r w:rsidRPr="00CF7440">
              <w:t>36</w:t>
            </w:r>
          </w:p>
        </w:tc>
        <w:tc>
          <w:tcPr>
            <w:tcW w:w="0" w:type="auto"/>
            <w:hideMark/>
          </w:tcPr>
          <w:p w14:paraId="7609FC13" w14:textId="77777777" w:rsidR="00CF7440" w:rsidRPr="00CF7440" w:rsidRDefault="00CF7440" w:rsidP="00AB57DC">
            <w:pPr>
              <w:jc w:val="center"/>
            </w:pPr>
            <w:r w:rsidRPr="00CF7440">
              <w:t>0</w:t>
            </w:r>
          </w:p>
        </w:tc>
      </w:tr>
      <w:tr w:rsidR="00CF7440" w:rsidRPr="00CF7440" w14:paraId="27EF4BD4" w14:textId="77777777" w:rsidTr="00AB57DC">
        <w:tc>
          <w:tcPr>
            <w:tcW w:w="0" w:type="auto"/>
            <w:hideMark/>
          </w:tcPr>
          <w:p w14:paraId="5822AEA1" w14:textId="77777777" w:rsidR="00CF7440" w:rsidRPr="00CF7440" w:rsidRDefault="00CF7440" w:rsidP="00CF7440">
            <w:r w:rsidRPr="00CF7440">
              <w:t>Kotë</w:t>
            </w:r>
          </w:p>
        </w:tc>
        <w:tc>
          <w:tcPr>
            <w:tcW w:w="0" w:type="auto"/>
            <w:hideMark/>
          </w:tcPr>
          <w:p w14:paraId="45922922" w14:textId="77777777" w:rsidR="00CF7440" w:rsidRPr="00CF7440" w:rsidRDefault="00CF7440" w:rsidP="00AB57DC">
            <w:pPr>
              <w:jc w:val="center"/>
            </w:pPr>
            <w:r w:rsidRPr="00CF7440">
              <w:t>18</w:t>
            </w:r>
          </w:p>
        </w:tc>
        <w:tc>
          <w:tcPr>
            <w:tcW w:w="0" w:type="auto"/>
            <w:hideMark/>
          </w:tcPr>
          <w:p w14:paraId="1340E49B" w14:textId="77777777" w:rsidR="00CF7440" w:rsidRPr="00CF7440" w:rsidRDefault="00CF7440" w:rsidP="00AB57DC">
            <w:pPr>
              <w:jc w:val="center"/>
            </w:pPr>
            <w:r w:rsidRPr="00CF7440">
              <w:t>20</w:t>
            </w:r>
          </w:p>
        </w:tc>
        <w:tc>
          <w:tcPr>
            <w:tcW w:w="0" w:type="auto"/>
            <w:hideMark/>
          </w:tcPr>
          <w:p w14:paraId="3B8ECD53" w14:textId="77777777" w:rsidR="00CF7440" w:rsidRPr="00CF7440" w:rsidRDefault="00CF7440" w:rsidP="00AB57DC">
            <w:pPr>
              <w:jc w:val="center"/>
            </w:pPr>
            <w:r w:rsidRPr="00CF7440">
              <w:t>38</w:t>
            </w:r>
          </w:p>
        </w:tc>
        <w:tc>
          <w:tcPr>
            <w:tcW w:w="0" w:type="auto"/>
            <w:hideMark/>
          </w:tcPr>
          <w:p w14:paraId="7067B9C6" w14:textId="77777777" w:rsidR="00CF7440" w:rsidRPr="00CF7440" w:rsidRDefault="00CF7440" w:rsidP="00AB57DC">
            <w:pPr>
              <w:jc w:val="center"/>
            </w:pPr>
            <w:r w:rsidRPr="00CF7440">
              <w:t>38</w:t>
            </w:r>
          </w:p>
        </w:tc>
        <w:tc>
          <w:tcPr>
            <w:tcW w:w="0" w:type="auto"/>
            <w:hideMark/>
          </w:tcPr>
          <w:p w14:paraId="564ECBDA" w14:textId="77777777" w:rsidR="00CF7440" w:rsidRPr="00CF7440" w:rsidRDefault="00CF7440" w:rsidP="00AB57DC">
            <w:pPr>
              <w:jc w:val="center"/>
            </w:pPr>
            <w:r w:rsidRPr="00CF7440">
              <w:t>0</w:t>
            </w:r>
          </w:p>
        </w:tc>
      </w:tr>
      <w:tr w:rsidR="00CF7440" w:rsidRPr="00CF7440" w14:paraId="6A6DC938" w14:textId="77777777" w:rsidTr="00AB57DC">
        <w:tc>
          <w:tcPr>
            <w:tcW w:w="0" w:type="auto"/>
            <w:hideMark/>
          </w:tcPr>
          <w:p w14:paraId="223CD17E" w14:textId="77777777" w:rsidR="00CF7440" w:rsidRPr="00CF7440" w:rsidRDefault="00CF7440" w:rsidP="00CF7440">
            <w:r w:rsidRPr="00CF7440">
              <w:t>Brataj</w:t>
            </w:r>
          </w:p>
        </w:tc>
        <w:tc>
          <w:tcPr>
            <w:tcW w:w="0" w:type="auto"/>
            <w:hideMark/>
          </w:tcPr>
          <w:p w14:paraId="123DA193" w14:textId="77777777" w:rsidR="00CF7440" w:rsidRPr="00CF7440" w:rsidRDefault="00CF7440" w:rsidP="00AB57DC">
            <w:pPr>
              <w:jc w:val="center"/>
            </w:pPr>
            <w:r w:rsidRPr="00CF7440">
              <w:t>17</w:t>
            </w:r>
          </w:p>
        </w:tc>
        <w:tc>
          <w:tcPr>
            <w:tcW w:w="0" w:type="auto"/>
            <w:hideMark/>
          </w:tcPr>
          <w:p w14:paraId="616C2CDD" w14:textId="77777777" w:rsidR="00CF7440" w:rsidRPr="00CF7440" w:rsidRDefault="00CF7440" w:rsidP="00AB57DC">
            <w:pPr>
              <w:jc w:val="center"/>
            </w:pPr>
            <w:r w:rsidRPr="00CF7440">
              <w:t>23</w:t>
            </w:r>
          </w:p>
        </w:tc>
        <w:tc>
          <w:tcPr>
            <w:tcW w:w="0" w:type="auto"/>
            <w:hideMark/>
          </w:tcPr>
          <w:p w14:paraId="0E01F76D" w14:textId="77777777" w:rsidR="00CF7440" w:rsidRPr="00CF7440" w:rsidRDefault="00CF7440" w:rsidP="00AB57DC">
            <w:pPr>
              <w:jc w:val="center"/>
            </w:pPr>
            <w:r w:rsidRPr="00CF7440">
              <w:t>40</w:t>
            </w:r>
          </w:p>
        </w:tc>
        <w:tc>
          <w:tcPr>
            <w:tcW w:w="0" w:type="auto"/>
            <w:hideMark/>
          </w:tcPr>
          <w:p w14:paraId="7C7DBB9A" w14:textId="77777777" w:rsidR="00CF7440" w:rsidRPr="00CF7440" w:rsidRDefault="00CF7440" w:rsidP="00AB57DC">
            <w:pPr>
              <w:jc w:val="center"/>
            </w:pPr>
            <w:r w:rsidRPr="00CF7440">
              <w:t>40</w:t>
            </w:r>
          </w:p>
        </w:tc>
        <w:tc>
          <w:tcPr>
            <w:tcW w:w="0" w:type="auto"/>
            <w:hideMark/>
          </w:tcPr>
          <w:p w14:paraId="7E930D2F" w14:textId="77777777" w:rsidR="00CF7440" w:rsidRPr="00CF7440" w:rsidRDefault="00CF7440" w:rsidP="00AB57DC">
            <w:pPr>
              <w:jc w:val="center"/>
            </w:pPr>
            <w:r w:rsidRPr="00CF7440">
              <w:t>0</w:t>
            </w:r>
          </w:p>
        </w:tc>
      </w:tr>
      <w:tr w:rsidR="00CF7440" w:rsidRPr="00CF7440" w14:paraId="4C22854F" w14:textId="77777777" w:rsidTr="00AB57DC">
        <w:tc>
          <w:tcPr>
            <w:tcW w:w="0" w:type="auto"/>
            <w:hideMark/>
          </w:tcPr>
          <w:p w14:paraId="10CD6102" w14:textId="77777777" w:rsidR="00CF7440" w:rsidRPr="00CF7440" w:rsidRDefault="00CF7440" w:rsidP="00CF7440">
            <w:r w:rsidRPr="00CF7440">
              <w:t>Sevaster</w:t>
            </w:r>
          </w:p>
        </w:tc>
        <w:tc>
          <w:tcPr>
            <w:tcW w:w="0" w:type="auto"/>
            <w:hideMark/>
          </w:tcPr>
          <w:p w14:paraId="320F4047" w14:textId="77777777" w:rsidR="00CF7440" w:rsidRPr="00CF7440" w:rsidRDefault="00CF7440" w:rsidP="00AB57DC">
            <w:pPr>
              <w:jc w:val="center"/>
            </w:pPr>
            <w:r w:rsidRPr="00CF7440">
              <w:t>13</w:t>
            </w:r>
          </w:p>
        </w:tc>
        <w:tc>
          <w:tcPr>
            <w:tcW w:w="0" w:type="auto"/>
            <w:hideMark/>
          </w:tcPr>
          <w:p w14:paraId="0E21A043" w14:textId="77777777" w:rsidR="00CF7440" w:rsidRPr="00CF7440" w:rsidRDefault="00CF7440" w:rsidP="00AB57DC">
            <w:pPr>
              <w:jc w:val="center"/>
            </w:pPr>
            <w:r w:rsidRPr="00CF7440">
              <w:t>8</w:t>
            </w:r>
          </w:p>
        </w:tc>
        <w:tc>
          <w:tcPr>
            <w:tcW w:w="0" w:type="auto"/>
            <w:hideMark/>
          </w:tcPr>
          <w:p w14:paraId="3B0DF438" w14:textId="77777777" w:rsidR="00CF7440" w:rsidRPr="00CF7440" w:rsidRDefault="00CF7440" w:rsidP="00AB57DC">
            <w:pPr>
              <w:jc w:val="center"/>
            </w:pPr>
            <w:r w:rsidRPr="00CF7440">
              <w:t>21</w:t>
            </w:r>
          </w:p>
        </w:tc>
        <w:tc>
          <w:tcPr>
            <w:tcW w:w="0" w:type="auto"/>
            <w:hideMark/>
          </w:tcPr>
          <w:p w14:paraId="215EE5EE" w14:textId="77777777" w:rsidR="00CF7440" w:rsidRPr="00CF7440" w:rsidRDefault="00CF7440" w:rsidP="00AB57DC">
            <w:pPr>
              <w:jc w:val="center"/>
            </w:pPr>
            <w:r w:rsidRPr="00CF7440">
              <w:t>21</w:t>
            </w:r>
          </w:p>
        </w:tc>
        <w:tc>
          <w:tcPr>
            <w:tcW w:w="0" w:type="auto"/>
            <w:hideMark/>
          </w:tcPr>
          <w:p w14:paraId="50A7B047" w14:textId="77777777" w:rsidR="00CF7440" w:rsidRPr="00CF7440" w:rsidRDefault="00CF7440" w:rsidP="00AB57DC">
            <w:pPr>
              <w:jc w:val="center"/>
            </w:pPr>
            <w:r w:rsidRPr="00CF7440">
              <w:t>0</w:t>
            </w:r>
          </w:p>
        </w:tc>
      </w:tr>
      <w:tr w:rsidR="00CF7440" w:rsidRPr="00CF7440" w14:paraId="22F19D66" w14:textId="77777777" w:rsidTr="00AB57DC">
        <w:tc>
          <w:tcPr>
            <w:tcW w:w="0" w:type="auto"/>
            <w:hideMark/>
          </w:tcPr>
          <w:p w14:paraId="636108A8" w14:textId="77777777" w:rsidR="00CF7440" w:rsidRPr="00CF7440" w:rsidRDefault="00CF7440" w:rsidP="00CF7440">
            <w:r w:rsidRPr="00CF7440">
              <w:rPr>
                <w:b/>
                <w:bCs/>
              </w:rPr>
              <w:t>Gjithsej</w:t>
            </w:r>
          </w:p>
        </w:tc>
        <w:tc>
          <w:tcPr>
            <w:tcW w:w="0" w:type="auto"/>
            <w:hideMark/>
          </w:tcPr>
          <w:p w14:paraId="1C95F085" w14:textId="77777777" w:rsidR="00CF7440" w:rsidRPr="00CF7440" w:rsidRDefault="00CF7440" w:rsidP="00AB57DC">
            <w:pPr>
              <w:jc w:val="center"/>
            </w:pPr>
            <w:r w:rsidRPr="00CF7440">
              <w:rPr>
                <w:b/>
                <w:bCs/>
              </w:rPr>
              <w:t>106</w:t>
            </w:r>
          </w:p>
        </w:tc>
        <w:tc>
          <w:tcPr>
            <w:tcW w:w="0" w:type="auto"/>
            <w:hideMark/>
          </w:tcPr>
          <w:p w14:paraId="3F38EFD7" w14:textId="77777777" w:rsidR="00CF7440" w:rsidRPr="00CF7440" w:rsidRDefault="00CF7440" w:rsidP="00AB57DC">
            <w:pPr>
              <w:jc w:val="center"/>
            </w:pPr>
            <w:r w:rsidRPr="00CF7440">
              <w:rPr>
                <w:b/>
                <w:bCs/>
              </w:rPr>
              <w:t>112</w:t>
            </w:r>
          </w:p>
        </w:tc>
        <w:tc>
          <w:tcPr>
            <w:tcW w:w="0" w:type="auto"/>
            <w:hideMark/>
          </w:tcPr>
          <w:p w14:paraId="0655D690" w14:textId="77777777" w:rsidR="00CF7440" w:rsidRPr="00CF7440" w:rsidRDefault="00CF7440" w:rsidP="00AB57DC">
            <w:pPr>
              <w:jc w:val="center"/>
            </w:pPr>
            <w:r w:rsidRPr="00CF7440">
              <w:rPr>
                <w:b/>
                <w:bCs/>
              </w:rPr>
              <w:t>218</w:t>
            </w:r>
          </w:p>
        </w:tc>
        <w:tc>
          <w:tcPr>
            <w:tcW w:w="0" w:type="auto"/>
            <w:hideMark/>
          </w:tcPr>
          <w:p w14:paraId="2615026B" w14:textId="77777777" w:rsidR="00CF7440" w:rsidRPr="00CF7440" w:rsidRDefault="00CF7440" w:rsidP="00AB57DC">
            <w:pPr>
              <w:jc w:val="center"/>
            </w:pPr>
            <w:r w:rsidRPr="00CF7440">
              <w:rPr>
                <w:b/>
                <w:bCs/>
              </w:rPr>
              <w:t>218</w:t>
            </w:r>
          </w:p>
        </w:tc>
        <w:tc>
          <w:tcPr>
            <w:tcW w:w="0" w:type="auto"/>
            <w:hideMark/>
          </w:tcPr>
          <w:p w14:paraId="0F0A8DE1" w14:textId="77777777" w:rsidR="00CF7440" w:rsidRPr="00CF7440" w:rsidRDefault="00CF7440" w:rsidP="00AB57DC">
            <w:pPr>
              <w:jc w:val="center"/>
            </w:pPr>
            <w:r w:rsidRPr="00CF7440">
              <w:rPr>
                <w:b/>
                <w:bCs/>
              </w:rPr>
              <w:t>0</w:t>
            </w:r>
          </w:p>
        </w:tc>
      </w:tr>
    </w:tbl>
    <w:p w14:paraId="026EC11D" w14:textId="77777777" w:rsidR="00AB57DC" w:rsidRDefault="00AB57DC" w:rsidP="00CF7440"/>
    <w:p w14:paraId="18FE92DB" w14:textId="720267B7" w:rsidR="00D27FE0" w:rsidRPr="00AB57DC" w:rsidRDefault="00CF7440" w:rsidP="00CF7440">
      <w:r w:rsidRPr="00AB57DC">
        <w:t>Të dhënat tregojnë një shpërndarje relativisht të balancuar gjinore, me pak më shumë djem sesa vajza. Njësitë me numrin më të lartë të fëmijëve në kopshte janë Armen me 45 fëmijë, Brataj me 40 fëmijë, Selenicë dhe Kotë me nga 38 fëmijë. Njësia me numrin më të ulët të fëmijëve në kopshte është Sevaster, me 21 fëmijë.</w:t>
      </w:r>
    </w:p>
    <w:p w14:paraId="4FE0F205" w14:textId="08015DAC" w:rsidR="00CF7440" w:rsidRPr="00DA2AFD" w:rsidRDefault="00CC30A3" w:rsidP="005C5FA2">
      <w:pPr>
        <w:pStyle w:val="Heading3"/>
        <w:rPr>
          <w:lang w:val="en-US"/>
        </w:rPr>
      </w:pPr>
      <w:bookmarkStart w:id="37" w:name="_Toc234329327"/>
      <w:r w:rsidRPr="00DA2AFD">
        <w:rPr>
          <w:lang w:val="en-US"/>
        </w:rPr>
        <w:t>4</w:t>
      </w:r>
      <w:r w:rsidR="00CF7440" w:rsidRPr="00DA2AFD">
        <w:rPr>
          <w:lang w:val="en-US"/>
        </w:rPr>
        <w:t>.4 Organizimi i grupeve dhe kapaciteti</w:t>
      </w:r>
      <w:bookmarkEnd w:id="37"/>
    </w:p>
    <w:p w14:paraId="03B19771" w14:textId="77777777" w:rsidR="00CF7440" w:rsidRDefault="00CF7440" w:rsidP="00AB57DC">
      <w:pPr>
        <w:jc w:val="both"/>
      </w:pPr>
      <w:r w:rsidRPr="00AB57DC">
        <w:t>Kopshtet e Bashkisë Selenicë funksionojnë kryesisht me grupe të përziera, veçanërisht në fshatra. Nga të dhënat e plotësuara rezultojnë 30 grupe në total dhe 218 fëmijë, me një mesatare rreth 7.3 fëmijë për grup. Asnjë kopsht nuk raporton tejkalim standardi apo nevojë për grup/klasë shtesë.</w:t>
      </w:r>
    </w:p>
    <w:p w14:paraId="18862996" w14:textId="77777777" w:rsidR="00346622" w:rsidRDefault="00346622" w:rsidP="00AB57DC">
      <w:pPr>
        <w:jc w:val="both"/>
      </w:pPr>
    </w:p>
    <w:p w14:paraId="154AF9DF" w14:textId="77777777" w:rsidR="00346622" w:rsidRPr="00AB57DC" w:rsidRDefault="00346622" w:rsidP="00AB57DC">
      <w:pPr>
        <w:jc w:val="both"/>
      </w:pPr>
    </w:p>
    <w:p w14:paraId="4F0B738F" w14:textId="4F75DD2B" w:rsidR="00CF7440" w:rsidRPr="00CF7440" w:rsidRDefault="00CF7440" w:rsidP="00346622">
      <w:pPr>
        <w:ind w:firstLine="720"/>
        <w:rPr>
          <w:b/>
          <w:bCs/>
        </w:rPr>
      </w:pPr>
      <w:r w:rsidRPr="00CF7440">
        <w:rPr>
          <w:b/>
          <w:bCs/>
        </w:rPr>
        <w:t xml:space="preserve">Tabela </w:t>
      </w:r>
      <w:r w:rsidR="00346622">
        <w:rPr>
          <w:b/>
          <w:bCs/>
        </w:rPr>
        <w:t>4</w:t>
      </w:r>
      <w:r w:rsidRPr="00CF7440">
        <w:rPr>
          <w:b/>
          <w:bCs/>
        </w:rPr>
        <w:t>.3. Grupet, kapaciteti dhe mbingarkesa</w:t>
      </w:r>
    </w:p>
    <w:tbl>
      <w:tblPr>
        <w:tblStyle w:val="PlainTable5"/>
        <w:tblW w:w="0" w:type="auto"/>
        <w:jc w:val="center"/>
        <w:tblLook w:val="04A0" w:firstRow="1" w:lastRow="0" w:firstColumn="1" w:lastColumn="0" w:noHBand="0" w:noVBand="1"/>
      </w:tblPr>
      <w:tblGrid>
        <w:gridCol w:w="3548"/>
        <w:gridCol w:w="1779"/>
      </w:tblGrid>
      <w:tr w:rsidR="00CF7440" w:rsidRPr="00AB57DC" w14:paraId="6F177C44" w14:textId="77777777" w:rsidTr="00AB57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55D26EB" w14:textId="711F357B" w:rsidR="00CF7440" w:rsidRPr="00AB57DC" w:rsidRDefault="00AB57DC" w:rsidP="00CF7440">
            <w:pPr>
              <w:rPr>
                <w:b/>
                <w:bCs/>
                <w:sz w:val="22"/>
              </w:rPr>
            </w:pPr>
            <w:r>
              <w:rPr>
                <w:b/>
                <w:bCs/>
                <w:sz w:val="22"/>
              </w:rPr>
              <w:t>T</w:t>
            </w:r>
            <w:r w:rsidR="00DA2AFD">
              <w:rPr>
                <w:b/>
                <w:bCs/>
                <w:sz w:val="22"/>
              </w:rPr>
              <w:t>ë</w:t>
            </w:r>
            <w:r>
              <w:rPr>
                <w:b/>
                <w:bCs/>
                <w:sz w:val="22"/>
              </w:rPr>
              <w:t xml:space="preserve"> dh</w:t>
            </w:r>
            <w:r w:rsidR="00DA2AFD">
              <w:rPr>
                <w:b/>
                <w:bCs/>
                <w:sz w:val="22"/>
              </w:rPr>
              <w:t>ë</w:t>
            </w:r>
            <w:r>
              <w:rPr>
                <w:b/>
                <w:bCs/>
                <w:sz w:val="22"/>
              </w:rPr>
              <w:t xml:space="preserve">na </w:t>
            </w:r>
          </w:p>
        </w:tc>
        <w:tc>
          <w:tcPr>
            <w:tcW w:w="0" w:type="auto"/>
            <w:hideMark/>
          </w:tcPr>
          <w:p w14:paraId="61AAC369" w14:textId="77777777" w:rsidR="00CF7440" w:rsidRPr="00AB57DC" w:rsidRDefault="00CF7440" w:rsidP="00AB57DC">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Vlera</w:t>
            </w:r>
          </w:p>
        </w:tc>
      </w:tr>
      <w:tr w:rsidR="00CF7440" w:rsidRPr="00AB57DC" w14:paraId="1350E5B5"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736D5" w14:textId="77777777" w:rsidR="00CF7440" w:rsidRPr="00AB57DC" w:rsidRDefault="00CF7440" w:rsidP="00CF7440">
            <w:pPr>
              <w:rPr>
                <w:sz w:val="22"/>
              </w:rPr>
            </w:pPr>
            <w:r w:rsidRPr="00AB57DC">
              <w:rPr>
                <w:sz w:val="22"/>
              </w:rPr>
              <w:t>Numri i kopshteve</w:t>
            </w:r>
          </w:p>
        </w:tc>
        <w:tc>
          <w:tcPr>
            <w:tcW w:w="0" w:type="auto"/>
            <w:hideMark/>
          </w:tcPr>
          <w:p w14:paraId="76CF8C93"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0FF2F533"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88FF70" w14:textId="77777777" w:rsidR="00CF7440" w:rsidRPr="00AB57DC" w:rsidRDefault="00CF7440" w:rsidP="00CF7440">
            <w:pPr>
              <w:rPr>
                <w:sz w:val="22"/>
              </w:rPr>
            </w:pPr>
            <w:r w:rsidRPr="00AB57DC">
              <w:rPr>
                <w:sz w:val="22"/>
              </w:rPr>
              <w:t>Numri total i grupeve</w:t>
            </w:r>
          </w:p>
        </w:tc>
        <w:tc>
          <w:tcPr>
            <w:tcW w:w="0" w:type="auto"/>
            <w:hideMark/>
          </w:tcPr>
          <w:p w14:paraId="1FBC2562"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30</w:t>
            </w:r>
          </w:p>
        </w:tc>
      </w:tr>
      <w:tr w:rsidR="00CF7440" w:rsidRPr="00AB57DC" w14:paraId="49D979B0"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B55BC6" w14:textId="77777777" w:rsidR="00CF7440" w:rsidRPr="00AB57DC" w:rsidRDefault="00CF7440" w:rsidP="00CF7440">
            <w:pPr>
              <w:rPr>
                <w:sz w:val="22"/>
              </w:rPr>
            </w:pPr>
            <w:r w:rsidRPr="00AB57DC">
              <w:rPr>
                <w:sz w:val="22"/>
              </w:rPr>
              <w:t>Numri total i fëmijëve</w:t>
            </w:r>
          </w:p>
        </w:tc>
        <w:tc>
          <w:tcPr>
            <w:tcW w:w="0" w:type="auto"/>
            <w:hideMark/>
          </w:tcPr>
          <w:p w14:paraId="268EA840"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218</w:t>
            </w:r>
          </w:p>
        </w:tc>
      </w:tr>
      <w:tr w:rsidR="00CF7440" w:rsidRPr="00AB57DC" w14:paraId="2A5E12AC"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1E37FE" w14:textId="77777777" w:rsidR="00CF7440" w:rsidRPr="00AB57DC" w:rsidRDefault="00CF7440" w:rsidP="00CF7440">
            <w:pPr>
              <w:rPr>
                <w:sz w:val="22"/>
                <w:lang w:val="de-CH"/>
              </w:rPr>
            </w:pPr>
            <w:r w:rsidRPr="00AB57DC">
              <w:rPr>
                <w:sz w:val="22"/>
                <w:lang w:val="de-CH"/>
              </w:rPr>
              <w:t>Mesatarja e fëmijëve për grup</w:t>
            </w:r>
          </w:p>
        </w:tc>
        <w:tc>
          <w:tcPr>
            <w:tcW w:w="0" w:type="auto"/>
            <w:hideMark/>
          </w:tcPr>
          <w:p w14:paraId="1D56EA0F"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7.3</w:t>
            </w:r>
          </w:p>
        </w:tc>
      </w:tr>
      <w:tr w:rsidR="00CF7440" w:rsidRPr="00AB57DC" w14:paraId="2A0B8CE1"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FF266D" w14:textId="77777777" w:rsidR="00CF7440" w:rsidRPr="00AB57DC" w:rsidRDefault="00CF7440" w:rsidP="00CF7440">
            <w:pPr>
              <w:rPr>
                <w:sz w:val="22"/>
              </w:rPr>
            </w:pPr>
            <w:r w:rsidRPr="00AB57DC">
              <w:rPr>
                <w:sz w:val="22"/>
              </w:rPr>
              <w:t>Kopshte ku tejkalohet standardi</w:t>
            </w:r>
          </w:p>
        </w:tc>
        <w:tc>
          <w:tcPr>
            <w:tcW w:w="0" w:type="auto"/>
            <w:hideMark/>
          </w:tcPr>
          <w:p w14:paraId="58720A8C"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0</w:t>
            </w:r>
          </w:p>
        </w:tc>
      </w:tr>
      <w:tr w:rsidR="00CF7440" w:rsidRPr="00AB57DC" w14:paraId="26E8211E"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285C6C" w14:textId="77777777" w:rsidR="00CF7440" w:rsidRPr="00AB57DC" w:rsidRDefault="00CF7440" w:rsidP="00CF7440">
            <w:pPr>
              <w:rPr>
                <w:sz w:val="22"/>
              </w:rPr>
            </w:pPr>
            <w:r w:rsidRPr="00AB57DC">
              <w:rPr>
                <w:sz w:val="22"/>
              </w:rPr>
              <w:t>Kopshte që kërkojnë grup/klasë shtesë</w:t>
            </w:r>
          </w:p>
        </w:tc>
        <w:tc>
          <w:tcPr>
            <w:tcW w:w="0" w:type="auto"/>
            <w:hideMark/>
          </w:tcPr>
          <w:p w14:paraId="5F6E560D"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0</w:t>
            </w:r>
          </w:p>
        </w:tc>
      </w:tr>
      <w:tr w:rsidR="00CF7440" w:rsidRPr="00AB57DC" w14:paraId="36603D72"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4B410F" w14:textId="77777777" w:rsidR="00CF7440" w:rsidRPr="00AB57DC" w:rsidRDefault="00CF7440" w:rsidP="00CF7440">
            <w:pPr>
              <w:rPr>
                <w:sz w:val="22"/>
              </w:rPr>
            </w:pPr>
            <w:r w:rsidRPr="00AB57DC">
              <w:rPr>
                <w:sz w:val="22"/>
              </w:rPr>
              <w:t>Tipologjia dominuese e grupeve</w:t>
            </w:r>
          </w:p>
        </w:tc>
        <w:tc>
          <w:tcPr>
            <w:tcW w:w="0" w:type="auto"/>
            <w:hideMark/>
          </w:tcPr>
          <w:p w14:paraId="0C0BA908"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Grupe të përziera</w:t>
            </w:r>
          </w:p>
        </w:tc>
      </w:tr>
    </w:tbl>
    <w:p w14:paraId="35B29663" w14:textId="77777777" w:rsidR="00AB57DC" w:rsidRDefault="00AB57DC" w:rsidP="00CF7440"/>
    <w:p w14:paraId="25221854" w14:textId="6EBFD0AE" w:rsidR="00CF7440" w:rsidRPr="00AB57DC" w:rsidRDefault="00CF7440" w:rsidP="00AB57DC">
      <w:pPr>
        <w:jc w:val="both"/>
      </w:pPr>
      <w:r w:rsidRPr="00AB57DC">
        <w:t>Nga njëra anë, numri i ulët i fëmijëve për grup krijon mundësi për më shumë vëmendje individuale ndaj fëmijëve. Nga ana tjetër, grupet e përziera kërkojnë aftësi të veçanta profesionale nga edukatoret, sepse në të njëjtin grup mund të jenë fëmijë të moshave të ndryshme, me ritme të ndryshme zhvillimi dhe me nevoja të ndryshme për lojë, të nxënë dhe përkujdesje.</w:t>
      </w:r>
    </w:p>
    <w:p w14:paraId="280C2728" w14:textId="77777777" w:rsidR="00CF7440" w:rsidRPr="00AB57DC" w:rsidRDefault="00CF7440" w:rsidP="00AB57DC">
      <w:pPr>
        <w:jc w:val="both"/>
      </w:pPr>
      <w:r w:rsidRPr="00AB57DC">
        <w:t>Për këtë arsye, në Selenicë cilësia e arsimit parashkollor nuk lidhet kryesisht me mbingarkesën e grupeve, por me cilësinë e punës në grupe të përziera, me materialet didaktike, me mjedisin fizik, me mbështetjen për edukatoret dhe me përfshirjen e fëmijëve me nevoja të veçanta.</w:t>
      </w:r>
    </w:p>
    <w:p w14:paraId="7546FECC" w14:textId="43D49C60" w:rsidR="00CF7440" w:rsidRPr="00EE745F" w:rsidRDefault="00CC30A3" w:rsidP="005C5FA2">
      <w:pPr>
        <w:pStyle w:val="Heading3"/>
      </w:pPr>
      <w:bookmarkStart w:id="38" w:name="_Toc234329328"/>
      <w:r w:rsidRPr="00EE745F">
        <w:t>4</w:t>
      </w:r>
      <w:r w:rsidR="00CF7440" w:rsidRPr="00EE745F">
        <w:t>.5 Infrastruktura dhe kushtet fizike të kopshteve</w:t>
      </w:r>
      <w:bookmarkEnd w:id="38"/>
    </w:p>
    <w:p w14:paraId="3FA9CD13" w14:textId="68B04F88" w:rsidR="00CF7440" w:rsidRPr="00AB57DC" w:rsidRDefault="00AB57DC" w:rsidP="00AB57DC">
      <w:pPr>
        <w:jc w:val="both"/>
        <w:rPr>
          <w:lang w:val="de-CH"/>
        </w:rPr>
      </w:pPr>
      <w:r w:rsidRPr="00AB57DC">
        <w:rPr>
          <w:lang w:val="de-CH"/>
        </w:rPr>
        <w:t>Vler</w:t>
      </w:r>
      <w:r w:rsidR="00DA2AFD">
        <w:rPr>
          <w:lang w:val="de-CH"/>
        </w:rPr>
        <w:t>ë</w:t>
      </w:r>
      <w:r w:rsidRPr="00AB57DC">
        <w:rPr>
          <w:lang w:val="de-CH"/>
        </w:rPr>
        <w:t>simet e infrastruktur</w:t>
      </w:r>
      <w:r w:rsidR="00DA2AFD">
        <w:rPr>
          <w:lang w:val="de-CH"/>
        </w:rPr>
        <w:t>ë</w:t>
      </w:r>
      <w:r w:rsidRPr="00AB57DC">
        <w:rPr>
          <w:lang w:val="de-CH"/>
        </w:rPr>
        <w:t>s</w:t>
      </w:r>
      <w:r w:rsidR="00CF7440" w:rsidRPr="00AB57DC">
        <w:rPr>
          <w:lang w:val="de-CH"/>
        </w:rPr>
        <w:t xml:space="preserve"> tregojnë se të gjitha kopshtet kanë nevojë për rikonstruksion të pjesshëm ose përmirësim të përgjithshëm të ambienteve për funksionim normal. Kjo nuk do të thotë se të gjitha objektet janë jashtë funksionit, por tregon se kushtet ekzistuese kërkojnë ndërhyrje të vazhdueshme në mirëmbajtje, siguri, lagështi, dyer, dritare, tualete, lavamanë, instalime elektrike, sistem uji dhe bazë materiale.</w:t>
      </w:r>
    </w:p>
    <w:p w14:paraId="702D1A35" w14:textId="14018EE6"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.4. Përmbledhje e infrastrukturës së kopshteve</w:t>
      </w:r>
    </w:p>
    <w:tbl>
      <w:tblPr>
        <w:tblStyle w:val="PlainTable5"/>
        <w:tblW w:w="6102" w:type="dxa"/>
        <w:jc w:val="center"/>
        <w:tblLook w:val="04A0" w:firstRow="1" w:lastRow="0" w:firstColumn="1" w:lastColumn="0" w:noHBand="0" w:noVBand="1"/>
      </w:tblPr>
      <w:tblGrid>
        <w:gridCol w:w="4678"/>
        <w:gridCol w:w="1424"/>
      </w:tblGrid>
      <w:tr w:rsidR="00CF7440" w:rsidRPr="00AB57DC" w14:paraId="431436DD" w14:textId="77777777" w:rsidTr="00AB57DC">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100" w:firstRow="0" w:lastRow="0" w:firstColumn="1" w:lastColumn="0" w:oddVBand="0" w:evenVBand="0" w:oddHBand="0" w:evenHBand="0" w:firstRowFirstColumn="1" w:firstRowLastColumn="0" w:lastRowFirstColumn="0" w:lastRowLastColumn="0"/>
            <w:tcW w:w="4678" w:type="dxa"/>
            <w:hideMark/>
          </w:tcPr>
          <w:p w14:paraId="0D5347F6" w14:textId="77777777" w:rsidR="00CF7440" w:rsidRPr="00AB57DC" w:rsidRDefault="00CF7440" w:rsidP="00CF7440">
            <w:pPr>
              <w:rPr>
                <w:b/>
                <w:bCs/>
                <w:sz w:val="22"/>
              </w:rPr>
            </w:pPr>
            <w:r w:rsidRPr="00AB57DC">
              <w:rPr>
                <w:b/>
                <w:bCs/>
                <w:sz w:val="22"/>
              </w:rPr>
              <w:t>Treguesi</w:t>
            </w:r>
          </w:p>
        </w:tc>
        <w:tc>
          <w:tcPr>
            <w:tcW w:w="1424" w:type="dxa"/>
            <w:hideMark/>
          </w:tcPr>
          <w:p w14:paraId="4EFC60A3" w14:textId="77777777" w:rsidR="00CF7440" w:rsidRPr="00AB57DC" w:rsidRDefault="00CF7440" w:rsidP="00AB57DC">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Vlera</w:t>
            </w:r>
          </w:p>
        </w:tc>
      </w:tr>
      <w:tr w:rsidR="00CF7440" w:rsidRPr="00AB57DC" w14:paraId="748509A8" w14:textId="77777777" w:rsidTr="00AB57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79899A78" w14:textId="77777777" w:rsidR="00CF7440" w:rsidRPr="00AB57DC" w:rsidRDefault="00CF7440" w:rsidP="00CF7440">
            <w:pPr>
              <w:rPr>
                <w:sz w:val="22"/>
              </w:rPr>
            </w:pPr>
            <w:r w:rsidRPr="00AB57DC">
              <w:rPr>
                <w:sz w:val="22"/>
              </w:rPr>
              <w:t>Kopshte të raportuara</w:t>
            </w:r>
          </w:p>
        </w:tc>
        <w:tc>
          <w:tcPr>
            <w:tcW w:w="1424" w:type="dxa"/>
            <w:hideMark/>
          </w:tcPr>
          <w:p w14:paraId="2EF7D3CC"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7CEC58F1" w14:textId="77777777" w:rsidTr="00AB57DC">
        <w:trPr>
          <w:trHeight w:val="264"/>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2ED055FD" w14:textId="77777777" w:rsidR="00CF7440" w:rsidRPr="00AB57DC" w:rsidRDefault="00CF7440" w:rsidP="00CF7440">
            <w:pPr>
              <w:rPr>
                <w:sz w:val="22"/>
              </w:rPr>
            </w:pPr>
            <w:r w:rsidRPr="00AB57DC">
              <w:rPr>
                <w:sz w:val="22"/>
              </w:rPr>
              <w:t>Klasa gjithsej</w:t>
            </w:r>
          </w:p>
        </w:tc>
        <w:tc>
          <w:tcPr>
            <w:tcW w:w="1424" w:type="dxa"/>
            <w:hideMark/>
          </w:tcPr>
          <w:p w14:paraId="097F8A61"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30</w:t>
            </w:r>
          </w:p>
        </w:tc>
      </w:tr>
      <w:tr w:rsidR="00CF7440" w:rsidRPr="00AB57DC" w14:paraId="17ADCD6F" w14:textId="77777777" w:rsidTr="00AB57DC">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121D0E1D" w14:textId="77777777" w:rsidR="00CF7440" w:rsidRPr="00AB57DC" w:rsidRDefault="00CF7440" w:rsidP="00CF7440">
            <w:pPr>
              <w:rPr>
                <w:sz w:val="22"/>
              </w:rPr>
            </w:pPr>
            <w:r w:rsidRPr="00AB57DC">
              <w:rPr>
                <w:sz w:val="22"/>
              </w:rPr>
              <w:t>Tavolina gjithsej</w:t>
            </w:r>
          </w:p>
        </w:tc>
        <w:tc>
          <w:tcPr>
            <w:tcW w:w="1424" w:type="dxa"/>
            <w:hideMark/>
          </w:tcPr>
          <w:p w14:paraId="7FB32C0C"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122</w:t>
            </w:r>
          </w:p>
        </w:tc>
      </w:tr>
      <w:tr w:rsidR="00CF7440" w:rsidRPr="00AB57DC" w14:paraId="76530398" w14:textId="77777777" w:rsidTr="00AB57DC">
        <w:trPr>
          <w:trHeight w:val="276"/>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01AEE595" w14:textId="77777777" w:rsidR="00CF7440" w:rsidRPr="00AB57DC" w:rsidRDefault="00CF7440" w:rsidP="00CF7440">
            <w:pPr>
              <w:rPr>
                <w:sz w:val="22"/>
              </w:rPr>
            </w:pPr>
            <w:r w:rsidRPr="00AB57DC">
              <w:rPr>
                <w:sz w:val="22"/>
              </w:rPr>
              <w:t>Karrige gjithsej</w:t>
            </w:r>
          </w:p>
        </w:tc>
        <w:tc>
          <w:tcPr>
            <w:tcW w:w="1424" w:type="dxa"/>
            <w:hideMark/>
          </w:tcPr>
          <w:p w14:paraId="2DAA38D5"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278</w:t>
            </w:r>
          </w:p>
        </w:tc>
      </w:tr>
      <w:tr w:rsidR="00CF7440" w:rsidRPr="00AB57DC" w14:paraId="204944A7" w14:textId="77777777" w:rsidTr="00AB57DC">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69BDC23F" w14:textId="77777777" w:rsidR="00CF7440" w:rsidRPr="00AB57DC" w:rsidRDefault="00CF7440" w:rsidP="00CF7440">
            <w:pPr>
              <w:rPr>
                <w:sz w:val="22"/>
              </w:rPr>
            </w:pPr>
            <w:r w:rsidRPr="00AB57DC">
              <w:rPr>
                <w:sz w:val="22"/>
              </w:rPr>
              <w:t>Tualete gjithsej</w:t>
            </w:r>
          </w:p>
        </w:tc>
        <w:tc>
          <w:tcPr>
            <w:tcW w:w="1424" w:type="dxa"/>
            <w:hideMark/>
          </w:tcPr>
          <w:p w14:paraId="2FD1D79C"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25</w:t>
            </w:r>
          </w:p>
        </w:tc>
      </w:tr>
      <w:tr w:rsidR="00CF7440" w:rsidRPr="00AB57DC" w14:paraId="7B50C188" w14:textId="77777777" w:rsidTr="00AB57DC">
        <w:trPr>
          <w:trHeight w:val="264"/>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35DB915C" w14:textId="77777777" w:rsidR="00CF7440" w:rsidRPr="00AB57DC" w:rsidRDefault="00CF7440" w:rsidP="00CF7440">
            <w:pPr>
              <w:rPr>
                <w:sz w:val="22"/>
              </w:rPr>
            </w:pPr>
            <w:r w:rsidRPr="00AB57DC">
              <w:rPr>
                <w:sz w:val="22"/>
              </w:rPr>
              <w:t>Lavamanë gjithsej</w:t>
            </w:r>
          </w:p>
        </w:tc>
        <w:tc>
          <w:tcPr>
            <w:tcW w:w="1424" w:type="dxa"/>
            <w:hideMark/>
          </w:tcPr>
          <w:p w14:paraId="43645655"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37</w:t>
            </w:r>
          </w:p>
        </w:tc>
      </w:tr>
      <w:tr w:rsidR="00CF7440" w:rsidRPr="00AB57DC" w14:paraId="0C4EAF08" w14:textId="77777777" w:rsidTr="00AB57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641D899F" w14:textId="77777777" w:rsidR="00CF7440" w:rsidRPr="00AB57DC" w:rsidRDefault="00CF7440" w:rsidP="00CF7440">
            <w:pPr>
              <w:rPr>
                <w:sz w:val="22"/>
              </w:rPr>
            </w:pPr>
            <w:r w:rsidRPr="00AB57DC">
              <w:rPr>
                <w:sz w:val="22"/>
              </w:rPr>
              <w:t>Kopshte me tualete të përshtatshme për fëmijë</w:t>
            </w:r>
          </w:p>
        </w:tc>
        <w:tc>
          <w:tcPr>
            <w:tcW w:w="1424" w:type="dxa"/>
            <w:hideMark/>
          </w:tcPr>
          <w:p w14:paraId="5C35857B"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7FA6D568" w14:textId="77777777" w:rsidTr="00AB57DC">
        <w:trPr>
          <w:trHeight w:val="264"/>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419D763C" w14:textId="77777777" w:rsidR="00CF7440" w:rsidRPr="00AB57DC" w:rsidRDefault="00CF7440" w:rsidP="00CF7440">
            <w:pPr>
              <w:rPr>
                <w:sz w:val="22"/>
              </w:rPr>
            </w:pPr>
            <w:r w:rsidRPr="00AB57DC">
              <w:rPr>
                <w:sz w:val="22"/>
              </w:rPr>
              <w:t>Kopshte me tualet PAK</w:t>
            </w:r>
          </w:p>
        </w:tc>
        <w:tc>
          <w:tcPr>
            <w:tcW w:w="1424" w:type="dxa"/>
            <w:hideMark/>
          </w:tcPr>
          <w:p w14:paraId="50CDBBB4" w14:textId="77777777" w:rsidR="00CF7440" w:rsidRPr="00AB57DC" w:rsidRDefault="00CF7440" w:rsidP="00AB57DC">
            <w:pPr>
              <w:jc w:val="center"/>
              <w:cnfStyle w:val="000000000000" w:firstRow="0" w:lastRow="0" w:firstColumn="0" w:lastColumn="0" w:oddVBand="0" w:evenVBand="0" w:oddHBand="0" w:evenHBand="0" w:firstRowFirstColumn="0" w:firstRowLastColumn="0" w:lastRowFirstColumn="0" w:lastRowLastColumn="0"/>
            </w:pPr>
            <w:r w:rsidRPr="00AB57DC">
              <w:t>0</w:t>
            </w:r>
          </w:p>
        </w:tc>
      </w:tr>
      <w:tr w:rsidR="00CF7440" w:rsidRPr="00AB57DC" w14:paraId="43241267" w14:textId="77777777" w:rsidTr="00AB57DC">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678" w:type="dxa"/>
            <w:hideMark/>
          </w:tcPr>
          <w:p w14:paraId="3E560200" w14:textId="4502EF77" w:rsidR="00CF7440" w:rsidRPr="00AB57DC" w:rsidRDefault="00CF7440" w:rsidP="00CF7440">
            <w:pPr>
              <w:rPr>
                <w:sz w:val="22"/>
              </w:rPr>
            </w:pPr>
            <w:r w:rsidRPr="00AB57DC">
              <w:rPr>
                <w:sz w:val="22"/>
              </w:rPr>
              <w:t xml:space="preserve">Kopshte me nevojë për </w:t>
            </w:r>
            <w:r w:rsidR="002C5117">
              <w:rPr>
                <w:sz w:val="22"/>
              </w:rPr>
              <w:t>mirëmbajtje</w:t>
            </w:r>
            <w:r w:rsidRPr="00AB57DC">
              <w:rPr>
                <w:sz w:val="22"/>
              </w:rPr>
              <w:t xml:space="preserve"> të pjesshm</w:t>
            </w:r>
            <w:r w:rsidR="002C5117">
              <w:rPr>
                <w:sz w:val="22"/>
              </w:rPr>
              <w:t>e</w:t>
            </w:r>
          </w:p>
        </w:tc>
        <w:tc>
          <w:tcPr>
            <w:tcW w:w="1424" w:type="dxa"/>
            <w:hideMark/>
          </w:tcPr>
          <w:p w14:paraId="0497805D" w14:textId="77777777" w:rsidR="00CF7440" w:rsidRPr="00AB57DC" w:rsidRDefault="00CF7440" w:rsidP="00AB57DC">
            <w:pPr>
              <w:jc w:val="center"/>
              <w:cnfStyle w:val="000000100000" w:firstRow="0" w:lastRow="0" w:firstColumn="0" w:lastColumn="0" w:oddVBand="0" w:evenVBand="0" w:oddHBand="1" w:evenHBand="0" w:firstRowFirstColumn="0" w:firstRowLastColumn="0" w:lastRowFirstColumn="0" w:lastRowLastColumn="0"/>
            </w:pPr>
            <w:r w:rsidRPr="00AB57DC">
              <w:t>20</w:t>
            </w:r>
          </w:p>
        </w:tc>
      </w:tr>
    </w:tbl>
    <w:p w14:paraId="124A6587" w14:textId="77777777" w:rsidR="00AB57DC" w:rsidRDefault="00AB57DC" w:rsidP="00CF7440"/>
    <w:p w14:paraId="59E2D01C" w14:textId="64184636" w:rsidR="00CF7440" w:rsidRPr="00CF7440" w:rsidRDefault="00CF7440" w:rsidP="00AB57DC">
      <w:pPr>
        <w:jc w:val="both"/>
      </w:pPr>
      <w:r w:rsidRPr="00CF7440">
        <w:t>Një element pozitiv është se të gjitha kopshtet raportojnë se kanë tualete të përshtatshme për fëmijë. Megjithatë, asnjë kopsht nuk raporton tualet të përshtatur për fëmijë ose persona me aftësi të kufizuara. Kjo është një mangësi e rëndësishme, sidomos në një plan vendor që synon gjithëpërfshirjen.</w:t>
      </w:r>
    </w:p>
    <w:p w14:paraId="6D56A214" w14:textId="77777777" w:rsidR="00CF7440" w:rsidRPr="00CF7440" w:rsidRDefault="00CF7440" w:rsidP="00CF7440">
      <w:pPr>
        <w:rPr>
          <w:lang w:val="de-CH"/>
        </w:rPr>
      </w:pPr>
      <w:r w:rsidRPr="00CF7440">
        <w:rPr>
          <w:lang w:val="de-CH"/>
        </w:rPr>
        <w:t>Problematikat më të përsëritura në kopshte janë:</w:t>
      </w:r>
    </w:p>
    <w:p w14:paraId="2F94C64A" w14:textId="77777777" w:rsidR="00CF7440" w:rsidRPr="00CF7440" w:rsidRDefault="00CF7440" w:rsidP="00CF7440">
      <w:pPr>
        <w:numPr>
          <w:ilvl w:val="0"/>
          <w:numId w:val="18"/>
        </w:numPr>
        <w:rPr>
          <w:lang w:val="de-CH"/>
        </w:rPr>
      </w:pPr>
      <w:r w:rsidRPr="00CF7440">
        <w:rPr>
          <w:lang w:val="de-CH"/>
        </w:rPr>
        <w:t>lagështia dhe nevoja për izolim;</w:t>
      </w:r>
    </w:p>
    <w:p w14:paraId="7987C372" w14:textId="3C093EB9" w:rsidR="00CF7440" w:rsidRPr="00CF7440" w:rsidRDefault="00CF7440" w:rsidP="00CF7440">
      <w:pPr>
        <w:numPr>
          <w:ilvl w:val="0"/>
          <w:numId w:val="18"/>
        </w:numPr>
        <w:rPr>
          <w:lang w:val="de-CH"/>
        </w:rPr>
      </w:pPr>
      <w:r w:rsidRPr="00CF7440">
        <w:rPr>
          <w:lang w:val="de-CH"/>
        </w:rPr>
        <w:t xml:space="preserve">tualete ose lavamanë që kërkojnë </w:t>
      </w:r>
      <w:r w:rsidR="002C5117">
        <w:rPr>
          <w:lang w:val="de-CH"/>
        </w:rPr>
        <w:t>mirëmbajtje</w:t>
      </w:r>
      <w:r w:rsidRPr="00CF7440">
        <w:rPr>
          <w:lang w:val="de-CH"/>
        </w:rPr>
        <w:t>;</w:t>
      </w:r>
    </w:p>
    <w:p w14:paraId="6861DFF4" w14:textId="77777777" w:rsidR="00CF7440" w:rsidRPr="00CF7440" w:rsidRDefault="00CF7440" w:rsidP="00CF7440">
      <w:pPr>
        <w:numPr>
          <w:ilvl w:val="0"/>
          <w:numId w:val="18"/>
        </w:numPr>
        <w:rPr>
          <w:lang w:val="de-CH"/>
        </w:rPr>
      </w:pPr>
      <w:r w:rsidRPr="00CF7440">
        <w:rPr>
          <w:lang w:val="de-CH"/>
        </w:rPr>
        <w:t>mungesa ose dëmtimi i bazës materiale;</w:t>
      </w:r>
    </w:p>
    <w:p w14:paraId="0DD97114" w14:textId="77777777" w:rsidR="00CF7440" w:rsidRPr="00CF7440" w:rsidRDefault="00CF7440" w:rsidP="00CF7440">
      <w:pPr>
        <w:numPr>
          <w:ilvl w:val="0"/>
          <w:numId w:val="18"/>
        </w:numPr>
      </w:pPr>
      <w:r w:rsidRPr="00CF7440">
        <w:t>probleme me dyer, xhama, rubineta, brava dhe elemente të mirëmbajtjes;</w:t>
      </w:r>
    </w:p>
    <w:p w14:paraId="69D3D325" w14:textId="378FD823" w:rsidR="00CF7440" w:rsidRPr="00CF7440" w:rsidRDefault="00CF7440" w:rsidP="00CF7440">
      <w:pPr>
        <w:numPr>
          <w:ilvl w:val="0"/>
          <w:numId w:val="18"/>
        </w:numPr>
      </w:pPr>
      <w:r w:rsidRPr="00CF7440">
        <w:t>probleme me energjinë elektrike në disa kopshte</w:t>
      </w:r>
      <w:r w:rsidR="002C5117">
        <w:t>, për shkak të instalimeve të vjetra dhe linja të amortizuara të rrjetit qendror të furnizimit</w:t>
      </w:r>
      <w:r w:rsidRPr="00CF7440">
        <w:t>;</w:t>
      </w:r>
    </w:p>
    <w:p w14:paraId="7E582C32" w14:textId="68B3863B" w:rsidR="00CF7440" w:rsidRPr="00CF7440" w:rsidRDefault="00CF7440" w:rsidP="00CF7440">
      <w:pPr>
        <w:numPr>
          <w:ilvl w:val="0"/>
          <w:numId w:val="18"/>
        </w:numPr>
        <w:rPr>
          <w:lang w:val="de-CH"/>
        </w:rPr>
      </w:pPr>
      <w:r w:rsidRPr="00CF7440">
        <w:rPr>
          <w:lang w:val="de-CH"/>
        </w:rPr>
        <w:t xml:space="preserve">mungesa e ujit në raste të </w:t>
      </w:r>
      <w:r w:rsidR="002C5117">
        <w:rPr>
          <w:lang w:val="de-CH"/>
        </w:rPr>
        <w:t xml:space="preserve">pakta, të </w:t>
      </w:r>
      <w:r w:rsidRPr="00CF7440">
        <w:rPr>
          <w:lang w:val="de-CH"/>
        </w:rPr>
        <w:t>veçanta;</w:t>
      </w:r>
    </w:p>
    <w:p w14:paraId="17A480BD" w14:textId="77777777" w:rsidR="00CF7440" w:rsidRPr="00CF7440" w:rsidRDefault="00CF7440" w:rsidP="00CF7440">
      <w:pPr>
        <w:numPr>
          <w:ilvl w:val="0"/>
          <w:numId w:val="18"/>
        </w:numPr>
      </w:pPr>
      <w:r w:rsidRPr="00CF7440">
        <w:t>nevoja për sistemim oborri;</w:t>
      </w:r>
    </w:p>
    <w:p w14:paraId="1CEB8ED4" w14:textId="77777777" w:rsidR="00CF7440" w:rsidRPr="00CF7440" w:rsidRDefault="00CF7440" w:rsidP="00CF7440">
      <w:pPr>
        <w:numPr>
          <w:ilvl w:val="0"/>
          <w:numId w:val="18"/>
        </w:numPr>
        <w:rPr>
          <w:lang w:val="de-CH"/>
        </w:rPr>
      </w:pPr>
      <w:r w:rsidRPr="00CF7440">
        <w:rPr>
          <w:lang w:val="de-CH"/>
        </w:rPr>
        <w:t>nevoja për fikëse zjarri, kamera dhe elemente sigurie.</w:t>
      </w:r>
    </w:p>
    <w:p w14:paraId="13D32F63" w14:textId="77777777" w:rsidR="00CF7440" w:rsidRPr="00CF7440" w:rsidRDefault="00CF7440" w:rsidP="00CF7440">
      <w:pPr>
        <w:rPr>
          <w:lang w:val="de-CH"/>
        </w:rPr>
      </w:pPr>
      <w:r w:rsidRPr="00CF7440">
        <w:rPr>
          <w:lang w:val="de-CH"/>
        </w:rPr>
        <w:t>Këto nevoja duhet të ndahen në dy kategori: ndërhyrje të menjëhershme për sigurinë dhe higjienën, dhe ndërhyrje të planifikuara për përmirësim gradual të mjedisit edukativ.</w:t>
      </w:r>
    </w:p>
    <w:p w14:paraId="27CDB0AC" w14:textId="4D74903E" w:rsidR="00CF7440" w:rsidRPr="00EE745F" w:rsidRDefault="00CC30A3" w:rsidP="005C5FA2">
      <w:pPr>
        <w:pStyle w:val="Heading3"/>
      </w:pPr>
      <w:bookmarkStart w:id="39" w:name="_Toc234329329"/>
      <w:r w:rsidRPr="00EE745F">
        <w:t>4</w:t>
      </w:r>
      <w:r w:rsidR="00CF7440" w:rsidRPr="00EE745F">
        <w:t>.6 Aksesi, shërbimet bazë dhe siguria</w:t>
      </w:r>
      <w:bookmarkEnd w:id="39"/>
    </w:p>
    <w:p w14:paraId="18FF89CF" w14:textId="77777777" w:rsidR="00CF7440" w:rsidRPr="00CF7440" w:rsidRDefault="00CF7440" w:rsidP="00CF7440">
      <w:pPr>
        <w:rPr>
          <w:lang w:val="de-CH"/>
        </w:rPr>
      </w:pPr>
      <w:r w:rsidRPr="00CF7440">
        <w:rPr>
          <w:lang w:val="de-CH"/>
        </w:rPr>
        <w:t>Në aspektin e shërbimeve bazë, kopshtet paraqesin një situatë të mirë për disa elemente kryesore. Të gjitha raportojnë akses këmbësor dhe me automjet, trotuar në hyrje, ndriçim në hyrje, rrethim, ujë të pijshëm, energji elektrike dhe ngrohje.</w:t>
      </w:r>
    </w:p>
    <w:p w14:paraId="1E567D14" w14:textId="77777777" w:rsidR="00CF7440" w:rsidRPr="00CF7440" w:rsidRDefault="00CF7440" w:rsidP="00CF7440">
      <w:pPr>
        <w:rPr>
          <w:lang w:val="de-CH"/>
        </w:rPr>
      </w:pPr>
      <w:r w:rsidRPr="00CF7440">
        <w:rPr>
          <w:lang w:val="de-CH"/>
        </w:rPr>
        <w:t>Megjithatë, elementet e sigurisë janë më problematike. Të gjitha kopshtet raportojnë mungesë të sinjalistikës rrugore. Vetëm një pjesë shumë e vogël kanë fikëse zjarri, dalje emergjence ose kamera. Këto janë mangësi që duhet të trajtohen me prioritet, sepse lidhen drejtpërdrejt me sigurinë e fëmijëve.</w:t>
      </w:r>
    </w:p>
    <w:p w14:paraId="7709288D" w14:textId="471A332B"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.5. Aksesi, shërbimet bazë dhe siguria në kopshte</w:t>
      </w:r>
    </w:p>
    <w:tbl>
      <w:tblPr>
        <w:tblStyle w:val="PlainTable5"/>
        <w:tblW w:w="0" w:type="auto"/>
        <w:jc w:val="center"/>
        <w:tblLayout w:type="fixed"/>
        <w:tblLook w:val="04A0" w:firstRow="1" w:lastRow="0" w:firstColumn="1" w:lastColumn="0" w:noHBand="0" w:noVBand="1"/>
      </w:tblPr>
      <w:tblGrid>
        <w:gridCol w:w="2490"/>
        <w:gridCol w:w="871"/>
        <w:gridCol w:w="871"/>
        <w:gridCol w:w="1155"/>
      </w:tblGrid>
      <w:tr w:rsidR="00CF7440" w:rsidRPr="00AB57DC" w14:paraId="39E92D1C" w14:textId="77777777" w:rsidTr="00AB57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90" w:type="dxa"/>
            <w:hideMark/>
          </w:tcPr>
          <w:p w14:paraId="3565A395" w14:textId="77777777" w:rsidR="00CF7440" w:rsidRPr="00AB57DC" w:rsidRDefault="00CF7440" w:rsidP="00CF7440">
            <w:pPr>
              <w:rPr>
                <w:b/>
                <w:bCs/>
                <w:sz w:val="22"/>
              </w:rPr>
            </w:pPr>
            <w:r w:rsidRPr="00AB57DC">
              <w:rPr>
                <w:b/>
                <w:bCs/>
                <w:sz w:val="22"/>
              </w:rPr>
              <w:t>Treguesi</w:t>
            </w:r>
          </w:p>
        </w:tc>
        <w:tc>
          <w:tcPr>
            <w:tcW w:w="871" w:type="dxa"/>
            <w:hideMark/>
          </w:tcPr>
          <w:p w14:paraId="1741566F" w14:textId="77777777" w:rsidR="00CF7440" w:rsidRPr="00AB57DC" w:rsidRDefault="00CF7440" w:rsidP="00D27FE0">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Po</w:t>
            </w:r>
          </w:p>
        </w:tc>
        <w:tc>
          <w:tcPr>
            <w:tcW w:w="871" w:type="dxa"/>
            <w:hideMark/>
          </w:tcPr>
          <w:p w14:paraId="409DA8DB" w14:textId="77777777" w:rsidR="00CF7440" w:rsidRPr="00AB57DC" w:rsidRDefault="00CF7440" w:rsidP="00D27FE0">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Jo</w:t>
            </w:r>
          </w:p>
        </w:tc>
        <w:tc>
          <w:tcPr>
            <w:tcW w:w="1155" w:type="dxa"/>
            <w:hideMark/>
          </w:tcPr>
          <w:p w14:paraId="7B63ACCD" w14:textId="77777777" w:rsidR="00CF7440" w:rsidRPr="00AB57DC" w:rsidRDefault="00CF7440" w:rsidP="00D27FE0">
            <w:pPr>
              <w:jc w:val="center"/>
              <w:cnfStyle w:val="100000000000" w:firstRow="1" w:lastRow="0" w:firstColumn="0" w:lastColumn="0" w:oddVBand="0" w:evenVBand="0" w:oddHBand="0" w:evenHBand="0" w:firstRowFirstColumn="0" w:firstRowLastColumn="0" w:lastRowFirstColumn="0" w:lastRowLastColumn="0"/>
              <w:rPr>
                <w:b/>
                <w:bCs/>
                <w:sz w:val="22"/>
              </w:rPr>
            </w:pPr>
            <w:r w:rsidRPr="00AB57DC">
              <w:rPr>
                <w:b/>
                <w:bCs/>
                <w:sz w:val="22"/>
              </w:rPr>
              <w:t>Gjithsej</w:t>
            </w:r>
          </w:p>
        </w:tc>
      </w:tr>
      <w:tr w:rsidR="00CF7440" w:rsidRPr="00AB57DC" w14:paraId="74700E59"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41744FBB" w14:textId="77777777" w:rsidR="00CF7440" w:rsidRPr="00AB57DC" w:rsidRDefault="00CF7440" w:rsidP="00CF7440">
            <w:pPr>
              <w:rPr>
                <w:sz w:val="22"/>
              </w:rPr>
            </w:pPr>
            <w:r w:rsidRPr="00AB57DC">
              <w:rPr>
                <w:sz w:val="22"/>
              </w:rPr>
              <w:t>Akses këmbësor/automjet</w:t>
            </w:r>
          </w:p>
        </w:tc>
        <w:tc>
          <w:tcPr>
            <w:tcW w:w="871" w:type="dxa"/>
            <w:hideMark/>
          </w:tcPr>
          <w:p w14:paraId="26239A7E"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c>
          <w:tcPr>
            <w:tcW w:w="871" w:type="dxa"/>
            <w:hideMark/>
          </w:tcPr>
          <w:p w14:paraId="3EEA9A48"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0</w:t>
            </w:r>
          </w:p>
        </w:tc>
        <w:tc>
          <w:tcPr>
            <w:tcW w:w="1155" w:type="dxa"/>
            <w:hideMark/>
          </w:tcPr>
          <w:p w14:paraId="492D9313"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4315F845"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09E3735B" w14:textId="77777777" w:rsidR="00CF7440" w:rsidRPr="00AB57DC" w:rsidRDefault="00CF7440" w:rsidP="00CF7440">
            <w:pPr>
              <w:rPr>
                <w:sz w:val="22"/>
              </w:rPr>
            </w:pPr>
            <w:r w:rsidRPr="00AB57DC">
              <w:rPr>
                <w:sz w:val="22"/>
              </w:rPr>
              <w:t>Trotuar në hyrje</w:t>
            </w:r>
          </w:p>
        </w:tc>
        <w:tc>
          <w:tcPr>
            <w:tcW w:w="871" w:type="dxa"/>
            <w:hideMark/>
          </w:tcPr>
          <w:p w14:paraId="75CD29D2"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c>
          <w:tcPr>
            <w:tcW w:w="871" w:type="dxa"/>
            <w:hideMark/>
          </w:tcPr>
          <w:p w14:paraId="5ACA4D3B"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0</w:t>
            </w:r>
          </w:p>
        </w:tc>
        <w:tc>
          <w:tcPr>
            <w:tcW w:w="1155" w:type="dxa"/>
            <w:hideMark/>
          </w:tcPr>
          <w:p w14:paraId="1E01B8A9"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r w:rsidR="00CF7440" w:rsidRPr="00AB57DC" w14:paraId="0243A6BE"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3CE256D8" w14:textId="77777777" w:rsidR="00CF7440" w:rsidRPr="00AB57DC" w:rsidRDefault="00CF7440" w:rsidP="00CF7440">
            <w:pPr>
              <w:rPr>
                <w:sz w:val="22"/>
              </w:rPr>
            </w:pPr>
            <w:r w:rsidRPr="00AB57DC">
              <w:rPr>
                <w:sz w:val="22"/>
              </w:rPr>
              <w:t>Sinjalistikë rrugore</w:t>
            </w:r>
          </w:p>
        </w:tc>
        <w:tc>
          <w:tcPr>
            <w:tcW w:w="871" w:type="dxa"/>
            <w:hideMark/>
          </w:tcPr>
          <w:p w14:paraId="522A65E6"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0</w:t>
            </w:r>
          </w:p>
        </w:tc>
        <w:tc>
          <w:tcPr>
            <w:tcW w:w="871" w:type="dxa"/>
            <w:hideMark/>
          </w:tcPr>
          <w:p w14:paraId="3F9402B2"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c>
          <w:tcPr>
            <w:tcW w:w="1155" w:type="dxa"/>
            <w:hideMark/>
          </w:tcPr>
          <w:p w14:paraId="2C382DD9"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08013AD2"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78607061" w14:textId="77777777" w:rsidR="00CF7440" w:rsidRPr="00AB57DC" w:rsidRDefault="00CF7440" w:rsidP="00CF7440">
            <w:pPr>
              <w:rPr>
                <w:sz w:val="22"/>
              </w:rPr>
            </w:pPr>
            <w:r w:rsidRPr="00AB57DC">
              <w:rPr>
                <w:sz w:val="22"/>
              </w:rPr>
              <w:t>Ndriçim në hyrje</w:t>
            </w:r>
          </w:p>
        </w:tc>
        <w:tc>
          <w:tcPr>
            <w:tcW w:w="871" w:type="dxa"/>
            <w:hideMark/>
          </w:tcPr>
          <w:p w14:paraId="26C443A3"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c>
          <w:tcPr>
            <w:tcW w:w="871" w:type="dxa"/>
            <w:hideMark/>
          </w:tcPr>
          <w:p w14:paraId="52637B23"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0</w:t>
            </w:r>
          </w:p>
        </w:tc>
        <w:tc>
          <w:tcPr>
            <w:tcW w:w="1155" w:type="dxa"/>
            <w:hideMark/>
          </w:tcPr>
          <w:p w14:paraId="4D77CD06"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r w:rsidR="00CF7440" w:rsidRPr="00AB57DC" w14:paraId="7C59BED9"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323A4363" w14:textId="77777777" w:rsidR="00CF7440" w:rsidRPr="00AB57DC" w:rsidRDefault="00CF7440" w:rsidP="00CF7440">
            <w:pPr>
              <w:rPr>
                <w:sz w:val="22"/>
              </w:rPr>
            </w:pPr>
            <w:r w:rsidRPr="00AB57DC">
              <w:rPr>
                <w:sz w:val="22"/>
              </w:rPr>
              <w:t>Rrethim</w:t>
            </w:r>
          </w:p>
        </w:tc>
        <w:tc>
          <w:tcPr>
            <w:tcW w:w="871" w:type="dxa"/>
            <w:hideMark/>
          </w:tcPr>
          <w:p w14:paraId="0037F02E"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c>
          <w:tcPr>
            <w:tcW w:w="871" w:type="dxa"/>
            <w:hideMark/>
          </w:tcPr>
          <w:p w14:paraId="7D05C590"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0</w:t>
            </w:r>
          </w:p>
        </w:tc>
        <w:tc>
          <w:tcPr>
            <w:tcW w:w="1155" w:type="dxa"/>
            <w:hideMark/>
          </w:tcPr>
          <w:p w14:paraId="61790FA3"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04BCD663"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19FB747C" w14:textId="77777777" w:rsidR="00CF7440" w:rsidRPr="00AB57DC" w:rsidRDefault="00CF7440" w:rsidP="00CF7440">
            <w:pPr>
              <w:rPr>
                <w:sz w:val="22"/>
              </w:rPr>
            </w:pPr>
            <w:r w:rsidRPr="00AB57DC">
              <w:rPr>
                <w:sz w:val="22"/>
              </w:rPr>
              <w:t>Ujë i pijshëm</w:t>
            </w:r>
          </w:p>
        </w:tc>
        <w:tc>
          <w:tcPr>
            <w:tcW w:w="871" w:type="dxa"/>
            <w:hideMark/>
          </w:tcPr>
          <w:p w14:paraId="5EB07104"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c>
          <w:tcPr>
            <w:tcW w:w="871" w:type="dxa"/>
            <w:hideMark/>
          </w:tcPr>
          <w:p w14:paraId="31EC9A98"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0</w:t>
            </w:r>
          </w:p>
        </w:tc>
        <w:tc>
          <w:tcPr>
            <w:tcW w:w="1155" w:type="dxa"/>
            <w:hideMark/>
          </w:tcPr>
          <w:p w14:paraId="5CF38186"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r w:rsidR="00CF7440" w:rsidRPr="00AB57DC" w14:paraId="00EBF092"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5B794C3C" w14:textId="77777777" w:rsidR="00CF7440" w:rsidRPr="00AB57DC" w:rsidRDefault="00CF7440" w:rsidP="00CF7440">
            <w:pPr>
              <w:rPr>
                <w:sz w:val="22"/>
              </w:rPr>
            </w:pPr>
            <w:r w:rsidRPr="00AB57DC">
              <w:rPr>
                <w:sz w:val="22"/>
              </w:rPr>
              <w:t>Energji elektrike</w:t>
            </w:r>
          </w:p>
        </w:tc>
        <w:tc>
          <w:tcPr>
            <w:tcW w:w="871" w:type="dxa"/>
            <w:hideMark/>
          </w:tcPr>
          <w:p w14:paraId="576E8372"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c>
          <w:tcPr>
            <w:tcW w:w="871" w:type="dxa"/>
            <w:hideMark/>
          </w:tcPr>
          <w:p w14:paraId="45B58A99"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0</w:t>
            </w:r>
          </w:p>
        </w:tc>
        <w:tc>
          <w:tcPr>
            <w:tcW w:w="1155" w:type="dxa"/>
            <w:hideMark/>
          </w:tcPr>
          <w:p w14:paraId="6092F5C8"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65F18A54"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7678CEA1" w14:textId="77777777" w:rsidR="00CF7440" w:rsidRPr="00AB57DC" w:rsidRDefault="00CF7440" w:rsidP="00CF7440">
            <w:pPr>
              <w:rPr>
                <w:sz w:val="22"/>
              </w:rPr>
            </w:pPr>
            <w:r w:rsidRPr="00AB57DC">
              <w:rPr>
                <w:sz w:val="22"/>
              </w:rPr>
              <w:t>Ngrohje</w:t>
            </w:r>
          </w:p>
        </w:tc>
        <w:tc>
          <w:tcPr>
            <w:tcW w:w="871" w:type="dxa"/>
            <w:hideMark/>
          </w:tcPr>
          <w:p w14:paraId="139BDC2C"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c>
          <w:tcPr>
            <w:tcW w:w="871" w:type="dxa"/>
            <w:hideMark/>
          </w:tcPr>
          <w:p w14:paraId="5D5A2F5E"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0</w:t>
            </w:r>
          </w:p>
        </w:tc>
        <w:tc>
          <w:tcPr>
            <w:tcW w:w="1155" w:type="dxa"/>
            <w:hideMark/>
          </w:tcPr>
          <w:p w14:paraId="67D80981"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r w:rsidR="00CF7440" w:rsidRPr="00AB57DC" w14:paraId="3E1D9A48"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7E54AB01" w14:textId="77777777" w:rsidR="00CF7440" w:rsidRPr="00AB57DC" w:rsidRDefault="00CF7440" w:rsidP="00CF7440">
            <w:pPr>
              <w:rPr>
                <w:sz w:val="22"/>
              </w:rPr>
            </w:pPr>
            <w:r w:rsidRPr="00AB57DC">
              <w:rPr>
                <w:sz w:val="22"/>
              </w:rPr>
              <w:t>Internet/telefon</w:t>
            </w:r>
          </w:p>
        </w:tc>
        <w:tc>
          <w:tcPr>
            <w:tcW w:w="871" w:type="dxa"/>
            <w:hideMark/>
          </w:tcPr>
          <w:p w14:paraId="1131342F"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16</w:t>
            </w:r>
          </w:p>
        </w:tc>
        <w:tc>
          <w:tcPr>
            <w:tcW w:w="871" w:type="dxa"/>
            <w:hideMark/>
          </w:tcPr>
          <w:p w14:paraId="27ABBB6E"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4</w:t>
            </w:r>
          </w:p>
        </w:tc>
        <w:tc>
          <w:tcPr>
            <w:tcW w:w="1155" w:type="dxa"/>
            <w:hideMark/>
          </w:tcPr>
          <w:p w14:paraId="024221F6"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3A895690"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10B493AE" w14:textId="77777777" w:rsidR="00CF7440" w:rsidRPr="00AB57DC" w:rsidRDefault="00CF7440" w:rsidP="00CF7440">
            <w:pPr>
              <w:rPr>
                <w:sz w:val="22"/>
              </w:rPr>
            </w:pPr>
            <w:r w:rsidRPr="00AB57DC">
              <w:rPr>
                <w:sz w:val="22"/>
              </w:rPr>
              <w:t>Fikëse zjarri</w:t>
            </w:r>
          </w:p>
        </w:tc>
        <w:tc>
          <w:tcPr>
            <w:tcW w:w="871" w:type="dxa"/>
            <w:hideMark/>
          </w:tcPr>
          <w:p w14:paraId="7A922451"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1</w:t>
            </w:r>
          </w:p>
        </w:tc>
        <w:tc>
          <w:tcPr>
            <w:tcW w:w="871" w:type="dxa"/>
            <w:hideMark/>
          </w:tcPr>
          <w:p w14:paraId="53883AC6"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19</w:t>
            </w:r>
          </w:p>
        </w:tc>
        <w:tc>
          <w:tcPr>
            <w:tcW w:w="1155" w:type="dxa"/>
            <w:hideMark/>
          </w:tcPr>
          <w:p w14:paraId="2C43A7CE"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r w:rsidR="00CF7440" w:rsidRPr="00AB57DC" w14:paraId="226E8B8A" w14:textId="77777777" w:rsidTr="00AB57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41CAAC27" w14:textId="77777777" w:rsidR="00CF7440" w:rsidRPr="00AB57DC" w:rsidRDefault="00CF7440" w:rsidP="00CF7440">
            <w:pPr>
              <w:rPr>
                <w:sz w:val="22"/>
              </w:rPr>
            </w:pPr>
            <w:r w:rsidRPr="00AB57DC">
              <w:rPr>
                <w:sz w:val="22"/>
              </w:rPr>
              <w:t>Dalje emergjence</w:t>
            </w:r>
          </w:p>
        </w:tc>
        <w:tc>
          <w:tcPr>
            <w:tcW w:w="871" w:type="dxa"/>
            <w:hideMark/>
          </w:tcPr>
          <w:p w14:paraId="173B25D8"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1</w:t>
            </w:r>
          </w:p>
        </w:tc>
        <w:tc>
          <w:tcPr>
            <w:tcW w:w="871" w:type="dxa"/>
            <w:hideMark/>
          </w:tcPr>
          <w:p w14:paraId="5327827E"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19</w:t>
            </w:r>
          </w:p>
        </w:tc>
        <w:tc>
          <w:tcPr>
            <w:tcW w:w="1155" w:type="dxa"/>
            <w:hideMark/>
          </w:tcPr>
          <w:p w14:paraId="2DC6105D" w14:textId="77777777" w:rsidR="00CF7440" w:rsidRPr="00AB57DC"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AB57DC">
              <w:t>20</w:t>
            </w:r>
          </w:p>
        </w:tc>
      </w:tr>
      <w:tr w:rsidR="00CF7440" w:rsidRPr="00AB57DC" w14:paraId="56388BB8" w14:textId="77777777" w:rsidTr="00AB57DC">
        <w:trPr>
          <w:jc w:val="center"/>
        </w:trPr>
        <w:tc>
          <w:tcPr>
            <w:cnfStyle w:val="001000000000" w:firstRow="0" w:lastRow="0" w:firstColumn="1" w:lastColumn="0" w:oddVBand="0" w:evenVBand="0" w:oddHBand="0" w:evenHBand="0" w:firstRowFirstColumn="0" w:firstRowLastColumn="0" w:lastRowFirstColumn="0" w:lastRowLastColumn="0"/>
            <w:tcW w:w="2490" w:type="dxa"/>
            <w:hideMark/>
          </w:tcPr>
          <w:p w14:paraId="05EBF91D" w14:textId="77777777" w:rsidR="00CF7440" w:rsidRPr="00AB57DC" w:rsidRDefault="00CF7440" w:rsidP="00CF7440">
            <w:pPr>
              <w:rPr>
                <w:sz w:val="22"/>
              </w:rPr>
            </w:pPr>
            <w:r w:rsidRPr="00AB57DC">
              <w:rPr>
                <w:sz w:val="22"/>
              </w:rPr>
              <w:t>Kamera</w:t>
            </w:r>
          </w:p>
        </w:tc>
        <w:tc>
          <w:tcPr>
            <w:tcW w:w="871" w:type="dxa"/>
            <w:hideMark/>
          </w:tcPr>
          <w:p w14:paraId="48C0880E"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3</w:t>
            </w:r>
          </w:p>
        </w:tc>
        <w:tc>
          <w:tcPr>
            <w:tcW w:w="871" w:type="dxa"/>
            <w:hideMark/>
          </w:tcPr>
          <w:p w14:paraId="1D30559C"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17</w:t>
            </w:r>
          </w:p>
        </w:tc>
        <w:tc>
          <w:tcPr>
            <w:tcW w:w="1155" w:type="dxa"/>
            <w:hideMark/>
          </w:tcPr>
          <w:p w14:paraId="6250F0F3" w14:textId="77777777" w:rsidR="00CF7440" w:rsidRPr="00AB57DC"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AB57DC">
              <w:t>20</w:t>
            </w:r>
          </w:p>
        </w:tc>
      </w:tr>
    </w:tbl>
    <w:p w14:paraId="39C1550D" w14:textId="77777777" w:rsidR="00AB57DC" w:rsidRDefault="00AB57DC" w:rsidP="00CF7440"/>
    <w:p w14:paraId="5254EBD5" w14:textId="646CB750" w:rsidR="00CF7440" w:rsidRPr="00AB57DC" w:rsidRDefault="00CF7440" w:rsidP="00AB57DC">
      <w:pPr>
        <w:jc w:val="both"/>
      </w:pPr>
      <w:r w:rsidRPr="00AB57DC">
        <w:t>Nga kjo tabelë del qartë se prioriteti nuk është thjesht furnizimi me shërbime bazë, por rritja e standardit të sigurisë. Kopshtet duhet të pajisen me fikëse zjarri, të verifikohen daljet e emergjencës, të vendoset sinjalistikë rrugore pranë institucioneve dhe të vlerësohet nevoja për kamera, sidomos në kopshtet pranë rrugëve ose me akses të lartë komunitar.</w:t>
      </w:r>
    </w:p>
    <w:p w14:paraId="1EE829FD" w14:textId="77777777" w:rsidR="00CF7440" w:rsidRPr="00CF7440" w:rsidRDefault="00CF7440" w:rsidP="00AB57DC">
      <w:pPr>
        <w:jc w:val="both"/>
        <w:rPr>
          <w:lang w:val="de-CH"/>
        </w:rPr>
      </w:pPr>
      <w:r w:rsidRPr="00CF7440">
        <w:t xml:space="preserve">Për shkak se shumë kopshte funksionojnë pranë shkollave, masat e sigurisë duhet të planifikohen së bashku me shkollën përkatëse. </w:t>
      </w:r>
      <w:r w:rsidRPr="00CF7440">
        <w:rPr>
          <w:lang w:val="de-CH"/>
        </w:rPr>
        <w:t>Kjo ul koston, shmang dyfishimin e ndërhyrjeve dhe rrit efektivitetin e masave.</w:t>
      </w:r>
    </w:p>
    <w:p w14:paraId="4B9FA00F" w14:textId="1EC726DC" w:rsidR="00CF7440" w:rsidRPr="00EE745F" w:rsidRDefault="00CC30A3" w:rsidP="005C5FA2">
      <w:pPr>
        <w:pStyle w:val="Heading3"/>
      </w:pPr>
      <w:bookmarkStart w:id="40" w:name="_Toc234329330"/>
      <w:r w:rsidRPr="00EE745F">
        <w:t>4</w:t>
      </w:r>
      <w:r w:rsidR="00CF7440" w:rsidRPr="00EE745F">
        <w:t>.7 Shëndeti, higjiena dhe ushqimi</w:t>
      </w:r>
      <w:bookmarkEnd w:id="40"/>
    </w:p>
    <w:p w14:paraId="45CC2E6C" w14:textId="77777777" w:rsidR="00CF7440" w:rsidRPr="00AB57DC" w:rsidRDefault="00CF7440" w:rsidP="00AB57DC">
      <w:pPr>
        <w:jc w:val="both"/>
        <w:rPr>
          <w:lang w:val="de-CH"/>
        </w:rPr>
      </w:pPr>
      <w:r w:rsidRPr="00AB57DC">
        <w:rPr>
          <w:lang w:val="de-CH"/>
        </w:rPr>
        <w:t>Të gjitha kopshtet e raportuara funksionojnë pa ushqim. Nuk ka fëmijë që ushqehen në kopshte dhe nuk ka menu të miratuar, pasi shërbimi i ushqimit nuk ofrohet.</w:t>
      </w:r>
    </w:p>
    <w:p w14:paraId="451DD04F" w14:textId="77777777" w:rsidR="00CF7440" w:rsidRPr="00AB57DC" w:rsidRDefault="00CF7440" w:rsidP="00AB57DC">
      <w:pPr>
        <w:jc w:val="both"/>
        <w:rPr>
          <w:lang w:val="de-CH"/>
        </w:rPr>
      </w:pPr>
      <w:r w:rsidRPr="00AB57DC">
        <w:rPr>
          <w:lang w:val="de-CH"/>
        </w:rPr>
        <w:t>Nga ana tjetër, të gjitha kopshtet raportojnë kontrolle shëndetësore periodike 2–3 herë në vit, vaksinim të dokumentuar, materiale higjiene të mjaftueshme dhe analiza uji. Kjo tregon se ka një praktikë bazë të ndjekjes së shëndetit dhe higjienës, por nevojitet që këto të standardizohen më mirë në një sistem monitorimi të rregullt.</w:t>
      </w:r>
    </w:p>
    <w:p w14:paraId="23CD2FD5" w14:textId="518C9D98"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.6. Shëndeti, higjiena dhe ushqimi në kopshte</w:t>
      </w:r>
    </w:p>
    <w:tbl>
      <w:tblPr>
        <w:tblStyle w:val="PlainTable5"/>
        <w:tblW w:w="0" w:type="auto"/>
        <w:jc w:val="center"/>
        <w:tblLook w:val="04A0" w:firstRow="1" w:lastRow="0" w:firstColumn="1" w:lastColumn="0" w:noHBand="0" w:noVBand="1"/>
      </w:tblPr>
      <w:tblGrid>
        <w:gridCol w:w="4296"/>
        <w:gridCol w:w="1555"/>
      </w:tblGrid>
      <w:tr w:rsidR="00CF7440" w:rsidRPr="00F71B33" w14:paraId="2DDF7114" w14:textId="77777777" w:rsidTr="00F71B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11B0BCA6" w14:textId="2311C849" w:rsidR="00CF7440" w:rsidRPr="00F71B33" w:rsidRDefault="00D27FE0" w:rsidP="00CF7440">
            <w:pPr>
              <w:rPr>
                <w:b/>
                <w:bCs/>
                <w:sz w:val="22"/>
              </w:rPr>
            </w:pPr>
            <w:r>
              <w:rPr>
                <w:b/>
                <w:bCs/>
                <w:sz w:val="22"/>
              </w:rPr>
              <w:t>Të dhënat</w:t>
            </w:r>
          </w:p>
        </w:tc>
        <w:tc>
          <w:tcPr>
            <w:tcW w:w="0" w:type="auto"/>
            <w:hideMark/>
          </w:tcPr>
          <w:p w14:paraId="4441DD9C" w14:textId="77777777" w:rsidR="00CF7440" w:rsidRPr="00F71B33" w:rsidRDefault="00CF7440" w:rsidP="00F71B33">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Vlera</w:t>
            </w:r>
          </w:p>
        </w:tc>
      </w:tr>
      <w:tr w:rsidR="00CF7440" w:rsidRPr="00F71B33" w14:paraId="37ED135B"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01EA13" w14:textId="77777777" w:rsidR="00CF7440" w:rsidRPr="00F71B33" w:rsidRDefault="00CF7440" w:rsidP="00CF7440">
            <w:pPr>
              <w:rPr>
                <w:sz w:val="22"/>
              </w:rPr>
            </w:pPr>
            <w:r w:rsidRPr="00F71B33">
              <w:rPr>
                <w:sz w:val="22"/>
              </w:rPr>
              <w:t>Kopshte që ofrojnë ushqim</w:t>
            </w:r>
          </w:p>
        </w:tc>
        <w:tc>
          <w:tcPr>
            <w:tcW w:w="0" w:type="auto"/>
            <w:hideMark/>
          </w:tcPr>
          <w:p w14:paraId="147DC4A1"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0</w:t>
            </w:r>
          </w:p>
        </w:tc>
      </w:tr>
      <w:tr w:rsidR="00CF7440" w:rsidRPr="00F71B33" w14:paraId="35EBFA3F"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0C4CBF" w14:textId="77777777" w:rsidR="00CF7440" w:rsidRPr="00F71B33" w:rsidRDefault="00CF7440" w:rsidP="00CF7440">
            <w:pPr>
              <w:rPr>
                <w:sz w:val="22"/>
              </w:rPr>
            </w:pPr>
            <w:r w:rsidRPr="00F71B33">
              <w:rPr>
                <w:sz w:val="22"/>
              </w:rPr>
              <w:t>Fëmijë që ushqehen në kopshte</w:t>
            </w:r>
          </w:p>
        </w:tc>
        <w:tc>
          <w:tcPr>
            <w:tcW w:w="0" w:type="auto"/>
            <w:hideMark/>
          </w:tcPr>
          <w:p w14:paraId="7BE9082F"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0</w:t>
            </w:r>
          </w:p>
        </w:tc>
      </w:tr>
      <w:tr w:rsidR="00CF7440" w:rsidRPr="00F71B33" w14:paraId="441696D8"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EC1070" w14:textId="77777777" w:rsidR="00CF7440" w:rsidRPr="00F71B33" w:rsidRDefault="00CF7440" w:rsidP="00CF7440">
            <w:pPr>
              <w:rPr>
                <w:sz w:val="22"/>
              </w:rPr>
            </w:pPr>
            <w:r w:rsidRPr="00F71B33">
              <w:rPr>
                <w:sz w:val="22"/>
              </w:rPr>
              <w:t>Kopshte me kontrolle shëndetësore periodike</w:t>
            </w:r>
          </w:p>
        </w:tc>
        <w:tc>
          <w:tcPr>
            <w:tcW w:w="0" w:type="auto"/>
            <w:hideMark/>
          </w:tcPr>
          <w:p w14:paraId="533F7273"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20</w:t>
            </w:r>
          </w:p>
        </w:tc>
      </w:tr>
      <w:tr w:rsidR="00CF7440" w:rsidRPr="00F71B33" w14:paraId="53F4488B"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5B9FB" w14:textId="77777777" w:rsidR="00CF7440" w:rsidRPr="00F71B33" w:rsidRDefault="00CF7440" w:rsidP="00CF7440">
            <w:pPr>
              <w:rPr>
                <w:sz w:val="22"/>
              </w:rPr>
            </w:pPr>
            <w:r w:rsidRPr="00F71B33">
              <w:rPr>
                <w:sz w:val="22"/>
              </w:rPr>
              <w:t>Frekuenca e kontrolleve shëndetësore</w:t>
            </w:r>
          </w:p>
        </w:tc>
        <w:tc>
          <w:tcPr>
            <w:tcW w:w="0" w:type="auto"/>
            <w:hideMark/>
          </w:tcPr>
          <w:p w14:paraId="3DDCA009"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2–3 herë në vit</w:t>
            </w:r>
          </w:p>
        </w:tc>
      </w:tr>
      <w:tr w:rsidR="00CF7440" w:rsidRPr="00F71B33" w14:paraId="59EC8E8E"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8FDD14" w14:textId="77777777" w:rsidR="00CF7440" w:rsidRPr="00F71B33" w:rsidRDefault="00CF7440" w:rsidP="00CF7440">
            <w:pPr>
              <w:rPr>
                <w:sz w:val="22"/>
                <w:lang w:val="de-CH"/>
              </w:rPr>
            </w:pPr>
            <w:r w:rsidRPr="00F71B33">
              <w:rPr>
                <w:sz w:val="22"/>
                <w:lang w:val="de-CH"/>
              </w:rPr>
              <w:t>Kopshte me vaksinim të dokumentuar</w:t>
            </w:r>
          </w:p>
        </w:tc>
        <w:tc>
          <w:tcPr>
            <w:tcW w:w="0" w:type="auto"/>
            <w:hideMark/>
          </w:tcPr>
          <w:p w14:paraId="73212746"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20</w:t>
            </w:r>
          </w:p>
        </w:tc>
      </w:tr>
      <w:tr w:rsidR="00CF7440" w:rsidRPr="00F71B33" w14:paraId="039A7A19"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25CD9A" w14:textId="77777777" w:rsidR="00CF7440" w:rsidRPr="00F71B33" w:rsidRDefault="00CF7440" w:rsidP="00CF7440">
            <w:pPr>
              <w:rPr>
                <w:sz w:val="22"/>
              </w:rPr>
            </w:pPr>
            <w:r w:rsidRPr="00F71B33">
              <w:rPr>
                <w:sz w:val="22"/>
              </w:rPr>
              <w:t>Kopshte me materiale higjiene të mjaftueshme</w:t>
            </w:r>
          </w:p>
        </w:tc>
        <w:tc>
          <w:tcPr>
            <w:tcW w:w="0" w:type="auto"/>
            <w:hideMark/>
          </w:tcPr>
          <w:p w14:paraId="3C4D7BFD"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20</w:t>
            </w:r>
          </w:p>
        </w:tc>
      </w:tr>
      <w:tr w:rsidR="00CF7440" w:rsidRPr="00F71B33" w14:paraId="694E2D38"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4AB4BF" w14:textId="77777777" w:rsidR="00CF7440" w:rsidRPr="00F71B33" w:rsidRDefault="00CF7440" w:rsidP="00CF7440">
            <w:pPr>
              <w:rPr>
                <w:sz w:val="22"/>
                <w:lang w:val="de-CH"/>
              </w:rPr>
            </w:pPr>
            <w:r w:rsidRPr="00F71B33">
              <w:rPr>
                <w:sz w:val="22"/>
                <w:lang w:val="de-CH"/>
              </w:rPr>
              <w:t>Kopshte ku kryhen analiza uji</w:t>
            </w:r>
          </w:p>
        </w:tc>
        <w:tc>
          <w:tcPr>
            <w:tcW w:w="0" w:type="auto"/>
            <w:hideMark/>
          </w:tcPr>
          <w:p w14:paraId="4504EEE9"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20</w:t>
            </w:r>
          </w:p>
        </w:tc>
      </w:tr>
    </w:tbl>
    <w:p w14:paraId="60F343CB" w14:textId="77777777" w:rsidR="00F71B33" w:rsidRDefault="00F71B33" w:rsidP="00CF7440"/>
    <w:p w14:paraId="7729AF9B" w14:textId="155E6271" w:rsidR="00CF7440" w:rsidRPr="00CF7440" w:rsidRDefault="00CF7440" w:rsidP="00CF7440">
      <w:r w:rsidRPr="00CF7440">
        <w:t>Fakti që kopshtet nuk ofrojnë ushqim duhet parë në lidhje me nevojat sociale të familjeve dhe me mundësinë e zgjerimit gradual të shërbimit në ato zona ku ka më shumë fëmijë ose familje në nevojë. Nuk është e nevojshme që ky shërbim të hapet menjëherë në të gjitha kopshtet, por Bashkia mund të analizojë mundësinë e pilotimit të shërbimit me ushqim në kopshtet me numrin më të madh të fëmijëve ose në zonat ku prindërit e kanë më të vështirë të sigurojnë ndjekje të rregullt.</w:t>
      </w:r>
    </w:p>
    <w:p w14:paraId="1542CD97" w14:textId="0CBA09C9" w:rsidR="00CF7440" w:rsidRPr="00DA2AFD" w:rsidRDefault="00CC30A3" w:rsidP="005C5FA2">
      <w:pPr>
        <w:pStyle w:val="Heading3"/>
        <w:rPr>
          <w:lang w:val="en-US"/>
        </w:rPr>
      </w:pPr>
      <w:bookmarkStart w:id="41" w:name="_Toc234329331"/>
      <w:r w:rsidRPr="00DA2AFD">
        <w:rPr>
          <w:lang w:val="en-US"/>
        </w:rPr>
        <w:t>4</w:t>
      </w:r>
      <w:r w:rsidR="00CF7440" w:rsidRPr="00DA2AFD">
        <w:rPr>
          <w:lang w:val="en-US"/>
        </w:rPr>
        <w:t>.8 Mjetet didaktike, pajisjet dhe teknologjia</w:t>
      </w:r>
      <w:bookmarkEnd w:id="41"/>
    </w:p>
    <w:p w14:paraId="3ED5CC22" w14:textId="77777777" w:rsidR="00CF7440" w:rsidRPr="00F71B33" w:rsidRDefault="00CF7440" w:rsidP="00F71B33">
      <w:pPr>
        <w:jc w:val="both"/>
      </w:pPr>
      <w:r w:rsidRPr="00F71B33">
        <w:t>Një nga gjetjet më të qarta të analizës është mungesa e mjeteve didaktike dhe lodrave edukative. Të gjitha kopshtet raportojnë se nuk kanë mjete didaktike të mjaftueshme dhe se kanë nevojë për lodra edukative dhe materiale didaktike. Po ashtu, asnjë kopsht nuk përdor regjistër elektronik dhe asnjë nuk raporton kompjuter ose tablet për stafin.</w:t>
      </w:r>
    </w:p>
    <w:p w14:paraId="2B05099F" w14:textId="458C8C83"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.7. Mjete didaktike, pajisje dhe TIK në kopshte</w:t>
      </w:r>
    </w:p>
    <w:tbl>
      <w:tblPr>
        <w:tblStyle w:val="PlainTable5"/>
        <w:tblW w:w="0" w:type="auto"/>
        <w:jc w:val="center"/>
        <w:tblLook w:val="04A0" w:firstRow="1" w:lastRow="0" w:firstColumn="1" w:lastColumn="0" w:noHBand="0" w:noVBand="1"/>
      </w:tblPr>
      <w:tblGrid>
        <w:gridCol w:w="5768"/>
        <w:gridCol w:w="2531"/>
      </w:tblGrid>
      <w:tr w:rsidR="00CF7440" w:rsidRPr="00F71B33" w14:paraId="5590AE30" w14:textId="77777777" w:rsidTr="00F71B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7B4EE75C" w14:textId="77777777" w:rsidR="00CF7440" w:rsidRPr="00F71B33" w:rsidRDefault="00CF7440" w:rsidP="00CF7440">
            <w:pPr>
              <w:rPr>
                <w:b/>
                <w:bCs/>
                <w:sz w:val="22"/>
              </w:rPr>
            </w:pPr>
            <w:r w:rsidRPr="00F71B33">
              <w:rPr>
                <w:b/>
                <w:bCs/>
                <w:sz w:val="22"/>
              </w:rPr>
              <w:t>Treguesi</w:t>
            </w:r>
          </w:p>
        </w:tc>
        <w:tc>
          <w:tcPr>
            <w:tcW w:w="0" w:type="auto"/>
            <w:hideMark/>
          </w:tcPr>
          <w:p w14:paraId="1D0EA305" w14:textId="77777777" w:rsidR="00CF7440" w:rsidRPr="00F71B33" w:rsidRDefault="00CF7440" w:rsidP="00D27FE0">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Vlera</w:t>
            </w:r>
          </w:p>
        </w:tc>
      </w:tr>
      <w:tr w:rsidR="00CF7440" w:rsidRPr="00F71B33" w14:paraId="125C719D"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774A32" w14:textId="77777777" w:rsidR="00CF7440" w:rsidRPr="00F71B33" w:rsidRDefault="00CF7440" w:rsidP="00CF7440">
            <w:pPr>
              <w:rPr>
                <w:sz w:val="22"/>
              </w:rPr>
            </w:pPr>
            <w:r w:rsidRPr="00F71B33">
              <w:rPr>
                <w:sz w:val="22"/>
              </w:rPr>
              <w:t>Kopshte me mjete didaktike të mjaftueshme</w:t>
            </w:r>
          </w:p>
        </w:tc>
        <w:tc>
          <w:tcPr>
            <w:tcW w:w="0" w:type="auto"/>
            <w:hideMark/>
          </w:tcPr>
          <w:p w14:paraId="3D662313" w14:textId="77777777" w:rsidR="00CF7440" w:rsidRPr="00F71B33"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F71B33">
              <w:t>0</w:t>
            </w:r>
          </w:p>
        </w:tc>
      </w:tr>
      <w:tr w:rsidR="00CF7440" w:rsidRPr="00F71B33" w14:paraId="4E7EA1C0"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7F421D" w14:textId="77777777" w:rsidR="00CF7440" w:rsidRPr="00F71B33" w:rsidRDefault="00CF7440" w:rsidP="00CF7440">
            <w:pPr>
              <w:rPr>
                <w:sz w:val="22"/>
              </w:rPr>
            </w:pPr>
            <w:r w:rsidRPr="00F71B33">
              <w:rPr>
                <w:sz w:val="22"/>
              </w:rPr>
              <w:t>Kopshte që kanë nevojë për lodra edukative/materiale didaktike</w:t>
            </w:r>
          </w:p>
        </w:tc>
        <w:tc>
          <w:tcPr>
            <w:tcW w:w="0" w:type="auto"/>
            <w:hideMark/>
          </w:tcPr>
          <w:p w14:paraId="50184793" w14:textId="77777777" w:rsidR="00CF7440" w:rsidRPr="00F71B33"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F71B33">
              <w:t>20</w:t>
            </w:r>
          </w:p>
        </w:tc>
      </w:tr>
      <w:tr w:rsidR="00CF7440" w:rsidRPr="00F71B33" w14:paraId="66952C7F"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102A4C" w14:textId="77777777" w:rsidR="00CF7440" w:rsidRPr="00F71B33" w:rsidRDefault="00CF7440" w:rsidP="00CF7440">
            <w:pPr>
              <w:rPr>
                <w:sz w:val="22"/>
                <w:lang w:val="de-CH"/>
              </w:rPr>
            </w:pPr>
            <w:r w:rsidRPr="00F71B33">
              <w:rPr>
                <w:sz w:val="22"/>
                <w:lang w:val="de-CH"/>
              </w:rPr>
              <w:t>Kopshte që përdorin regjistër elektronik</w:t>
            </w:r>
          </w:p>
        </w:tc>
        <w:tc>
          <w:tcPr>
            <w:tcW w:w="0" w:type="auto"/>
            <w:hideMark/>
          </w:tcPr>
          <w:p w14:paraId="6633A6DC" w14:textId="77777777" w:rsidR="00CF7440" w:rsidRPr="00F71B33"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F71B33">
              <w:t>0</w:t>
            </w:r>
          </w:p>
        </w:tc>
      </w:tr>
      <w:tr w:rsidR="00CF7440" w:rsidRPr="00F71B33" w14:paraId="5A4D74E1"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D8F788" w14:textId="77777777" w:rsidR="00CF7440" w:rsidRPr="00F71B33" w:rsidRDefault="00CF7440" w:rsidP="00CF7440">
            <w:pPr>
              <w:rPr>
                <w:sz w:val="22"/>
              </w:rPr>
            </w:pPr>
            <w:r w:rsidRPr="00F71B33">
              <w:rPr>
                <w:sz w:val="22"/>
              </w:rPr>
              <w:t>Kopshte që përdorin regjistër në letër</w:t>
            </w:r>
          </w:p>
        </w:tc>
        <w:tc>
          <w:tcPr>
            <w:tcW w:w="0" w:type="auto"/>
            <w:hideMark/>
          </w:tcPr>
          <w:p w14:paraId="359CC565" w14:textId="77777777" w:rsidR="00CF7440" w:rsidRPr="00F71B33"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F71B33">
              <w:t>20</w:t>
            </w:r>
          </w:p>
        </w:tc>
      </w:tr>
      <w:tr w:rsidR="00CF7440" w:rsidRPr="00F71B33" w14:paraId="7A482C8B"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89B6A0" w14:textId="77777777" w:rsidR="00CF7440" w:rsidRPr="00F71B33" w:rsidRDefault="00CF7440" w:rsidP="00CF7440">
            <w:pPr>
              <w:rPr>
                <w:sz w:val="22"/>
              </w:rPr>
            </w:pPr>
            <w:r w:rsidRPr="00F71B33">
              <w:rPr>
                <w:sz w:val="22"/>
              </w:rPr>
              <w:t>Kopshte me kompjuter/tablet për staf</w:t>
            </w:r>
          </w:p>
        </w:tc>
        <w:tc>
          <w:tcPr>
            <w:tcW w:w="0" w:type="auto"/>
            <w:hideMark/>
          </w:tcPr>
          <w:p w14:paraId="062FFEA1" w14:textId="77777777" w:rsidR="00CF7440" w:rsidRPr="00F71B33"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F71B33">
              <w:t>0</w:t>
            </w:r>
          </w:p>
        </w:tc>
      </w:tr>
      <w:tr w:rsidR="00CF7440" w:rsidRPr="00F71B33" w14:paraId="3A672774"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E1CA54" w14:textId="77777777" w:rsidR="00CF7440" w:rsidRPr="00F71B33" w:rsidRDefault="00CF7440" w:rsidP="00CF7440">
            <w:pPr>
              <w:rPr>
                <w:sz w:val="22"/>
              </w:rPr>
            </w:pPr>
            <w:r w:rsidRPr="00F71B33">
              <w:rPr>
                <w:sz w:val="22"/>
              </w:rPr>
              <w:t>Kopshte me materiale për fëmijë PAK</w:t>
            </w:r>
          </w:p>
        </w:tc>
        <w:tc>
          <w:tcPr>
            <w:tcW w:w="0" w:type="auto"/>
            <w:hideMark/>
          </w:tcPr>
          <w:p w14:paraId="1A1BDFD8" w14:textId="77777777" w:rsidR="00CF7440" w:rsidRPr="00F71B33" w:rsidRDefault="00CF7440" w:rsidP="00D27FE0">
            <w:pPr>
              <w:jc w:val="center"/>
              <w:cnfStyle w:val="000000000000" w:firstRow="0" w:lastRow="0" w:firstColumn="0" w:lastColumn="0" w:oddVBand="0" w:evenVBand="0" w:oddHBand="0" w:evenHBand="0" w:firstRowFirstColumn="0" w:firstRowLastColumn="0" w:lastRowFirstColumn="0" w:lastRowLastColumn="0"/>
            </w:pPr>
            <w:r w:rsidRPr="00F71B33">
              <w:t>0</w:t>
            </w:r>
          </w:p>
        </w:tc>
      </w:tr>
      <w:tr w:rsidR="00CF7440" w:rsidRPr="00F71B33" w14:paraId="4CA51669"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6159A5" w14:textId="77777777" w:rsidR="00CF7440" w:rsidRPr="00F71B33" w:rsidRDefault="00CF7440" w:rsidP="00CF7440">
            <w:pPr>
              <w:rPr>
                <w:sz w:val="22"/>
              </w:rPr>
            </w:pPr>
            <w:r w:rsidRPr="00F71B33">
              <w:rPr>
                <w:sz w:val="22"/>
              </w:rPr>
              <w:t>Burim i mundshëm financimi</w:t>
            </w:r>
          </w:p>
        </w:tc>
        <w:tc>
          <w:tcPr>
            <w:tcW w:w="0" w:type="auto"/>
            <w:hideMark/>
          </w:tcPr>
          <w:p w14:paraId="0BB8D3E1" w14:textId="77777777" w:rsidR="00CF7440" w:rsidRPr="00F71B33" w:rsidRDefault="00CF7440" w:rsidP="00D27FE0">
            <w:pPr>
              <w:jc w:val="center"/>
              <w:cnfStyle w:val="000000100000" w:firstRow="0" w:lastRow="0" w:firstColumn="0" w:lastColumn="0" w:oddVBand="0" w:evenVBand="0" w:oddHBand="1" w:evenHBand="0" w:firstRowFirstColumn="0" w:firstRowLastColumn="0" w:lastRowFirstColumn="0" w:lastRowLastColumn="0"/>
            </w:pPr>
            <w:r w:rsidRPr="00F71B33">
              <w:t>Buxhet vendor / donatorë</w:t>
            </w:r>
          </w:p>
        </w:tc>
      </w:tr>
    </w:tbl>
    <w:p w14:paraId="1781A4E5" w14:textId="77777777" w:rsidR="00F71B33" w:rsidRDefault="00F71B33" w:rsidP="00CF7440"/>
    <w:p w14:paraId="74599268" w14:textId="3DC05B76" w:rsidR="00CF7440" w:rsidRPr="00CF7440" w:rsidRDefault="00CF7440" w:rsidP="00F71B33">
      <w:pPr>
        <w:jc w:val="both"/>
      </w:pPr>
      <w:r w:rsidRPr="00CF7440">
        <w:t>Kjo situatë ndikon drejtpërdrejt në cilësinë e procesit edukativ. Në arsimin parashkollor, mjedisi, loja dhe materialet janë pjesë e vetë procesit të të nxënit. Pa lodra edukative, materiale ndijore, libra për fëmijë, mjete për vizatim, konstruksion, role-play dhe materiale për zhvillimin motorik e gjuhësor, puna e edukatoreve kufizohet shumë.</w:t>
      </w:r>
    </w:p>
    <w:p w14:paraId="2B529EF0" w14:textId="77777777" w:rsidR="00CF7440" w:rsidRPr="00D27FE0" w:rsidRDefault="00CF7440" w:rsidP="00F71B33">
      <w:pPr>
        <w:jc w:val="both"/>
      </w:pPr>
      <w:r w:rsidRPr="00D27FE0">
        <w:t>Për këtë arsye, plani duhet të parashikojë një paketë minimale didaktike për çdo kopsht, të ndarë sipas nevojave bazë:</w:t>
      </w:r>
    </w:p>
    <w:p w14:paraId="1BA81A1B" w14:textId="77777777" w:rsidR="00CF7440" w:rsidRPr="00CF7440" w:rsidRDefault="00CF7440" w:rsidP="00F71B33">
      <w:pPr>
        <w:numPr>
          <w:ilvl w:val="0"/>
          <w:numId w:val="19"/>
        </w:numPr>
        <w:jc w:val="both"/>
      </w:pPr>
      <w:r w:rsidRPr="00CF7440">
        <w:t>lodra edukative;</w:t>
      </w:r>
    </w:p>
    <w:p w14:paraId="1AFE4B23" w14:textId="77777777" w:rsidR="00CF7440" w:rsidRPr="00CF7440" w:rsidRDefault="00CF7440" w:rsidP="00F71B33">
      <w:pPr>
        <w:numPr>
          <w:ilvl w:val="0"/>
          <w:numId w:val="19"/>
        </w:numPr>
        <w:jc w:val="both"/>
      </w:pPr>
      <w:r w:rsidRPr="00CF7440">
        <w:t>libra për fëmijë;</w:t>
      </w:r>
    </w:p>
    <w:p w14:paraId="28954293" w14:textId="77777777" w:rsidR="00CF7440" w:rsidRPr="00CF7440" w:rsidRDefault="00CF7440" w:rsidP="00F71B33">
      <w:pPr>
        <w:numPr>
          <w:ilvl w:val="0"/>
          <w:numId w:val="19"/>
        </w:numPr>
        <w:jc w:val="both"/>
        <w:rPr>
          <w:lang w:val="de-CH"/>
        </w:rPr>
      </w:pPr>
      <w:r w:rsidRPr="00CF7440">
        <w:rPr>
          <w:lang w:val="de-CH"/>
        </w:rPr>
        <w:t>materiale për vizatim dhe krijimtari;</w:t>
      </w:r>
    </w:p>
    <w:p w14:paraId="0127D879" w14:textId="77777777" w:rsidR="00CF7440" w:rsidRPr="00CF7440" w:rsidRDefault="00CF7440" w:rsidP="00F71B33">
      <w:pPr>
        <w:numPr>
          <w:ilvl w:val="0"/>
          <w:numId w:val="19"/>
        </w:numPr>
        <w:jc w:val="both"/>
      </w:pPr>
      <w:r w:rsidRPr="00CF7440">
        <w:t>materiale për zhvillimin motorik;</w:t>
      </w:r>
    </w:p>
    <w:p w14:paraId="70A84FFA" w14:textId="77777777" w:rsidR="00CF7440" w:rsidRPr="00CF7440" w:rsidRDefault="00CF7440" w:rsidP="00F71B33">
      <w:pPr>
        <w:numPr>
          <w:ilvl w:val="0"/>
          <w:numId w:val="19"/>
        </w:numPr>
        <w:jc w:val="both"/>
      </w:pPr>
      <w:r w:rsidRPr="00CF7440">
        <w:t>mjete për lojë simbolike;</w:t>
      </w:r>
    </w:p>
    <w:p w14:paraId="0411289B" w14:textId="77777777" w:rsidR="00CF7440" w:rsidRPr="00CF7440" w:rsidRDefault="00CF7440" w:rsidP="00F71B33">
      <w:pPr>
        <w:numPr>
          <w:ilvl w:val="0"/>
          <w:numId w:val="19"/>
        </w:numPr>
        <w:jc w:val="both"/>
      </w:pPr>
      <w:r w:rsidRPr="00CF7440">
        <w:t>materiale për fëmijë me aftësi të kufizuara;</w:t>
      </w:r>
    </w:p>
    <w:p w14:paraId="214F67DA" w14:textId="77777777" w:rsidR="00CF7440" w:rsidRPr="00CF7440" w:rsidRDefault="00CF7440" w:rsidP="00F71B33">
      <w:pPr>
        <w:numPr>
          <w:ilvl w:val="0"/>
          <w:numId w:val="19"/>
        </w:numPr>
        <w:jc w:val="both"/>
      </w:pPr>
      <w:r w:rsidRPr="00CF7440">
        <w:t>pajisje bazë për edukatoret;</w:t>
      </w:r>
    </w:p>
    <w:p w14:paraId="7E4FC9BE" w14:textId="77777777" w:rsidR="00CF7440" w:rsidRPr="00CF7440" w:rsidRDefault="00CF7440" w:rsidP="00F71B33">
      <w:pPr>
        <w:numPr>
          <w:ilvl w:val="0"/>
          <w:numId w:val="19"/>
        </w:numPr>
        <w:jc w:val="both"/>
      </w:pPr>
      <w:r w:rsidRPr="00CF7440">
        <w:t>kompjuter ose tablet për administrim dhe komunikim.</w:t>
      </w:r>
    </w:p>
    <w:p w14:paraId="55FB7D07" w14:textId="77777777" w:rsidR="00CF7440" w:rsidRPr="00CF7440" w:rsidRDefault="00CF7440" w:rsidP="00F71B33">
      <w:pPr>
        <w:jc w:val="both"/>
      </w:pPr>
      <w:r w:rsidRPr="00CF7440">
        <w:t>Kjo nuk kërkon domosdoshmërisht investime shumë të mëdha, por kërkon planifikim të rregullt dhe ndarje të qartë të nevojave sipas kopshteve.</w:t>
      </w:r>
    </w:p>
    <w:p w14:paraId="2BF84AE3" w14:textId="22A3E915" w:rsidR="00CF7440" w:rsidRPr="00DA2AFD" w:rsidRDefault="00CC30A3" w:rsidP="005C5FA2">
      <w:pPr>
        <w:pStyle w:val="Heading3"/>
        <w:rPr>
          <w:lang w:val="en-US"/>
        </w:rPr>
      </w:pPr>
      <w:bookmarkStart w:id="42" w:name="_Toc234329332"/>
      <w:r w:rsidRPr="00DA2AFD">
        <w:rPr>
          <w:lang w:val="en-US"/>
        </w:rPr>
        <w:t>4</w:t>
      </w:r>
      <w:r w:rsidR="00CF7440" w:rsidRPr="00DA2AFD">
        <w:rPr>
          <w:lang w:val="en-US"/>
        </w:rPr>
        <w:t>.9 Burimet njerëzore dhe mbështetja profesionale</w:t>
      </w:r>
      <w:bookmarkEnd w:id="42"/>
    </w:p>
    <w:p w14:paraId="6F5DBC08" w14:textId="77777777" w:rsidR="00CF7440" w:rsidRPr="00F71B33" w:rsidRDefault="00CF7440" w:rsidP="00F71B33">
      <w:pPr>
        <w:jc w:val="both"/>
      </w:pPr>
      <w:r w:rsidRPr="00F71B33">
        <w:t>Në kopshtet e Bashkisë Selenicë janë raportuar 31 edukatore aktuale, pa nevojë të deklaruar për edukatore shtesë. Raportohen gjithashtu 2 mësues ndihmës aktualë dhe nevojë për 2 mësues ndihmës shtesë. Sa i përket stafit ndihmës, raportohet 1 staf aktual dhe nevojë për 1 staf shtesë.</w:t>
      </w:r>
    </w:p>
    <w:p w14:paraId="7A036960" w14:textId="77777777" w:rsidR="00CF7440" w:rsidRPr="00F71B33" w:rsidRDefault="00CF7440" w:rsidP="00F71B33">
      <w:pPr>
        <w:jc w:val="both"/>
      </w:pPr>
      <w:r w:rsidRPr="00F71B33">
        <w:t>Në të gjitha kopshtet raportohet se operon shërbimi lëvizës i Bashkisë, ku përfshihen psikologu dhe punonjësi social. Ky është një element pozitiv, sepse lejon mbështetje më të gjerë për fëmijët dhe familjet, veçanërisht në kushtet kur kopshtet janë të shpërndara në shumë fshatra.</w:t>
      </w:r>
    </w:p>
    <w:p w14:paraId="6FEE8C6C" w14:textId="47F8B693" w:rsidR="00CF7440" w:rsidRPr="00CF7440" w:rsidRDefault="00CF7440" w:rsidP="00346622">
      <w:pPr>
        <w:ind w:firstLine="720"/>
        <w:rPr>
          <w:b/>
          <w:bCs/>
        </w:rPr>
      </w:pPr>
      <w:r w:rsidRPr="00CF7440">
        <w:rPr>
          <w:b/>
          <w:bCs/>
        </w:rPr>
        <w:t xml:space="preserve">Tabela </w:t>
      </w:r>
      <w:r w:rsidR="00346622">
        <w:rPr>
          <w:b/>
          <w:bCs/>
        </w:rPr>
        <w:t>4</w:t>
      </w:r>
      <w:r w:rsidRPr="00CF7440">
        <w:rPr>
          <w:b/>
          <w:bCs/>
        </w:rPr>
        <w:t>.8. Stafi i kopshteve dhe nevojat për burime njerëzore</w:t>
      </w:r>
    </w:p>
    <w:tbl>
      <w:tblPr>
        <w:tblStyle w:val="PlainTable5"/>
        <w:tblW w:w="0" w:type="auto"/>
        <w:jc w:val="center"/>
        <w:tblLook w:val="04A0" w:firstRow="1" w:lastRow="0" w:firstColumn="1" w:lastColumn="0" w:noHBand="0" w:noVBand="1"/>
      </w:tblPr>
      <w:tblGrid>
        <w:gridCol w:w="4299"/>
        <w:gridCol w:w="1088"/>
      </w:tblGrid>
      <w:tr w:rsidR="00CF7440" w:rsidRPr="00F71B33" w14:paraId="2634F984" w14:textId="77777777" w:rsidTr="00F71B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D8DF183" w14:textId="4A242AB0" w:rsidR="00CF7440" w:rsidRPr="00F71B33" w:rsidRDefault="00D27FE0" w:rsidP="00CF7440">
            <w:pPr>
              <w:rPr>
                <w:b/>
                <w:bCs/>
                <w:sz w:val="22"/>
              </w:rPr>
            </w:pPr>
            <w:r>
              <w:rPr>
                <w:b/>
                <w:bCs/>
                <w:sz w:val="22"/>
              </w:rPr>
              <w:t>T ë dhënat</w:t>
            </w:r>
          </w:p>
        </w:tc>
        <w:tc>
          <w:tcPr>
            <w:tcW w:w="1088" w:type="dxa"/>
            <w:hideMark/>
          </w:tcPr>
          <w:p w14:paraId="3977062F" w14:textId="77777777" w:rsidR="00CF7440" w:rsidRPr="00F71B33" w:rsidRDefault="00CF7440" w:rsidP="00F71B33">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Vlera</w:t>
            </w:r>
          </w:p>
        </w:tc>
      </w:tr>
      <w:tr w:rsidR="00CF7440" w:rsidRPr="00F71B33" w14:paraId="3CCD356F"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54F885" w14:textId="77777777" w:rsidR="00CF7440" w:rsidRPr="00F71B33" w:rsidRDefault="00CF7440" w:rsidP="00CF7440">
            <w:pPr>
              <w:rPr>
                <w:sz w:val="22"/>
              </w:rPr>
            </w:pPr>
            <w:r w:rsidRPr="00F71B33">
              <w:rPr>
                <w:sz w:val="22"/>
              </w:rPr>
              <w:t>Edukatore aktuale</w:t>
            </w:r>
          </w:p>
        </w:tc>
        <w:tc>
          <w:tcPr>
            <w:tcW w:w="1088" w:type="dxa"/>
            <w:hideMark/>
          </w:tcPr>
          <w:p w14:paraId="2BCEEFAB" w14:textId="3320368B"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3</w:t>
            </w:r>
            <w:r w:rsidR="009E5B60">
              <w:t>2</w:t>
            </w:r>
          </w:p>
        </w:tc>
      </w:tr>
      <w:tr w:rsidR="00CF7440" w:rsidRPr="00F71B33" w14:paraId="55778CBC"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87B3A6" w14:textId="77777777" w:rsidR="00CF7440" w:rsidRPr="00F71B33" w:rsidRDefault="00CF7440" w:rsidP="00CF7440">
            <w:pPr>
              <w:rPr>
                <w:sz w:val="22"/>
              </w:rPr>
            </w:pPr>
            <w:r w:rsidRPr="00F71B33">
              <w:rPr>
                <w:sz w:val="22"/>
              </w:rPr>
              <w:t>Edukatore të nevojshme shtesë</w:t>
            </w:r>
          </w:p>
        </w:tc>
        <w:tc>
          <w:tcPr>
            <w:tcW w:w="1088" w:type="dxa"/>
            <w:hideMark/>
          </w:tcPr>
          <w:p w14:paraId="1C03B65B"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0</w:t>
            </w:r>
          </w:p>
        </w:tc>
      </w:tr>
      <w:tr w:rsidR="00CF7440" w:rsidRPr="00F71B33" w14:paraId="76C1BBC4"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5EF3AB" w14:textId="77777777" w:rsidR="00CF7440" w:rsidRPr="00F71B33" w:rsidRDefault="00CF7440" w:rsidP="00CF7440">
            <w:pPr>
              <w:rPr>
                <w:sz w:val="22"/>
              </w:rPr>
            </w:pPr>
            <w:r w:rsidRPr="00F71B33">
              <w:rPr>
                <w:sz w:val="22"/>
              </w:rPr>
              <w:t>Mësues ndihmës aktualë</w:t>
            </w:r>
          </w:p>
        </w:tc>
        <w:tc>
          <w:tcPr>
            <w:tcW w:w="1088" w:type="dxa"/>
            <w:hideMark/>
          </w:tcPr>
          <w:p w14:paraId="63B6CC1F"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2</w:t>
            </w:r>
          </w:p>
        </w:tc>
      </w:tr>
      <w:tr w:rsidR="00CF7440" w:rsidRPr="00F71B33" w14:paraId="158DEB42"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4D4DBC" w14:textId="77777777" w:rsidR="00CF7440" w:rsidRPr="00F71B33" w:rsidRDefault="00CF7440" w:rsidP="00CF7440">
            <w:pPr>
              <w:rPr>
                <w:sz w:val="22"/>
              </w:rPr>
            </w:pPr>
            <w:r w:rsidRPr="00F71B33">
              <w:rPr>
                <w:sz w:val="22"/>
              </w:rPr>
              <w:t>Mësues ndihmës të nevojshëm shtesë</w:t>
            </w:r>
          </w:p>
        </w:tc>
        <w:tc>
          <w:tcPr>
            <w:tcW w:w="1088" w:type="dxa"/>
            <w:hideMark/>
          </w:tcPr>
          <w:p w14:paraId="0DABDEC5"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2</w:t>
            </w:r>
          </w:p>
        </w:tc>
      </w:tr>
      <w:tr w:rsidR="00CF7440" w:rsidRPr="00F71B33" w14:paraId="2B13BE16"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871118" w14:textId="77777777" w:rsidR="00CF7440" w:rsidRPr="00F71B33" w:rsidRDefault="00CF7440" w:rsidP="00CF7440">
            <w:pPr>
              <w:rPr>
                <w:sz w:val="22"/>
              </w:rPr>
            </w:pPr>
            <w:r w:rsidRPr="00F71B33">
              <w:rPr>
                <w:sz w:val="22"/>
              </w:rPr>
              <w:t>Staf ndihmës aktual</w:t>
            </w:r>
          </w:p>
        </w:tc>
        <w:tc>
          <w:tcPr>
            <w:tcW w:w="1088" w:type="dxa"/>
            <w:hideMark/>
          </w:tcPr>
          <w:p w14:paraId="58A773D6"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1</w:t>
            </w:r>
          </w:p>
        </w:tc>
      </w:tr>
      <w:tr w:rsidR="00CF7440" w:rsidRPr="00F71B33" w14:paraId="175DB5DB"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701774" w14:textId="77777777" w:rsidR="00CF7440" w:rsidRPr="00F71B33" w:rsidRDefault="00CF7440" w:rsidP="00CF7440">
            <w:pPr>
              <w:rPr>
                <w:sz w:val="22"/>
              </w:rPr>
            </w:pPr>
            <w:r w:rsidRPr="00F71B33">
              <w:rPr>
                <w:sz w:val="22"/>
              </w:rPr>
              <w:t>Staf ndihmës i nevojshëm shtesë</w:t>
            </w:r>
          </w:p>
        </w:tc>
        <w:tc>
          <w:tcPr>
            <w:tcW w:w="1088" w:type="dxa"/>
            <w:hideMark/>
          </w:tcPr>
          <w:p w14:paraId="7A407F39"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1</w:t>
            </w:r>
          </w:p>
        </w:tc>
      </w:tr>
      <w:tr w:rsidR="00CF7440" w:rsidRPr="00F71B33" w14:paraId="09CA488A" w14:textId="77777777" w:rsidTr="00F71B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1647B0" w14:textId="77777777" w:rsidR="00CF7440" w:rsidRPr="00F71B33" w:rsidRDefault="00CF7440" w:rsidP="00CF7440">
            <w:pPr>
              <w:rPr>
                <w:sz w:val="22"/>
              </w:rPr>
            </w:pPr>
            <w:r w:rsidRPr="00F71B33">
              <w:rPr>
                <w:sz w:val="22"/>
              </w:rPr>
              <w:t>Kopshte ku ofrohet shërbim psiko-social lëvizës</w:t>
            </w:r>
          </w:p>
        </w:tc>
        <w:tc>
          <w:tcPr>
            <w:tcW w:w="1088" w:type="dxa"/>
            <w:hideMark/>
          </w:tcPr>
          <w:p w14:paraId="4EC8D618"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20</w:t>
            </w:r>
          </w:p>
        </w:tc>
      </w:tr>
      <w:tr w:rsidR="00CF7440" w:rsidRPr="00F71B33" w14:paraId="3E66708D" w14:textId="77777777" w:rsidTr="00F71B3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4D91B4" w14:textId="77777777" w:rsidR="00CF7440" w:rsidRPr="00F71B33" w:rsidRDefault="00CF7440" w:rsidP="00CF7440">
            <w:pPr>
              <w:rPr>
                <w:sz w:val="22"/>
              </w:rPr>
            </w:pPr>
            <w:r w:rsidRPr="00F71B33">
              <w:rPr>
                <w:sz w:val="22"/>
              </w:rPr>
              <w:t>Trajnime të raportuara gjatë vitit</w:t>
            </w:r>
          </w:p>
        </w:tc>
        <w:tc>
          <w:tcPr>
            <w:tcW w:w="1088" w:type="dxa"/>
            <w:hideMark/>
          </w:tcPr>
          <w:p w14:paraId="2ADB6961"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33</w:t>
            </w:r>
          </w:p>
        </w:tc>
      </w:tr>
    </w:tbl>
    <w:p w14:paraId="23EB4C67" w14:textId="77777777" w:rsidR="00F71B33" w:rsidRDefault="00F71B33" w:rsidP="00CF7440"/>
    <w:p w14:paraId="7AF8A18B" w14:textId="0B603408" w:rsidR="00CF7440" w:rsidRPr="00CF7440" w:rsidRDefault="00CF7440" w:rsidP="00F71B33">
      <w:pPr>
        <w:jc w:val="both"/>
      </w:pPr>
      <w:r w:rsidRPr="00CF7440">
        <w:t xml:space="preserve">Edhe pse nuk raportohet nevojë për edukatore shtesë, ka një nevojë të qartë për </w:t>
      </w:r>
      <w:r w:rsidRPr="00D27FE0">
        <w:t>zhvillim profesional.</w:t>
      </w:r>
      <w:r w:rsidRPr="00CF7440">
        <w:t xml:space="preserve"> </w:t>
      </w:r>
      <w:r w:rsidR="00F71B33">
        <w:t>Kur jan</w:t>
      </w:r>
      <w:r w:rsidR="00DA2AFD">
        <w:t>ë</w:t>
      </w:r>
      <w:r w:rsidR="00F71B33">
        <w:t xml:space="preserve"> pyetur</w:t>
      </w:r>
      <w:r w:rsidR="00D27FE0">
        <w:t xml:space="preserve"> </w:t>
      </w:r>
      <w:r w:rsidR="00F71B33">
        <w:t>p</w:t>
      </w:r>
      <w:r w:rsidR="00DA2AFD">
        <w:t>ë</w:t>
      </w:r>
      <w:r w:rsidR="00F71B33">
        <w:t>r</w:t>
      </w:r>
      <w:r w:rsidRPr="00CF7440">
        <w:t xml:space="preserve"> “nevoja</w:t>
      </w:r>
      <w:r w:rsidR="00F71B33">
        <w:t>t</w:t>
      </w:r>
      <w:r w:rsidRPr="00CF7440">
        <w:t xml:space="preserve"> për trajnim” shumica e kopshteve </w:t>
      </w:r>
      <w:r w:rsidR="00F71B33">
        <w:t xml:space="preserve">shprehen se </w:t>
      </w:r>
      <w:r w:rsidRPr="00CF7440">
        <w:t xml:space="preserve"> “nuk kemi informacion”, çka tregon se nevojat për trajnim nuk janë vlerësuar ende në mënyrë sistematike.</w:t>
      </w:r>
    </w:p>
    <w:p w14:paraId="2F5A46E9" w14:textId="77777777" w:rsidR="00CF7440" w:rsidRPr="00CF7440" w:rsidRDefault="00CF7440" w:rsidP="00F71B33">
      <w:pPr>
        <w:jc w:val="both"/>
      </w:pPr>
      <w:r w:rsidRPr="00CF7440">
        <w:t>Për këtë arsye, Bashkia, në bashkëpunim me ZVA-në, duhet të përdorë një pyetësor të thjeshtë vjetor për të identifikuar nevojat e edukatoreve, sidomos për:</w:t>
      </w:r>
    </w:p>
    <w:p w14:paraId="355F2466" w14:textId="77777777" w:rsidR="00CF7440" w:rsidRPr="00CF7440" w:rsidRDefault="00CF7440" w:rsidP="00F71B33">
      <w:pPr>
        <w:numPr>
          <w:ilvl w:val="0"/>
          <w:numId w:val="20"/>
        </w:numPr>
        <w:jc w:val="both"/>
        <w:rPr>
          <w:lang w:val="de-CH"/>
        </w:rPr>
      </w:pPr>
      <w:r w:rsidRPr="00CF7440">
        <w:rPr>
          <w:lang w:val="de-CH"/>
        </w:rPr>
        <w:t>punën me grupe të përziera;</w:t>
      </w:r>
    </w:p>
    <w:p w14:paraId="1E042909" w14:textId="77777777" w:rsidR="00CF7440" w:rsidRPr="00CF7440" w:rsidRDefault="00CF7440" w:rsidP="00F71B33">
      <w:pPr>
        <w:numPr>
          <w:ilvl w:val="0"/>
          <w:numId w:val="20"/>
        </w:numPr>
        <w:jc w:val="both"/>
      </w:pPr>
      <w:r w:rsidRPr="00CF7440">
        <w:t>zhvillimin gjuhësor dhe social-emocional të fëmijëve;</w:t>
      </w:r>
    </w:p>
    <w:p w14:paraId="20A6F8CA" w14:textId="77777777" w:rsidR="00CF7440" w:rsidRPr="00CF7440" w:rsidRDefault="00CF7440" w:rsidP="00F71B33">
      <w:pPr>
        <w:numPr>
          <w:ilvl w:val="0"/>
          <w:numId w:val="20"/>
        </w:numPr>
        <w:jc w:val="both"/>
      </w:pPr>
      <w:r w:rsidRPr="00CF7440">
        <w:t>përfshirjen e fëmijëve me aftësi të kufizuara;</w:t>
      </w:r>
    </w:p>
    <w:p w14:paraId="40A331E7" w14:textId="77777777" w:rsidR="00CF7440" w:rsidRPr="00CF7440" w:rsidRDefault="00CF7440" w:rsidP="00F71B33">
      <w:pPr>
        <w:numPr>
          <w:ilvl w:val="0"/>
          <w:numId w:val="20"/>
        </w:numPr>
        <w:jc w:val="both"/>
      </w:pPr>
      <w:r w:rsidRPr="00CF7440">
        <w:t>bashkëpunimin me prindërit;</w:t>
      </w:r>
    </w:p>
    <w:p w14:paraId="4FBE408F" w14:textId="77777777" w:rsidR="00CF7440" w:rsidRPr="00CF7440" w:rsidRDefault="00CF7440" w:rsidP="00F71B33">
      <w:pPr>
        <w:numPr>
          <w:ilvl w:val="0"/>
          <w:numId w:val="20"/>
        </w:numPr>
        <w:jc w:val="both"/>
      </w:pPr>
      <w:r w:rsidRPr="00CF7440">
        <w:t>përdorimin e materialeve didaktike;</w:t>
      </w:r>
    </w:p>
    <w:p w14:paraId="50BF9F64" w14:textId="77777777" w:rsidR="00CF7440" w:rsidRPr="00CF7440" w:rsidRDefault="00CF7440" w:rsidP="00F71B33">
      <w:pPr>
        <w:numPr>
          <w:ilvl w:val="0"/>
          <w:numId w:val="20"/>
        </w:numPr>
        <w:jc w:val="both"/>
      </w:pPr>
      <w:r w:rsidRPr="00CF7440">
        <w:t>identifikimin e hershëm të vonesave në zhvillim;</w:t>
      </w:r>
    </w:p>
    <w:p w14:paraId="62529951" w14:textId="77777777" w:rsidR="00CF7440" w:rsidRPr="00CF7440" w:rsidRDefault="00CF7440" w:rsidP="00F71B33">
      <w:pPr>
        <w:numPr>
          <w:ilvl w:val="0"/>
          <w:numId w:val="20"/>
        </w:numPr>
        <w:jc w:val="both"/>
      </w:pPr>
      <w:r w:rsidRPr="00CF7440">
        <w:t>menaxhimin e rasteve në bashkëpunim me shërbimin social.</w:t>
      </w:r>
    </w:p>
    <w:p w14:paraId="15D0980A" w14:textId="629034CF" w:rsidR="00CF7440" w:rsidRPr="00DA2AFD" w:rsidRDefault="00CC30A3" w:rsidP="005C5FA2">
      <w:pPr>
        <w:pStyle w:val="Heading3"/>
        <w:rPr>
          <w:lang w:val="en-US"/>
        </w:rPr>
      </w:pPr>
      <w:bookmarkStart w:id="43" w:name="_Toc234329333"/>
      <w:r w:rsidRPr="00DA2AFD">
        <w:rPr>
          <w:lang w:val="en-US"/>
        </w:rPr>
        <w:t>4</w:t>
      </w:r>
      <w:r w:rsidR="00CF7440" w:rsidRPr="00DA2AFD">
        <w:rPr>
          <w:lang w:val="en-US"/>
        </w:rPr>
        <w:t>.10 Fëmijët nga grupe vulnerabël dhe mbështetja sociale</w:t>
      </w:r>
      <w:bookmarkEnd w:id="43"/>
    </w:p>
    <w:p w14:paraId="7E65626A" w14:textId="77777777" w:rsidR="00CF7440" w:rsidRPr="00CF7440" w:rsidRDefault="00CF7440" w:rsidP="00F71B33">
      <w:pPr>
        <w:jc w:val="both"/>
      </w:pPr>
      <w:r w:rsidRPr="00CF7440">
        <w:t>Të dhënat e kopshteve tregojnë se në arsimin parashkollor janë identifikuar fëmijë nga grupe vulnerabël, përfshirë kategori si R&amp;E, PAK dhe familje në ndihmë ekonomike. Në formularët e plotësuar përmendet kopshti “Stavri Bombaj” në Selenicë dhe kopshti Armen si raste ku janë identifikuar fëmijë nga këto kategori.</w:t>
      </w:r>
    </w:p>
    <w:p w14:paraId="127D71D9" w14:textId="77777777" w:rsidR="00CF7440" w:rsidRPr="00CF7440" w:rsidRDefault="00CF7440" w:rsidP="00F71B33">
      <w:pPr>
        <w:jc w:val="both"/>
      </w:pPr>
      <w:r w:rsidRPr="00CF7440">
        <w:t>Masat mbështetëse të përshkruara përfshijnë ndjekjen e rritjes dhe zhvillimit të fëmijës në bashkëpunim me shërbimet shëndetësore, mbështetje për vaksinimin, këshillim për prindërit, identifikim dhe referim të hershëm të vonesave në zhvillim ose aftësive të kufizuara, mbrojtje nga neglizhimi, abuzimi dhe dhuna, vizita në familje dhe referim drejt shërbimeve sociale.</w:t>
      </w:r>
    </w:p>
    <w:p w14:paraId="718556B0" w14:textId="77777777" w:rsidR="00CF7440" w:rsidRPr="00CF7440" w:rsidRDefault="00CF7440" w:rsidP="00F71B33">
      <w:pPr>
        <w:jc w:val="both"/>
      </w:pPr>
      <w:r w:rsidRPr="00CF7440">
        <w:t>Një element pozitiv është fakti se Bashkia raporton shërbim në banesë, i përbërë nga logoped, fizioterapist, psikolog dhe punonjës social, si dhe funksionimin e NJMF-së dhe NJVNR-së për menaxhimin e rasteve.</w:t>
      </w:r>
    </w:p>
    <w:p w14:paraId="235B9B5F" w14:textId="77777777" w:rsidR="00CF7440" w:rsidRPr="00CF7440" w:rsidRDefault="00CF7440" w:rsidP="00F71B33">
      <w:pPr>
        <w:jc w:val="both"/>
      </w:pPr>
      <w:r w:rsidRPr="00CF7440">
        <w:t>Megjithatë, të dhënat për fëmijët vulnerabël në kopshte duhet të përmirësohen. Aktualisht, informacioni nuk është i plotë për çdo kopsht. Për planifikim më të mirë, çdo vit duhet të evidentohen:</w:t>
      </w:r>
    </w:p>
    <w:p w14:paraId="0C6441B0" w14:textId="77777777" w:rsidR="00CF7440" w:rsidRPr="00CF7440" w:rsidRDefault="00CF7440" w:rsidP="00CF7440">
      <w:pPr>
        <w:numPr>
          <w:ilvl w:val="0"/>
          <w:numId w:val="21"/>
        </w:numPr>
      </w:pPr>
      <w:r w:rsidRPr="00CF7440">
        <w:t>fëmijët me aftësi të kufizuara;</w:t>
      </w:r>
    </w:p>
    <w:p w14:paraId="7D38BCEC" w14:textId="77777777" w:rsidR="00CF7440" w:rsidRPr="00CF7440" w:rsidRDefault="00CF7440" w:rsidP="00CF7440">
      <w:pPr>
        <w:numPr>
          <w:ilvl w:val="0"/>
          <w:numId w:val="21"/>
        </w:numPr>
      </w:pPr>
      <w:r w:rsidRPr="00CF7440">
        <w:t>fëmijët nga familje në ndihmë ekonomike;</w:t>
      </w:r>
    </w:p>
    <w:p w14:paraId="04B4AE96" w14:textId="77777777" w:rsidR="00CF7440" w:rsidRPr="00CF7440" w:rsidRDefault="00CF7440" w:rsidP="00CF7440">
      <w:pPr>
        <w:numPr>
          <w:ilvl w:val="0"/>
          <w:numId w:val="21"/>
        </w:numPr>
      </w:pPr>
      <w:r w:rsidRPr="00CF7440">
        <w:t>fëmijët romë dhe egjiptianë, nëse ka;</w:t>
      </w:r>
    </w:p>
    <w:p w14:paraId="229A65EB" w14:textId="77777777" w:rsidR="00CF7440" w:rsidRPr="00CF7440" w:rsidRDefault="00CF7440" w:rsidP="00CF7440">
      <w:pPr>
        <w:numPr>
          <w:ilvl w:val="0"/>
          <w:numId w:val="21"/>
        </w:numPr>
      </w:pPr>
      <w:r w:rsidRPr="00CF7440">
        <w:t>fëmijët me risk mosfrekuentimi;</w:t>
      </w:r>
    </w:p>
    <w:p w14:paraId="1844AF68" w14:textId="77777777" w:rsidR="00CF7440" w:rsidRPr="00CF7440" w:rsidRDefault="00CF7440" w:rsidP="00CF7440">
      <w:pPr>
        <w:numPr>
          <w:ilvl w:val="0"/>
          <w:numId w:val="21"/>
        </w:numPr>
      </w:pPr>
      <w:r w:rsidRPr="00CF7440">
        <w:t>fëmijët që kanë nevojë për mësues ndihmës;</w:t>
      </w:r>
    </w:p>
    <w:p w14:paraId="1E09E3C1" w14:textId="77777777" w:rsidR="00CF7440" w:rsidRPr="00CF7440" w:rsidRDefault="00CF7440" w:rsidP="00CF7440">
      <w:pPr>
        <w:numPr>
          <w:ilvl w:val="0"/>
          <w:numId w:val="21"/>
        </w:numPr>
      </w:pPr>
      <w:r w:rsidRPr="00CF7440">
        <w:t>fëmijët që kanë nevojë për shërbime logopedike, psikologjike ose fizioterapie;</w:t>
      </w:r>
    </w:p>
    <w:p w14:paraId="38648F3B" w14:textId="4B0E64FA" w:rsidR="00F71B33" w:rsidRPr="00EE745F" w:rsidRDefault="00CF7440" w:rsidP="00CF7440">
      <w:pPr>
        <w:numPr>
          <w:ilvl w:val="0"/>
          <w:numId w:val="21"/>
        </w:numPr>
      </w:pPr>
      <w:r w:rsidRPr="00CF7440">
        <w:t>masat e marra dhe statusi i ndjekjes së rastit.</w:t>
      </w:r>
    </w:p>
    <w:p w14:paraId="65EE93C2" w14:textId="5A62F994" w:rsidR="00CF7440" w:rsidRPr="00EE745F" w:rsidRDefault="00CC30A3" w:rsidP="005C5FA2">
      <w:pPr>
        <w:pStyle w:val="Heading3"/>
      </w:pPr>
      <w:bookmarkStart w:id="44" w:name="_Toc234329334"/>
      <w:r w:rsidRPr="00EE745F">
        <w:t>4</w:t>
      </w:r>
      <w:r w:rsidR="00CF7440" w:rsidRPr="00EE745F">
        <w:t>.11 Pjesëmarrja e prindërve, bordet dhe strukturat e brendshme</w:t>
      </w:r>
      <w:bookmarkEnd w:id="44"/>
    </w:p>
    <w:p w14:paraId="0CA76D3F" w14:textId="77777777" w:rsidR="00CF7440" w:rsidRPr="00CF7440" w:rsidRDefault="00CF7440" w:rsidP="00CF7440">
      <w:pPr>
        <w:rPr>
          <w:lang w:val="de-CH"/>
        </w:rPr>
      </w:pPr>
      <w:r w:rsidRPr="00CF7440">
        <w:rPr>
          <w:lang w:val="de-CH"/>
        </w:rPr>
        <w:t>Të dhënat tregojnë se vetëm kopshti Selenicë ka të ngritur dhe funksional bord, këshill prindërish dhe komision të shëndetit/sigurisë, me 3 mbledhje të raportuara. Në 19 kopshtet e tjera, strukturat nuk rezultojnë të ngritura ose funksionale.</w:t>
      </w:r>
    </w:p>
    <w:p w14:paraId="0E16AF5B" w14:textId="0D3A514E"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.9. Bordet, këshillat e prindërve dhe KSHS në kopshte</w:t>
      </w:r>
    </w:p>
    <w:tbl>
      <w:tblPr>
        <w:tblStyle w:val="PlainTable5"/>
        <w:tblW w:w="0" w:type="auto"/>
        <w:tblLook w:val="04A0" w:firstRow="1" w:lastRow="0" w:firstColumn="1" w:lastColumn="0" w:noHBand="0" w:noVBand="1"/>
      </w:tblPr>
      <w:tblGrid>
        <w:gridCol w:w="3931"/>
        <w:gridCol w:w="6041"/>
      </w:tblGrid>
      <w:tr w:rsidR="00CF7440" w:rsidRPr="00F71B33" w14:paraId="6778007F" w14:textId="77777777" w:rsidTr="00F71B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751E2A5" w14:textId="77777777" w:rsidR="00CF7440" w:rsidRPr="00F71B33" w:rsidRDefault="00CF7440" w:rsidP="00CF7440">
            <w:pPr>
              <w:rPr>
                <w:b/>
                <w:bCs/>
                <w:sz w:val="22"/>
              </w:rPr>
            </w:pPr>
            <w:r w:rsidRPr="00F71B33">
              <w:rPr>
                <w:b/>
                <w:bCs/>
                <w:sz w:val="22"/>
              </w:rPr>
              <w:t>Treguesi</w:t>
            </w:r>
          </w:p>
        </w:tc>
        <w:tc>
          <w:tcPr>
            <w:tcW w:w="0" w:type="auto"/>
            <w:hideMark/>
          </w:tcPr>
          <w:p w14:paraId="3B708A57" w14:textId="77777777" w:rsidR="00CF7440" w:rsidRPr="00F71B33" w:rsidRDefault="00CF7440" w:rsidP="00F71B33">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Vlera</w:t>
            </w:r>
          </w:p>
        </w:tc>
      </w:tr>
      <w:tr w:rsidR="00CF7440" w:rsidRPr="00F71B33" w14:paraId="1B0FB973"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800A0" w14:textId="77777777" w:rsidR="00CF7440" w:rsidRPr="00F71B33" w:rsidRDefault="00CF7440" w:rsidP="00CF7440">
            <w:pPr>
              <w:rPr>
                <w:sz w:val="22"/>
              </w:rPr>
            </w:pPr>
            <w:r w:rsidRPr="00F71B33">
              <w:rPr>
                <w:sz w:val="22"/>
              </w:rPr>
              <w:t>Kopshte me bord të ngritur</w:t>
            </w:r>
          </w:p>
        </w:tc>
        <w:tc>
          <w:tcPr>
            <w:tcW w:w="0" w:type="auto"/>
            <w:hideMark/>
          </w:tcPr>
          <w:p w14:paraId="0AFCB09A"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1</w:t>
            </w:r>
          </w:p>
        </w:tc>
      </w:tr>
      <w:tr w:rsidR="00CF7440" w:rsidRPr="00F71B33" w14:paraId="6C813153"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454A2F68" w14:textId="77777777" w:rsidR="00CF7440" w:rsidRPr="00F71B33" w:rsidRDefault="00CF7440" w:rsidP="00CF7440">
            <w:pPr>
              <w:rPr>
                <w:sz w:val="22"/>
              </w:rPr>
            </w:pPr>
            <w:r w:rsidRPr="00F71B33">
              <w:rPr>
                <w:sz w:val="22"/>
              </w:rPr>
              <w:t>Kopshte me bord funksional</w:t>
            </w:r>
          </w:p>
        </w:tc>
        <w:tc>
          <w:tcPr>
            <w:tcW w:w="0" w:type="auto"/>
            <w:hideMark/>
          </w:tcPr>
          <w:p w14:paraId="4A09940A"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1</w:t>
            </w:r>
          </w:p>
        </w:tc>
      </w:tr>
      <w:tr w:rsidR="00CF7440" w:rsidRPr="00F71B33" w14:paraId="34763C91"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E3A5C" w14:textId="77777777" w:rsidR="00CF7440" w:rsidRPr="00F71B33" w:rsidRDefault="00CF7440" w:rsidP="00CF7440">
            <w:pPr>
              <w:rPr>
                <w:sz w:val="22"/>
              </w:rPr>
            </w:pPr>
            <w:r w:rsidRPr="00F71B33">
              <w:rPr>
                <w:sz w:val="22"/>
              </w:rPr>
              <w:t>Kopshte me këshill prindërish</w:t>
            </w:r>
          </w:p>
        </w:tc>
        <w:tc>
          <w:tcPr>
            <w:tcW w:w="0" w:type="auto"/>
            <w:hideMark/>
          </w:tcPr>
          <w:p w14:paraId="5B21A2FA"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1</w:t>
            </w:r>
          </w:p>
        </w:tc>
      </w:tr>
      <w:tr w:rsidR="00CF7440" w:rsidRPr="00F71B33" w14:paraId="5759F95C"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36FE6829" w14:textId="77777777" w:rsidR="00CF7440" w:rsidRPr="00F71B33" w:rsidRDefault="00CF7440" w:rsidP="00CF7440">
            <w:pPr>
              <w:rPr>
                <w:sz w:val="22"/>
                <w:lang w:val="de-CH"/>
              </w:rPr>
            </w:pPr>
            <w:r w:rsidRPr="00F71B33">
              <w:rPr>
                <w:sz w:val="22"/>
                <w:lang w:val="de-CH"/>
              </w:rPr>
              <w:t>Kopshte me KSHS / komision shëndeti dhe sigurie</w:t>
            </w:r>
          </w:p>
        </w:tc>
        <w:tc>
          <w:tcPr>
            <w:tcW w:w="0" w:type="auto"/>
            <w:hideMark/>
          </w:tcPr>
          <w:p w14:paraId="58EEAC6F"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1</w:t>
            </w:r>
          </w:p>
        </w:tc>
      </w:tr>
      <w:tr w:rsidR="00CF7440" w:rsidRPr="00F71B33" w14:paraId="0C32E7AB"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032DD" w14:textId="77777777" w:rsidR="00CF7440" w:rsidRPr="00F71B33" w:rsidRDefault="00CF7440" w:rsidP="00CF7440">
            <w:pPr>
              <w:rPr>
                <w:sz w:val="22"/>
                <w:lang w:val="de-CH"/>
              </w:rPr>
            </w:pPr>
            <w:r w:rsidRPr="00F71B33">
              <w:rPr>
                <w:sz w:val="22"/>
                <w:lang w:val="de-CH"/>
              </w:rPr>
              <w:t>Kopshte ku strukturat nuk janë ngritur/funksionale</w:t>
            </w:r>
          </w:p>
        </w:tc>
        <w:tc>
          <w:tcPr>
            <w:tcW w:w="0" w:type="auto"/>
            <w:hideMark/>
          </w:tcPr>
          <w:p w14:paraId="356C061A"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19</w:t>
            </w:r>
          </w:p>
        </w:tc>
      </w:tr>
      <w:tr w:rsidR="00CF7440" w:rsidRPr="00F71B33" w14:paraId="645C66D1"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17EE44E5" w14:textId="77777777" w:rsidR="00CF7440" w:rsidRPr="00F71B33" w:rsidRDefault="00CF7440" w:rsidP="00CF7440">
            <w:pPr>
              <w:rPr>
                <w:sz w:val="22"/>
              </w:rPr>
            </w:pPr>
            <w:r w:rsidRPr="00F71B33">
              <w:rPr>
                <w:sz w:val="22"/>
              </w:rPr>
              <w:t>Rekomandimi kryesor</w:t>
            </w:r>
          </w:p>
        </w:tc>
        <w:tc>
          <w:tcPr>
            <w:tcW w:w="0" w:type="auto"/>
            <w:hideMark/>
          </w:tcPr>
          <w:p w14:paraId="2AD5BA64"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Ngritja dhe funksionalizimi i strukturave në çdo kopsht ose përmes shkollës qendër</w:t>
            </w:r>
          </w:p>
        </w:tc>
      </w:tr>
    </w:tbl>
    <w:p w14:paraId="64AFF226" w14:textId="77777777" w:rsidR="00F71B33" w:rsidRDefault="00F71B33" w:rsidP="00CF7440"/>
    <w:p w14:paraId="47E14D9F" w14:textId="6C3FBFDA" w:rsidR="00CF7440" w:rsidRPr="00CF7440" w:rsidRDefault="00CF7440" w:rsidP="00F71B33">
      <w:pPr>
        <w:jc w:val="both"/>
      </w:pPr>
      <w:r w:rsidRPr="00CF7440">
        <w:t>Kjo është një mangësi institucionale që duhet trajtuar në plan. Në kopshtet e vogla pranë shkollave, mund të jetë më praktike që bordi, këshilli i prindërve dhe komisioni i sigurisë të funksionojnë në nivel shkolle/kopshti të përbashkët, por me kusht që problematikat e kopshtit të jenë pjesë e rendit të ditës dhe e procesverbaleve.</w:t>
      </w:r>
    </w:p>
    <w:p w14:paraId="296BA39B" w14:textId="77777777" w:rsidR="00CF7440" w:rsidRPr="00CF7440" w:rsidRDefault="00CF7440" w:rsidP="00F71B33">
      <w:pPr>
        <w:jc w:val="both"/>
      </w:pPr>
      <w:r w:rsidRPr="00CF7440">
        <w:t>Pjesëmarrja e prindërve është e rëndësishme jo vetëm për çështje formale, por edhe për:</w:t>
      </w:r>
    </w:p>
    <w:p w14:paraId="217038CB" w14:textId="77777777" w:rsidR="00CF7440" w:rsidRPr="00CF7440" w:rsidRDefault="00CF7440" w:rsidP="00CF7440">
      <w:pPr>
        <w:numPr>
          <w:ilvl w:val="0"/>
          <w:numId w:val="22"/>
        </w:numPr>
      </w:pPr>
      <w:r w:rsidRPr="00CF7440">
        <w:t>frekuentimin e rregullt të fëmijëve;</w:t>
      </w:r>
    </w:p>
    <w:p w14:paraId="693F8229" w14:textId="77777777" w:rsidR="00CF7440" w:rsidRPr="00CF7440" w:rsidRDefault="00CF7440" w:rsidP="00CF7440">
      <w:pPr>
        <w:numPr>
          <w:ilvl w:val="0"/>
          <w:numId w:val="22"/>
        </w:numPr>
      </w:pPr>
      <w:r w:rsidRPr="00CF7440">
        <w:t>mirëmbajtjen e mjedisit;</w:t>
      </w:r>
    </w:p>
    <w:p w14:paraId="4471447F" w14:textId="77777777" w:rsidR="00CF7440" w:rsidRPr="00CF7440" w:rsidRDefault="00CF7440" w:rsidP="00CF7440">
      <w:pPr>
        <w:numPr>
          <w:ilvl w:val="0"/>
          <w:numId w:val="22"/>
        </w:numPr>
      </w:pPr>
      <w:r w:rsidRPr="00CF7440">
        <w:t>identifikimin e nevojave;</w:t>
      </w:r>
    </w:p>
    <w:p w14:paraId="485DA1AA" w14:textId="77777777" w:rsidR="00CF7440" w:rsidRPr="00CF7440" w:rsidRDefault="00CF7440" w:rsidP="00CF7440">
      <w:pPr>
        <w:numPr>
          <w:ilvl w:val="0"/>
          <w:numId w:val="22"/>
        </w:numPr>
      </w:pPr>
      <w:r w:rsidRPr="00CF7440">
        <w:t>mbrojtjen e fëmijëve;</w:t>
      </w:r>
    </w:p>
    <w:p w14:paraId="4B0FD551" w14:textId="77777777" w:rsidR="00CF7440" w:rsidRPr="00CF7440" w:rsidRDefault="00CF7440" w:rsidP="00CF7440">
      <w:pPr>
        <w:numPr>
          <w:ilvl w:val="0"/>
          <w:numId w:val="22"/>
        </w:numPr>
      </w:pPr>
      <w:r w:rsidRPr="00CF7440">
        <w:t>komunikimin me edukatoret;</w:t>
      </w:r>
    </w:p>
    <w:p w14:paraId="3977671B" w14:textId="77777777" w:rsidR="00CF7440" w:rsidRPr="00CF7440" w:rsidRDefault="00CF7440" w:rsidP="00CF7440">
      <w:pPr>
        <w:numPr>
          <w:ilvl w:val="0"/>
          <w:numId w:val="22"/>
        </w:numPr>
      </w:pPr>
      <w:r w:rsidRPr="00CF7440">
        <w:t>mbështetjen e aktiviteteve edukative;</w:t>
      </w:r>
    </w:p>
    <w:p w14:paraId="34BB591E" w14:textId="77777777" w:rsidR="00CF7440" w:rsidRPr="00CF7440" w:rsidRDefault="00CF7440" w:rsidP="00CF7440">
      <w:pPr>
        <w:numPr>
          <w:ilvl w:val="0"/>
          <w:numId w:val="22"/>
        </w:numPr>
        <w:rPr>
          <w:lang w:val="de-CH"/>
        </w:rPr>
      </w:pPr>
      <w:r w:rsidRPr="00CF7440">
        <w:rPr>
          <w:lang w:val="de-CH"/>
        </w:rPr>
        <w:t>konsultimin për ndërhyrje në kopsht.</w:t>
      </w:r>
    </w:p>
    <w:p w14:paraId="1256935E" w14:textId="04F513BD" w:rsidR="00CF7440" w:rsidRPr="00EE745F" w:rsidRDefault="00EE745F" w:rsidP="005C5FA2">
      <w:pPr>
        <w:pStyle w:val="Heading3"/>
      </w:pPr>
      <w:bookmarkStart w:id="45" w:name="_Toc234329335"/>
      <w:r>
        <w:t>4</w:t>
      </w:r>
      <w:r w:rsidR="00CF7440" w:rsidRPr="00EE745F">
        <w:t>.12 Problematikat kryesore të kopshteve</w:t>
      </w:r>
      <w:bookmarkEnd w:id="45"/>
    </w:p>
    <w:p w14:paraId="1E602ADB" w14:textId="77777777" w:rsidR="00CF7440" w:rsidRPr="00CF7440" w:rsidRDefault="00CF7440" w:rsidP="00CF7440">
      <w:pPr>
        <w:rPr>
          <w:lang w:val="de-CH"/>
        </w:rPr>
      </w:pPr>
      <w:r w:rsidRPr="00CF7440">
        <w:rPr>
          <w:lang w:val="de-CH"/>
        </w:rPr>
        <w:t>Nga të dhënat e plotësuara nga kopshtet, problematikat më të shpeshta lidhen me mirëmbajtjen fizike, sigurinë, higjienën dhe mungesën e bazës materiale. Pjesa më e madhe e ndërhyrjeve janë klasifikuar si emergjente nga kopshtet, gjë që tregon nevojë për një plan të qartë prioritarizimi.</w:t>
      </w:r>
    </w:p>
    <w:p w14:paraId="6A58E5C1" w14:textId="28FD1827" w:rsidR="00CF7440" w:rsidRPr="00CF7440" w:rsidRDefault="00CF7440" w:rsidP="00346622">
      <w:pPr>
        <w:ind w:firstLine="720"/>
        <w:rPr>
          <w:b/>
          <w:bCs/>
          <w:lang w:val="de-CH"/>
        </w:rPr>
      </w:pPr>
      <w:r w:rsidRPr="00CF7440">
        <w:rPr>
          <w:b/>
          <w:bCs/>
          <w:lang w:val="de-CH"/>
        </w:rPr>
        <w:t xml:space="preserve">Tabela </w:t>
      </w:r>
      <w:r w:rsidR="00346622">
        <w:rPr>
          <w:b/>
          <w:bCs/>
          <w:lang w:val="de-CH"/>
        </w:rPr>
        <w:t>4</w:t>
      </w:r>
      <w:r w:rsidRPr="00CF7440">
        <w:rPr>
          <w:b/>
          <w:bCs/>
          <w:lang w:val="de-CH"/>
        </w:rPr>
        <w:t>.10. Problematikat kryesore dhe nevojat për ndërhyrje në kopshte</w:t>
      </w:r>
    </w:p>
    <w:tbl>
      <w:tblPr>
        <w:tblStyle w:val="PlainTable5"/>
        <w:tblW w:w="0" w:type="auto"/>
        <w:tblLook w:val="04A0" w:firstRow="1" w:lastRow="0" w:firstColumn="1" w:lastColumn="0" w:noHBand="0" w:noVBand="1"/>
      </w:tblPr>
      <w:tblGrid>
        <w:gridCol w:w="1181"/>
        <w:gridCol w:w="1840"/>
        <w:gridCol w:w="3176"/>
        <w:gridCol w:w="1213"/>
        <w:gridCol w:w="1319"/>
        <w:gridCol w:w="1243"/>
      </w:tblGrid>
      <w:tr w:rsidR="00CF7440" w:rsidRPr="00F71B33" w14:paraId="2BE011FD" w14:textId="77777777" w:rsidTr="00F71B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F7300EA" w14:textId="77777777" w:rsidR="00CF7440" w:rsidRPr="00F71B33" w:rsidRDefault="00CF7440" w:rsidP="00CF7440">
            <w:pPr>
              <w:rPr>
                <w:b/>
                <w:bCs/>
                <w:sz w:val="22"/>
              </w:rPr>
            </w:pPr>
            <w:r w:rsidRPr="00F71B33">
              <w:rPr>
                <w:b/>
                <w:bCs/>
                <w:sz w:val="22"/>
              </w:rPr>
              <w:t>Kopshti</w:t>
            </w:r>
          </w:p>
        </w:tc>
        <w:tc>
          <w:tcPr>
            <w:tcW w:w="0" w:type="auto"/>
            <w:hideMark/>
          </w:tcPr>
          <w:p w14:paraId="29F70F1D" w14:textId="77777777" w:rsidR="00CF7440" w:rsidRPr="00F71B33" w:rsidRDefault="00CF7440" w:rsidP="00CF7440">
            <w:pP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Problematika kryesore</w:t>
            </w:r>
          </w:p>
        </w:tc>
        <w:tc>
          <w:tcPr>
            <w:tcW w:w="0" w:type="auto"/>
            <w:hideMark/>
          </w:tcPr>
          <w:p w14:paraId="060B99FD" w14:textId="77777777" w:rsidR="00CF7440" w:rsidRPr="00F71B33" w:rsidRDefault="00CF7440" w:rsidP="00CF7440">
            <w:pP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Lloji i ndërhyrjes</w:t>
            </w:r>
          </w:p>
        </w:tc>
        <w:tc>
          <w:tcPr>
            <w:tcW w:w="0" w:type="auto"/>
            <w:hideMark/>
          </w:tcPr>
          <w:p w14:paraId="061F3935" w14:textId="77777777" w:rsidR="00CF7440" w:rsidRPr="00F71B33" w:rsidRDefault="00CF7440" w:rsidP="00F71B33">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Lidhet me sigurinë</w:t>
            </w:r>
          </w:p>
        </w:tc>
        <w:tc>
          <w:tcPr>
            <w:tcW w:w="0" w:type="auto"/>
            <w:hideMark/>
          </w:tcPr>
          <w:p w14:paraId="76E265DD" w14:textId="77777777" w:rsidR="00CF7440" w:rsidRPr="00F71B33" w:rsidRDefault="00CF7440" w:rsidP="00F71B33">
            <w:pPr>
              <w:jc w:val="cente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Lidhet me higjienën</w:t>
            </w:r>
          </w:p>
        </w:tc>
        <w:tc>
          <w:tcPr>
            <w:tcW w:w="0" w:type="auto"/>
            <w:hideMark/>
          </w:tcPr>
          <w:p w14:paraId="666AD7A7" w14:textId="77777777" w:rsidR="00CF7440" w:rsidRPr="00F71B33" w:rsidRDefault="00CF7440" w:rsidP="00CF7440">
            <w:pPr>
              <w:cnfStyle w:val="100000000000" w:firstRow="1" w:lastRow="0" w:firstColumn="0" w:lastColumn="0" w:oddVBand="0" w:evenVBand="0" w:oddHBand="0" w:evenHBand="0" w:firstRowFirstColumn="0" w:firstRowLastColumn="0" w:lastRowFirstColumn="0" w:lastRowLastColumn="0"/>
              <w:rPr>
                <w:b/>
                <w:bCs/>
                <w:sz w:val="22"/>
              </w:rPr>
            </w:pPr>
            <w:r w:rsidRPr="00F71B33">
              <w:rPr>
                <w:b/>
                <w:bCs/>
                <w:sz w:val="22"/>
              </w:rPr>
              <w:t>Urgjenca</w:t>
            </w:r>
          </w:p>
        </w:tc>
      </w:tr>
      <w:tr w:rsidR="00CF7440" w:rsidRPr="00F71B33" w14:paraId="0991FBE5"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1ED51A" w14:textId="77777777" w:rsidR="00CF7440" w:rsidRPr="00F71B33" w:rsidRDefault="00CF7440" w:rsidP="00CF7440">
            <w:pPr>
              <w:rPr>
                <w:sz w:val="22"/>
              </w:rPr>
            </w:pPr>
            <w:r w:rsidRPr="00F71B33">
              <w:rPr>
                <w:sz w:val="22"/>
              </w:rPr>
              <w:t>Selenicë</w:t>
            </w:r>
          </w:p>
        </w:tc>
        <w:tc>
          <w:tcPr>
            <w:tcW w:w="0" w:type="auto"/>
            <w:hideMark/>
          </w:tcPr>
          <w:p w14:paraId="0FE21725"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Fikëse zjarri, oborr, ujësjellës</w:t>
            </w:r>
          </w:p>
        </w:tc>
        <w:tc>
          <w:tcPr>
            <w:tcW w:w="0" w:type="auto"/>
            <w:hideMark/>
          </w:tcPr>
          <w:p w14:paraId="6F9EB1F7"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Pajisje me fikëse, sistemim oborri, rikonstruksion ujësjellësi</w:t>
            </w:r>
          </w:p>
        </w:tc>
        <w:tc>
          <w:tcPr>
            <w:tcW w:w="0" w:type="auto"/>
            <w:hideMark/>
          </w:tcPr>
          <w:p w14:paraId="361E5488"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449DAC5D"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6FEA4625"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356176AA"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40793CCF" w14:textId="77777777" w:rsidR="00CF7440" w:rsidRPr="00F71B33" w:rsidRDefault="00CF7440" w:rsidP="00CF7440">
            <w:pPr>
              <w:rPr>
                <w:sz w:val="22"/>
              </w:rPr>
            </w:pPr>
            <w:r w:rsidRPr="00F71B33">
              <w:rPr>
                <w:sz w:val="22"/>
              </w:rPr>
              <w:t>Armen</w:t>
            </w:r>
          </w:p>
        </w:tc>
        <w:tc>
          <w:tcPr>
            <w:tcW w:w="0" w:type="auto"/>
            <w:hideMark/>
          </w:tcPr>
          <w:p w14:paraId="061EA905"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Banjo</w:t>
            </w:r>
          </w:p>
        </w:tc>
        <w:tc>
          <w:tcPr>
            <w:tcW w:w="0" w:type="auto"/>
            <w:hideMark/>
          </w:tcPr>
          <w:p w14:paraId="6146D3CB" w14:textId="00FF6B64"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Rikonstruksion tualetesh</w:t>
            </w:r>
            <w:r w:rsidR="0014527C">
              <w:t xml:space="preserve"> për PAK</w:t>
            </w:r>
          </w:p>
        </w:tc>
        <w:tc>
          <w:tcPr>
            <w:tcW w:w="0" w:type="auto"/>
            <w:hideMark/>
          </w:tcPr>
          <w:p w14:paraId="75380EAD"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0297ED53"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197840FA"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1E5914BE"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1218F1" w14:textId="77777777" w:rsidR="00CF7440" w:rsidRPr="00F71B33" w:rsidRDefault="00CF7440" w:rsidP="00CF7440">
            <w:pPr>
              <w:rPr>
                <w:sz w:val="22"/>
              </w:rPr>
            </w:pPr>
            <w:r w:rsidRPr="00F71B33">
              <w:rPr>
                <w:sz w:val="22"/>
              </w:rPr>
              <w:t>Lubonjë</w:t>
            </w:r>
          </w:p>
        </w:tc>
        <w:tc>
          <w:tcPr>
            <w:tcW w:w="0" w:type="auto"/>
            <w:hideMark/>
          </w:tcPr>
          <w:p w14:paraId="0C53D6CE"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Lagështi, lavaman</w:t>
            </w:r>
          </w:p>
        </w:tc>
        <w:tc>
          <w:tcPr>
            <w:tcW w:w="0" w:type="auto"/>
            <w:hideMark/>
          </w:tcPr>
          <w:p w14:paraId="07645D0E"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Izolim, lyerje, blerje lavamanësh</w:t>
            </w:r>
          </w:p>
        </w:tc>
        <w:tc>
          <w:tcPr>
            <w:tcW w:w="0" w:type="auto"/>
            <w:hideMark/>
          </w:tcPr>
          <w:p w14:paraId="305288C0"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6954FD19"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7C7E8FA1"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1BC29F01"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5A7D7D3C" w14:textId="77777777" w:rsidR="00CF7440" w:rsidRPr="00F71B33" w:rsidRDefault="00CF7440" w:rsidP="00CF7440">
            <w:pPr>
              <w:rPr>
                <w:sz w:val="22"/>
              </w:rPr>
            </w:pPr>
            <w:r w:rsidRPr="00F71B33">
              <w:rPr>
                <w:sz w:val="22"/>
              </w:rPr>
              <w:t>Bashaj</w:t>
            </w:r>
          </w:p>
        </w:tc>
        <w:tc>
          <w:tcPr>
            <w:tcW w:w="0" w:type="auto"/>
            <w:hideMark/>
          </w:tcPr>
          <w:p w14:paraId="1B3A5A30"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Karrige, xhama</w:t>
            </w:r>
          </w:p>
        </w:tc>
        <w:tc>
          <w:tcPr>
            <w:tcW w:w="0" w:type="auto"/>
            <w:hideMark/>
          </w:tcPr>
          <w:p w14:paraId="28A2B2CA"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Zëvendësim/riparim xhamash</w:t>
            </w:r>
          </w:p>
        </w:tc>
        <w:tc>
          <w:tcPr>
            <w:tcW w:w="0" w:type="auto"/>
            <w:hideMark/>
          </w:tcPr>
          <w:p w14:paraId="04B1B093"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2FCFABEE"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4D038999"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636A8B45"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5ABCD6" w14:textId="77777777" w:rsidR="00CF7440" w:rsidRPr="00F71B33" w:rsidRDefault="00CF7440" w:rsidP="00CF7440">
            <w:pPr>
              <w:rPr>
                <w:sz w:val="22"/>
              </w:rPr>
            </w:pPr>
            <w:r w:rsidRPr="00F71B33">
              <w:rPr>
                <w:sz w:val="22"/>
              </w:rPr>
              <w:t>Kocul</w:t>
            </w:r>
          </w:p>
        </w:tc>
        <w:tc>
          <w:tcPr>
            <w:tcW w:w="0" w:type="auto"/>
            <w:hideMark/>
          </w:tcPr>
          <w:p w14:paraId="780B1E8D"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Dyer, zgara, lyerje</w:t>
            </w:r>
          </w:p>
        </w:tc>
        <w:tc>
          <w:tcPr>
            <w:tcW w:w="0" w:type="auto"/>
            <w:hideMark/>
          </w:tcPr>
          <w:p w14:paraId="5DA00BFE"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Riparime dhe lyerje</w:t>
            </w:r>
          </w:p>
        </w:tc>
        <w:tc>
          <w:tcPr>
            <w:tcW w:w="0" w:type="auto"/>
            <w:hideMark/>
          </w:tcPr>
          <w:p w14:paraId="5FF90A61"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701015C9"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3420A519"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59A0C424"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096DB215" w14:textId="77777777" w:rsidR="00CF7440" w:rsidRPr="00F71B33" w:rsidRDefault="00CF7440" w:rsidP="00CF7440">
            <w:pPr>
              <w:rPr>
                <w:sz w:val="22"/>
              </w:rPr>
            </w:pPr>
            <w:r w:rsidRPr="00F71B33">
              <w:rPr>
                <w:sz w:val="22"/>
              </w:rPr>
              <w:t>Kropisht</w:t>
            </w:r>
          </w:p>
        </w:tc>
        <w:tc>
          <w:tcPr>
            <w:tcW w:w="0" w:type="auto"/>
            <w:hideMark/>
          </w:tcPr>
          <w:p w14:paraId="50558534"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Mungesë uji</w:t>
            </w:r>
          </w:p>
        </w:tc>
        <w:tc>
          <w:tcPr>
            <w:tcW w:w="0" w:type="auto"/>
            <w:hideMark/>
          </w:tcPr>
          <w:p w14:paraId="7BE3F0DB"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rPr>
                <w:lang w:val="de-CH"/>
              </w:rPr>
            </w:pPr>
            <w:r w:rsidRPr="00F71B33">
              <w:rPr>
                <w:lang w:val="de-CH"/>
              </w:rPr>
              <w:t>Ndërhyrje në sistemin e ujit</w:t>
            </w:r>
          </w:p>
        </w:tc>
        <w:tc>
          <w:tcPr>
            <w:tcW w:w="0" w:type="auto"/>
            <w:hideMark/>
          </w:tcPr>
          <w:p w14:paraId="729C0102"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65DFA8E1"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505EA305"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0ADE0F20"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1844E" w14:textId="77777777" w:rsidR="00CF7440" w:rsidRPr="00F71B33" w:rsidRDefault="00CF7440" w:rsidP="00CF7440">
            <w:pPr>
              <w:rPr>
                <w:sz w:val="22"/>
              </w:rPr>
            </w:pPr>
            <w:r w:rsidRPr="00F71B33">
              <w:rPr>
                <w:sz w:val="22"/>
              </w:rPr>
              <w:t>Kotë</w:t>
            </w:r>
          </w:p>
        </w:tc>
        <w:tc>
          <w:tcPr>
            <w:tcW w:w="0" w:type="auto"/>
            <w:hideMark/>
          </w:tcPr>
          <w:p w14:paraId="748D5509"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Energji elektrike</w:t>
            </w:r>
          </w:p>
        </w:tc>
        <w:tc>
          <w:tcPr>
            <w:tcW w:w="0" w:type="auto"/>
            <w:hideMark/>
          </w:tcPr>
          <w:p w14:paraId="6D043D04"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Riparim instalimi elektrik</w:t>
            </w:r>
          </w:p>
        </w:tc>
        <w:tc>
          <w:tcPr>
            <w:tcW w:w="0" w:type="auto"/>
            <w:hideMark/>
          </w:tcPr>
          <w:p w14:paraId="56A5C14E"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2FF5BB1B"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0117D89F"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74101A24"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03F6FD6C" w14:textId="77777777" w:rsidR="00CF7440" w:rsidRPr="00F71B33" w:rsidRDefault="00CF7440" w:rsidP="00CF7440">
            <w:pPr>
              <w:rPr>
                <w:sz w:val="22"/>
              </w:rPr>
            </w:pPr>
            <w:r w:rsidRPr="00F71B33">
              <w:rPr>
                <w:sz w:val="22"/>
              </w:rPr>
              <w:t>Drashovicë</w:t>
            </w:r>
          </w:p>
        </w:tc>
        <w:tc>
          <w:tcPr>
            <w:tcW w:w="0" w:type="auto"/>
            <w:hideMark/>
          </w:tcPr>
          <w:p w14:paraId="3564B917"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Dyer të dëmtuara</w:t>
            </w:r>
          </w:p>
        </w:tc>
        <w:tc>
          <w:tcPr>
            <w:tcW w:w="0" w:type="auto"/>
            <w:hideMark/>
          </w:tcPr>
          <w:p w14:paraId="741D86EC"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Riparim dyersh</w:t>
            </w:r>
          </w:p>
        </w:tc>
        <w:tc>
          <w:tcPr>
            <w:tcW w:w="0" w:type="auto"/>
            <w:hideMark/>
          </w:tcPr>
          <w:p w14:paraId="2BCE12E8"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1BB81BD6"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01109426"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5B269570"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C7DAF4" w14:textId="77777777" w:rsidR="00CF7440" w:rsidRPr="00F71B33" w:rsidRDefault="00CF7440" w:rsidP="00CF7440">
            <w:pPr>
              <w:rPr>
                <w:sz w:val="22"/>
              </w:rPr>
            </w:pPr>
            <w:r w:rsidRPr="00F71B33">
              <w:rPr>
                <w:sz w:val="22"/>
              </w:rPr>
              <w:t>Gjorm</w:t>
            </w:r>
          </w:p>
        </w:tc>
        <w:tc>
          <w:tcPr>
            <w:tcW w:w="0" w:type="auto"/>
            <w:hideMark/>
          </w:tcPr>
          <w:p w14:paraId="16279C08"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Tavolina, karrige, lagështi</w:t>
            </w:r>
          </w:p>
        </w:tc>
        <w:tc>
          <w:tcPr>
            <w:tcW w:w="0" w:type="auto"/>
            <w:hideMark/>
          </w:tcPr>
          <w:p w14:paraId="0899AD23"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Furnizim bazë materiale, izolim tarace</w:t>
            </w:r>
          </w:p>
        </w:tc>
        <w:tc>
          <w:tcPr>
            <w:tcW w:w="0" w:type="auto"/>
            <w:hideMark/>
          </w:tcPr>
          <w:p w14:paraId="0A93BD1C"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60CA80C9"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53BB7FE7"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7037EED0"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723FBF54" w14:textId="77777777" w:rsidR="00CF7440" w:rsidRPr="00F71B33" w:rsidRDefault="00CF7440" w:rsidP="00CF7440">
            <w:pPr>
              <w:rPr>
                <w:sz w:val="22"/>
              </w:rPr>
            </w:pPr>
            <w:r w:rsidRPr="00F71B33">
              <w:rPr>
                <w:sz w:val="22"/>
              </w:rPr>
              <w:t>Karbunar</w:t>
            </w:r>
          </w:p>
        </w:tc>
        <w:tc>
          <w:tcPr>
            <w:tcW w:w="0" w:type="auto"/>
            <w:hideMark/>
          </w:tcPr>
          <w:p w14:paraId="129BEAF6"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Lavaman, lagështi</w:t>
            </w:r>
          </w:p>
        </w:tc>
        <w:tc>
          <w:tcPr>
            <w:tcW w:w="0" w:type="auto"/>
            <w:hideMark/>
          </w:tcPr>
          <w:p w14:paraId="02919326"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Lavamanë, izolim, lyerje</w:t>
            </w:r>
          </w:p>
        </w:tc>
        <w:tc>
          <w:tcPr>
            <w:tcW w:w="0" w:type="auto"/>
            <w:hideMark/>
          </w:tcPr>
          <w:p w14:paraId="25C6B9A0"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53CBF808"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52F731A2"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30B1B0AE"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D18F09" w14:textId="77777777" w:rsidR="00CF7440" w:rsidRPr="00F71B33" w:rsidRDefault="00CF7440" w:rsidP="00CF7440">
            <w:pPr>
              <w:rPr>
                <w:sz w:val="22"/>
              </w:rPr>
            </w:pPr>
            <w:r w:rsidRPr="00F71B33">
              <w:rPr>
                <w:sz w:val="22"/>
              </w:rPr>
              <w:t>Picar</w:t>
            </w:r>
          </w:p>
        </w:tc>
        <w:tc>
          <w:tcPr>
            <w:tcW w:w="0" w:type="auto"/>
            <w:hideMark/>
          </w:tcPr>
          <w:p w14:paraId="7E690E47"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Tarracë që pikon</w:t>
            </w:r>
          </w:p>
        </w:tc>
        <w:tc>
          <w:tcPr>
            <w:tcW w:w="0" w:type="auto"/>
            <w:hideMark/>
          </w:tcPr>
          <w:p w14:paraId="1F55BAF9"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Riparim tarrace</w:t>
            </w:r>
          </w:p>
        </w:tc>
        <w:tc>
          <w:tcPr>
            <w:tcW w:w="0" w:type="auto"/>
            <w:hideMark/>
          </w:tcPr>
          <w:p w14:paraId="36F29BA1"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144939AC"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58362837"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2FE7639C"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2BD3CFDD" w14:textId="77777777" w:rsidR="00CF7440" w:rsidRPr="00F71B33" w:rsidRDefault="00CF7440" w:rsidP="00CF7440">
            <w:pPr>
              <w:rPr>
                <w:sz w:val="22"/>
              </w:rPr>
            </w:pPr>
            <w:r w:rsidRPr="00F71B33">
              <w:rPr>
                <w:sz w:val="22"/>
              </w:rPr>
              <w:t>Vajzë</w:t>
            </w:r>
          </w:p>
        </w:tc>
        <w:tc>
          <w:tcPr>
            <w:tcW w:w="0" w:type="auto"/>
            <w:hideMark/>
          </w:tcPr>
          <w:p w14:paraId="77DA2427"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Xhama</w:t>
            </w:r>
          </w:p>
        </w:tc>
        <w:tc>
          <w:tcPr>
            <w:tcW w:w="0" w:type="auto"/>
            <w:hideMark/>
          </w:tcPr>
          <w:p w14:paraId="06A9E854"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Riparim/zëvendësim xhamash</w:t>
            </w:r>
          </w:p>
        </w:tc>
        <w:tc>
          <w:tcPr>
            <w:tcW w:w="0" w:type="auto"/>
            <w:hideMark/>
          </w:tcPr>
          <w:p w14:paraId="3F42913E"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77CAD03C"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3AA39066"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036378E2"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5273F" w14:textId="77777777" w:rsidR="00CF7440" w:rsidRPr="00F71B33" w:rsidRDefault="00CF7440" w:rsidP="00CF7440">
            <w:pPr>
              <w:rPr>
                <w:sz w:val="22"/>
              </w:rPr>
            </w:pPr>
            <w:r w:rsidRPr="00F71B33">
              <w:rPr>
                <w:sz w:val="22"/>
              </w:rPr>
              <w:t>Amonicë</w:t>
            </w:r>
          </w:p>
        </w:tc>
        <w:tc>
          <w:tcPr>
            <w:tcW w:w="0" w:type="auto"/>
            <w:hideMark/>
          </w:tcPr>
          <w:p w14:paraId="241F71FB"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Lagështi, priza</w:t>
            </w:r>
          </w:p>
        </w:tc>
        <w:tc>
          <w:tcPr>
            <w:tcW w:w="0" w:type="auto"/>
            <w:hideMark/>
          </w:tcPr>
          <w:p w14:paraId="656478B5"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Riparim energjie, izolim, lyerje</w:t>
            </w:r>
          </w:p>
        </w:tc>
        <w:tc>
          <w:tcPr>
            <w:tcW w:w="0" w:type="auto"/>
            <w:hideMark/>
          </w:tcPr>
          <w:p w14:paraId="5A779F61"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3A2A2E18"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7F373119"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r w:rsidR="00CF7440" w:rsidRPr="00F71B33" w14:paraId="3E094350"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1A211FB0" w14:textId="77777777" w:rsidR="00CF7440" w:rsidRPr="00F71B33" w:rsidRDefault="00CF7440" w:rsidP="00CF7440">
            <w:pPr>
              <w:rPr>
                <w:sz w:val="22"/>
              </w:rPr>
            </w:pPr>
            <w:r w:rsidRPr="00F71B33">
              <w:rPr>
                <w:sz w:val="22"/>
              </w:rPr>
              <w:t>Brataj</w:t>
            </w:r>
          </w:p>
        </w:tc>
        <w:tc>
          <w:tcPr>
            <w:tcW w:w="0" w:type="auto"/>
            <w:hideMark/>
          </w:tcPr>
          <w:p w14:paraId="03C97583"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Bazë materiale</w:t>
            </w:r>
          </w:p>
        </w:tc>
        <w:tc>
          <w:tcPr>
            <w:tcW w:w="0" w:type="auto"/>
            <w:hideMark/>
          </w:tcPr>
          <w:p w14:paraId="62ADDC82"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Furnizim me bazë materiale</w:t>
            </w:r>
          </w:p>
        </w:tc>
        <w:tc>
          <w:tcPr>
            <w:tcW w:w="0" w:type="auto"/>
            <w:hideMark/>
          </w:tcPr>
          <w:p w14:paraId="42F150BA"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Po</w:t>
            </w:r>
          </w:p>
        </w:tc>
        <w:tc>
          <w:tcPr>
            <w:tcW w:w="0" w:type="auto"/>
            <w:hideMark/>
          </w:tcPr>
          <w:p w14:paraId="3EB2BFD2" w14:textId="77777777" w:rsidR="00CF7440" w:rsidRPr="00F71B33" w:rsidRDefault="00CF7440" w:rsidP="00F71B33">
            <w:pPr>
              <w:jc w:val="center"/>
              <w:cnfStyle w:val="000000000000" w:firstRow="0" w:lastRow="0" w:firstColumn="0" w:lastColumn="0" w:oddVBand="0" w:evenVBand="0" w:oddHBand="0" w:evenHBand="0" w:firstRowFirstColumn="0" w:firstRowLastColumn="0" w:lastRowFirstColumn="0" w:lastRowLastColumn="0"/>
            </w:pPr>
            <w:r w:rsidRPr="00F71B33">
              <w:t>Jo</w:t>
            </w:r>
          </w:p>
        </w:tc>
        <w:tc>
          <w:tcPr>
            <w:tcW w:w="0" w:type="auto"/>
            <w:hideMark/>
          </w:tcPr>
          <w:p w14:paraId="6A75A35E" w14:textId="77777777" w:rsidR="00CF7440" w:rsidRPr="00F71B33" w:rsidRDefault="00CF7440" w:rsidP="00CF7440">
            <w:pPr>
              <w:cnfStyle w:val="000000000000" w:firstRow="0" w:lastRow="0" w:firstColumn="0" w:lastColumn="0" w:oddVBand="0" w:evenVBand="0" w:oddHBand="0" w:evenHBand="0" w:firstRowFirstColumn="0" w:firstRowLastColumn="0" w:lastRowFirstColumn="0" w:lastRowLastColumn="0"/>
            </w:pPr>
            <w:r w:rsidRPr="00F71B33">
              <w:t>Emergjente</w:t>
            </w:r>
          </w:p>
        </w:tc>
      </w:tr>
      <w:tr w:rsidR="00CF7440" w:rsidRPr="00F71B33" w14:paraId="1C5DC818"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818B3" w14:textId="77777777" w:rsidR="00CF7440" w:rsidRPr="00F71B33" w:rsidRDefault="00CF7440" w:rsidP="00CF7440">
            <w:pPr>
              <w:rPr>
                <w:sz w:val="22"/>
              </w:rPr>
            </w:pPr>
            <w:r w:rsidRPr="00F71B33">
              <w:rPr>
                <w:sz w:val="22"/>
              </w:rPr>
              <w:t>Treblovë</w:t>
            </w:r>
          </w:p>
        </w:tc>
        <w:tc>
          <w:tcPr>
            <w:tcW w:w="0" w:type="auto"/>
            <w:hideMark/>
          </w:tcPr>
          <w:p w14:paraId="28884D31"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Probleme me energjinë</w:t>
            </w:r>
          </w:p>
        </w:tc>
        <w:tc>
          <w:tcPr>
            <w:tcW w:w="0" w:type="auto"/>
            <w:hideMark/>
          </w:tcPr>
          <w:p w14:paraId="10061331"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Riparim instalimi elektrik</w:t>
            </w:r>
          </w:p>
        </w:tc>
        <w:tc>
          <w:tcPr>
            <w:tcW w:w="0" w:type="auto"/>
            <w:hideMark/>
          </w:tcPr>
          <w:p w14:paraId="541AEFBA"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Po</w:t>
            </w:r>
          </w:p>
        </w:tc>
        <w:tc>
          <w:tcPr>
            <w:tcW w:w="0" w:type="auto"/>
            <w:hideMark/>
          </w:tcPr>
          <w:p w14:paraId="286BA3DD" w14:textId="77777777" w:rsidR="00CF7440" w:rsidRPr="00F71B33" w:rsidRDefault="00CF7440" w:rsidP="00F71B33">
            <w:pPr>
              <w:jc w:val="center"/>
              <w:cnfStyle w:val="000000100000" w:firstRow="0" w:lastRow="0" w:firstColumn="0" w:lastColumn="0" w:oddVBand="0" w:evenVBand="0" w:oddHBand="1" w:evenHBand="0" w:firstRowFirstColumn="0" w:firstRowLastColumn="0" w:lastRowFirstColumn="0" w:lastRowLastColumn="0"/>
            </w:pPr>
            <w:r w:rsidRPr="00F71B33">
              <w:t>Jo</w:t>
            </w:r>
          </w:p>
        </w:tc>
        <w:tc>
          <w:tcPr>
            <w:tcW w:w="0" w:type="auto"/>
            <w:hideMark/>
          </w:tcPr>
          <w:p w14:paraId="447A2156" w14:textId="77777777" w:rsidR="00CF7440" w:rsidRPr="00F71B33" w:rsidRDefault="00CF7440" w:rsidP="00CF7440">
            <w:pPr>
              <w:cnfStyle w:val="000000100000" w:firstRow="0" w:lastRow="0" w:firstColumn="0" w:lastColumn="0" w:oddVBand="0" w:evenVBand="0" w:oddHBand="1" w:evenHBand="0" w:firstRowFirstColumn="0" w:firstRowLastColumn="0" w:lastRowFirstColumn="0" w:lastRowLastColumn="0"/>
            </w:pPr>
            <w:r w:rsidRPr="00F71B33">
              <w:t>Emergjente</w:t>
            </w:r>
          </w:p>
        </w:tc>
      </w:tr>
    </w:tbl>
    <w:p w14:paraId="750904A0" w14:textId="77777777" w:rsidR="00F71B33" w:rsidRDefault="00F71B33" w:rsidP="00CF7440"/>
    <w:p w14:paraId="54D2111E" w14:textId="7F80389E" w:rsidR="00CF7440" w:rsidRPr="00CF7440" w:rsidRDefault="00CF7440" w:rsidP="00CF7440">
      <w:r w:rsidRPr="00CF7440">
        <w:t>Nga kjo tabelë del se prioritetet kryesore janë:</w:t>
      </w:r>
    </w:p>
    <w:p w14:paraId="19E781EB" w14:textId="77777777" w:rsidR="00CF7440" w:rsidRPr="00CF7440" w:rsidRDefault="00CF7440" w:rsidP="00CF7440">
      <w:pPr>
        <w:numPr>
          <w:ilvl w:val="0"/>
          <w:numId w:val="23"/>
        </w:numPr>
      </w:pPr>
      <w:r w:rsidRPr="00CF7440">
        <w:t>ndërhyrje në siguri;</w:t>
      </w:r>
    </w:p>
    <w:p w14:paraId="616FDBED" w14:textId="77777777" w:rsidR="00CF7440" w:rsidRPr="00CF7440" w:rsidRDefault="00CF7440" w:rsidP="00CF7440">
      <w:pPr>
        <w:numPr>
          <w:ilvl w:val="0"/>
          <w:numId w:val="23"/>
        </w:numPr>
      </w:pPr>
      <w:r w:rsidRPr="00CF7440">
        <w:t>ndërhyrje në higjienë dhe tualete;</w:t>
      </w:r>
    </w:p>
    <w:p w14:paraId="1B54FED9" w14:textId="77777777" w:rsidR="00CF7440" w:rsidRPr="00CF7440" w:rsidRDefault="00CF7440" w:rsidP="00CF7440">
      <w:pPr>
        <w:numPr>
          <w:ilvl w:val="0"/>
          <w:numId w:val="23"/>
        </w:numPr>
      </w:pPr>
      <w:r w:rsidRPr="00CF7440">
        <w:t>eliminim i lagështisë;</w:t>
      </w:r>
    </w:p>
    <w:p w14:paraId="26C185F4" w14:textId="77777777" w:rsidR="00CF7440" w:rsidRPr="00CF7440" w:rsidRDefault="00CF7440" w:rsidP="00CF7440">
      <w:pPr>
        <w:numPr>
          <w:ilvl w:val="0"/>
          <w:numId w:val="23"/>
        </w:numPr>
        <w:rPr>
          <w:lang w:val="de-CH"/>
        </w:rPr>
      </w:pPr>
      <w:r w:rsidRPr="00CF7440">
        <w:rPr>
          <w:lang w:val="de-CH"/>
        </w:rPr>
        <w:t>përmirësim i sistemit elektrik dhe ujit;</w:t>
      </w:r>
    </w:p>
    <w:p w14:paraId="693CA12D" w14:textId="77777777" w:rsidR="00CF7440" w:rsidRPr="00CF7440" w:rsidRDefault="00CF7440" w:rsidP="00CF7440">
      <w:pPr>
        <w:numPr>
          <w:ilvl w:val="0"/>
          <w:numId w:val="23"/>
        </w:numPr>
      </w:pPr>
      <w:r w:rsidRPr="00CF7440">
        <w:t>furnizim me bazë materiale;</w:t>
      </w:r>
    </w:p>
    <w:p w14:paraId="56003CBF" w14:textId="77777777" w:rsidR="00CF7440" w:rsidRPr="00CF7440" w:rsidRDefault="00CF7440" w:rsidP="00CF7440">
      <w:pPr>
        <w:numPr>
          <w:ilvl w:val="0"/>
          <w:numId w:val="23"/>
        </w:numPr>
      </w:pPr>
      <w:r w:rsidRPr="00CF7440">
        <w:t>pajisje me mjete didaktike;</w:t>
      </w:r>
    </w:p>
    <w:p w14:paraId="62275FD3" w14:textId="77777777" w:rsidR="00CF7440" w:rsidRPr="00CF7440" w:rsidRDefault="00CF7440" w:rsidP="00CF7440">
      <w:pPr>
        <w:numPr>
          <w:ilvl w:val="0"/>
          <w:numId w:val="23"/>
        </w:numPr>
      </w:pPr>
      <w:r w:rsidRPr="00CF7440">
        <w:t>aksesueshmëri për fëmijët me aftësi të kufizuara.</w:t>
      </w:r>
    </w:p>
    <w:p w14:paraId="705D79F8" w14:textId="3F6736A7" w:rsidR="00CF7440" w:rsidRPr="00DA2AFD" w:rsidRDefault="00CC30A3" w:rsidP="005C5FA2">
      <w:pPr>
        <w:pStyle w:val="Heading3"/>
        <w:rPr>
          <w:lang w:val="en-US"/>
        </w:rPr>
      </w:pPr>
      <w:bookmarkStart w:id="46" w:name="_Toc234329336"/>
      <w:r w:rsidRPr="00DA2AFD">
        <w:rPr>
          <w:lang w:val="en-US"/>
        </w:rPr>
        <w:t>4</w:t>
      </w:r>
      <w:r w:rsidR="00CF7440" w:rsidRPr="00DA2AFD">
        <w:rPr>
          <w:lang w:val="en-US"/>
        </w:rPr>
        <w:t>.1</w:t>
      </w:r>
      <w:r w:rsidR="00DA2AFD">
        <w:rPr>
          <w:lang w:val="en-US"/>
        </w:rPr>
        <w:t>3</w:t>
      </w:r>
      <w:r w:rsidR="00CF7440" w:rsidRPr="00DA2AFD">
        <w:rPr>
          <w:lang w:val="en-US"/>
        </w:rPr>
        <w:t xml:space="preserve"> Gjetjet kryesore të analizës</w:t>
      </w:r>
      <w:bookmarkEnd w:id="46"/>
    </w:p>
    <w:p w14:paraId="4D1D146E" w14:textId="77777777" w:rsidR="00CF7440" w:rsidRPr="00CF7440" w:rsidRDefault="00CF7440" w:rsidP="00CF7440">
      <w:r w:rsidRPr="00CF7440">
        <w:t>Nga analiza e të dhënave rezultojnë këto gjetje kryesore:</w:t>
      </w:r>
    </w:p>
    <w:p w14:paraId="6FA5AB2E" w14:textId="77777777" w:rsidR="00CF7440" w:rsidRPr="00CF7440" w:rsidRDefault="00CF7440" w:rsidP="00CF7440">
      <w:pPr>
        <w:numPr>
          <w:ilvl w:val="0"/>
          <w:numId w:val="25"/>
        </w:numPr>
      </w:pPr>
      <w:r w:rsidRPr="00CF7440">
        <w:t>Bashkia Selenicë ka një rrjet të gjerë kopshtesh, me 20 kopshte publike të shpërndara në të gjitha njësitë administrative.</w:t>
      </w:r>
    </w:p>
    <w:p w14:paraId="41A50124" w14:textId="77777777" w:rsidR="00CF7440" w:rsidRPr="00CF7440" w:rsidRDefault="00CF7440" w:rsidP="00CF7440">
      <w:pPr>
        <w:numPr>
          <w:ilvl w:val="0"/>
          <w:numId w:val="25"/>
        </w:numPr>
      </w:pPr>
      <w:r w:rsidRPr="00CF7440">
        <w:t>Shumica e kopshteve janë në zona rurale dhe një pjesë e madhe funksionojnë pranë shkollave.</w:t>
      </w:r>
    </w:p>
    <w:p w14:paraId="72299E9D" w14:textId="77777777" w:rsidR="00CF7440" w:rsidRPr="00CF7440" w:rsidRDefault="00CF7440" w:rsidP="00CF7440">
      <w:pPr>
        <w:numPr>
          <w:ilvl w:val="0"/>
          <w:numId w:val="25"/>
        </w:numPr>
      </w:pPr>
      <w:r w:rsidRPr="00CF7440">
        <w:t>Në kopshtet e Bashkisë Selenicë janë regjistruar 218 fëmijë, me frekuentim të rregullt të raportuar për të gjithë fëmijët.</w:t>
      </w:r>
    </w:p>
    <w:p w14:paraId="41B6D363" w14:textId="77777777" w:rsidR="00CF7440" w:rsidRPr="00CF7440" w:rsidRDefault="00CF7440" w:rsidP="00CF7440">
      <w:pPr>
        <w:numPr>
          <w:ilvl w:val="0"/>
          <w:numId w:val="25"/>
        </w:numPr>
      </w:pPr>
      <w:r w:rsidRPr="00CF7440">
        <w:t>Grupet janë kryesisht të përziera dhe nuk ka mbingarkesë; mesatarja është rreth 7.3 fëmijë për grup.</w:t>
      </w:r>
    </w:p>
    <w:p w14:paraId="1DD85B9A" w14:textId="419B4148" w:rsidR="00CF7440" w:rsidRPr="00CF7440" w:rsidRDefault="00CF7440" w:rsidP="00CF7440">
      <w:pPr>
        <w:numPr>
          <w:ilvl w:val="0"/>
          <w:numId w:val="25"/>
        </w:numPr>
      </w:pPr>
      <w:r w:rsidRPr="00CF7440">
        <w:t xml:space="preserve">Të gjitha kopshtet raportojnë nevojë për </w:t>
      </w:r>
      <w:r w:rsidR="0014527C">
        <w:t>mirëmbajtje</w:t>
      </w:r>
      <w:r w:rsidRPr="00CF7440">
        <w:t xml:space="preserve"> të pjesshm</w:t>
      </w:r>
      <w:r w:rsidR="0014527C">
        <w:t>e</w:t>
      </w:r>
      <w:r w:rsidRPr="00CF7440">
        <w:t xml:space="preserve"> ose përmirësim të ambienteve.</w:t>
      </w:r>
    </w:p>
    <w:p w14:paraId="103EE63C" w14:textId="77777777" w:rsidR="00CF7440" w:rsidRPr="00CF7440" w:rsidRDefault="00CF7440" w:rsidP="00CF7440">
      <w:pPr>
        <w:numPr>
          <w:ilvl w:val="0"/>
          <w:numId w:val="25"/>
        </w:numPr>
      </w:pPr>
      <w:r w:rsidRPr="00CF7440">
        <w:t>Shërbimet bazë si uji, energjia, ngrohja, ndriçimi dhe rrethimi raportohen si të pranishme në të gjitha kopshtet.</w:t>
      </w:r>
    </w:p>
    <w:p w14:paraId="5813439E" w14:textId="77777777" w:rsidR="00CF7440" w:rsidRPr="00CF7440" w:rsidRDefault="00CF7440" w:rsidP="00CF7440">
      <w:pPr>
        <w:numPr>
          <w:ilvl w:val="0"/>
          <w:numId w:val="25"/>
        </w:numPr>
      </w:pPr>
      <w:r w:rsidRPr="00CF7440">
        <w:t>Mungesat më të mëdha lidhen me sigurinë: sinjalistikë rrugore, fikëse zjarri, dalje emergjence dhe kamera.</w:t>
      </w:r>
    </w:p>
    <w:p w14:paraId="7615EA99" w14:textId="6C983EBA" w:rsidR="00CF7440" w:rsidRPr="00CF7440" w:rsidRDefault="00CF7440" w:rsidP="00CF7440">
      <w:pPr>
        <w:numPr>
          <w:ilvl w:val="0"/>
          <w:numId w:val="25"/>
        </w:numPr>
      </w:pPr>
      <w:r w:rsidRPr="00CF7440">
        <w:t>Asnjë kopsht nuk ofron ushqim.</w:t>
      </w:r>
      <w:r w:rsidR="0014527C">
        <w:t xml:space="preserve"> Pasi fëmijët që frekuentojnë kopshtet, kryesisht shoqërohen me të afërm, vëllezer dhe motragjatë procesit mësimor në shkolla. </w:t>
      </w:r>
    </w:p>
    <w:p w14:paraId="41D5E67E" w14:textId="77777777" w:rsidR="00CF7440" w:rsidRPr="00CF7440" w:rsidRDefault="00CF7440" w:rsidP="00CF7440">
      <w:pPr>
        <w:numPr>
          <w:ilvl w:val="0"/>
          <w:numId w:val="25"/>
        </w:numPr>
      </w:pPr>
      <w:r w:rsidRPr="00CF7440">
        <w:t>Të gjitha kopshtet raportojnë mungesë të mjeteve didaktike të mjaftueshme.</w:t>
      </w:r>
    </w:p>
    <w:p w14:paraId="45F853CD" w14:textId="77777777" w:rsidR="00CF7440" w:rsidRPr="00CF7440" w:rsidRDefault="00CF7440" w:rsidP="00CF7440">
      <w:pPr>
        <w:numPr>
          <w:ilvl w:val="0"/>
          <w:numId w:val="25"/>
        </w:numPr>
      </w:pPr>
      <w:r w:rsidRPr="00CF7440">
        <w:t>Asnjë kopsht nuk përdor regjistër elektronik dhe nuk ka pajisje TIK për stafin.</w:t>
      </w:r>
    </w:p>
    <w:p w14:paraId="62B3CC1E" w14:textId="77777777" w:rsidR="00CF7440" w:rsidRPr="00CF7440" w:rsidRDefault="00CF7440" w:rsidP="00CF7440">
      <w:pPr>
        <w:numPr>
          <w:ilvl w:val="0"/>
          <w:numId w:val="25"/>
        </w:numPr>
      </w:pPr>
      <w:r w:rsidRPr="00CF7440">
        <w:t>Asnjë kopsht nuk ka tualet PAK dhe nuk raporton materiale specifike për fëmijët me aftësi të kufizuara.</w:t>
      </w:r>
    </w:p>
    <w:p w14:paraId="26AA8347" w14:textId="77777777" w:rsidR="00CF7440" w:rsidRPr="00CF7440" w:rsidRDefault="00CF7440" w:rsidP="00CF7440">
      <w:pPr>
        <w:numPr>
          <w:ilvl w:val="0"/>
          <w:numId w:val="25"/>
        </w:numPr>
      </w:pPr>
      <w:r w:rsidRPr="00CF7440">
        <w:t>Shërbimi psiko-social lëvizës i Bashkisë është një element pozitiv dhe duhet forcuar më tej.</w:t>
      </w:r>
    </w:p>
    <w:p w14:paraId="767AEF3D" w14:textId="77777777" w:rsidR="00CF7440" w:rsidRPr="00CF7440" w:rsidRDefault="00CF7440" w:rsidP="00CF7440">
      <w:pPr>
        <w:numPr>
          <w:ilvl w:val="0"/>
          <w:numId w:val="25"/>
        </w:numPr>
      </w:pPr>
      <w:r w:rsidRPr="00CF7440">
        <w:t>Strukturat e pjesëmarrjes së prindërve janë të dobëta: vetëm një kopsht raporton bord, këshill prindërish dhe komision sigurie funksional.</w:t>
      </w:r>
    </w:p>
    <w:p w14:paraId="6538FD0E" w14:textId="77777777" w:rsidR="00CF7440" w:rsidRPr="00CF7440" w:rsidRDefault="00CF7440" w:rsidP="00CF7440">
      <w:pPr>
        <w:numPr>
          <w:ilvl w:val="0"/>
          <w:numId w:val="25"/>
        </w:numPr>
      </w:pPr>
      <w:r w:rsidRPr="00CF7440">
        <w:t>Të dhënat për fëmijët vulnerabël në kopshte ekzistojnë, por nuk janë të plota dhe të standardizuara për çdo institucion.</w:t>
      </w:r>
    </w:p>
    <w:p w14:paraId="5CE9D1DE" w14:textId="35FCA212" w:rsidR="00F71B33" w:rsidRPr="00CF7440" w:rsidRDefault="00CF7440" w:rsidP="00F71B33">
      <w:pPr>
        <w:numPr>
          <w:ilvl w:val="0"/>
          <w:numId w:val="25"/>
        </w:numPr>
      </w:pPr>
      <w:r w:rsidRPr="00CF7440">
        <w:t>Ka nevojë për rakordim më të mirë të të dhënave demografike me të dhënat e regjistrimit në kopshte</w:t>
      </w:r>
      <w:r w:rsidR="00BB5F84">
        <w:t>, rakordim me ZVA dhe institucione të tjera në nivel vendor</w:t>
      </w:r>
      <w:r w:rsidRPr="00CF7440">
        <w:t>.</w:t>
      </w:r>
    </w:p>
    <w:p w14:paraId="7A7BBD74" w14:textId="1C063AEC" w:rsidR="00CF7440" w:rsidRPr="00DA2AFD" w:rsidRDefault="00CC30A3" w:rsidP="005C5FA2">
      <w:pPr>
        <w:pStyle w:val="Heading3"/>
        <w:rPr>
          <w:lang w:val="en-US"/>
        </w:rPr>
      </w:pPr>
      <w:bookmarkStart w:id="47" w:name="_Toc234329337"/>
      <w:r w:rsidRPr="00DA2AFD">
        <w:rPr>
          <w:lang w:val="en-US"/>
        </w:rPr>
        <w:t>4</w:t>
      </w:r>
      <w:r w:rsidR="00CF7440" w:rsidRPr="00DA2AFD">
        <w:rPr>
          <w:lang w:val="en-US"/>
        </w:rPr>
        <w:t>.1</w:t>
      </w:r>
      <w:r w:rsidR="00DA2AFD" w:rsidRPr="00DA2AFD">
        <w:rPr>
          <w:lang w:val="en-US"/>
        </w:rPr>
        <w:t>4</w:t>
      </w:r>
      <w:r w:rsidR="00CF7440" w:rsidRPr="00DA2AFD">
        <w:rPr>
          <w:lang w:val="en-US"/>
        </w:rPr>
        <w:t xml:space="preserve"> Analiza S</w:t>
      </w:r>
      <w:r w:rsidR="0004326C">
        <w:rPr>
          <w:lang w:val="en-US"/>
        </w:rPr>
        <w:t>W</w:t>
      </w:r>
      <w:r w:rsidR="00CF7440" w:rsidRPr="00DA2AFD">
        <w:rPr>
          <w:lang w:val="en-US"/>
        </w:rPr>
        <w:t>OT për arsimin parashkollor</w:t>
      </w:r>
      <w:bookmarkEnd w:id="47"/>
    </w:p>
    <w:tbl>
      <w:tblPr>
        <w:tblStyle w:val="GridTable4-Accent2"/>
        <w:tblW w:w="0" w:type="auto"/>
        <w:tblLook w:val="04A0" w:firstRow="1" w:lastRow="0" w:firstColumn="1" w:lastColumn="0" w:noHBand="0" w:noVBand="1"/>
      </w:tblPr>
      <w:tblGrid>
        <w:gridCol w:w="4821"/>
        <w:gridCol w:w="5141"/>
      </w:tblGrid>
      <w:tr w:rsidR="00CF7440" w:rsidRPr="005D0E9D" w14:paraId="2BF6D64F" w14:textId="77777777" w:rsidTr="00F7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1FF1B7" w14:textId="77777777" w:rsidR="00CF7440" w:rsidRPr="005D0E9D" w:rsidRDefault="00CF7440" w:rsidP="00CF7440">
            <w:pPr>
              <w:rPr>
                <w:b w:val="0"/>
                <w:bCs w:val="0"/>
                <w:sz w:val="24"/>
                <w:szCs w:val="24"/>
              </w:rPr>
            </w:pPr>
            <w:r w:rsidRPr="005D0E9D">
              <w:rPr>
                <w:sz w:val="24"/>
                <w:szCs w:val="24"/>
              </w:rPr>
              <w:t>Pikat e forta</w:t>
            </w:r>
          </w:p>
        </w:tc>
        <w:tc>
          <w:tcPr>
            <w:tcW w:w="0" w:type="auto"/>
            <w:hideMark/>
          </w:tcPr>
          <w:p w14:paraId="7C88ECF1" w14:textId="77777777" w:rsidR="00CF7440" w:rsidRPr="005D0E9D" w:rsidRDefault="00CF7440" w:rsidP="00CF7440">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D0E9D">
              <w:rPr>
                <w:sz w:val="24"/>
                <w:szCs w:val="24"/>
              </w:rPr>
              <w:t>Dobësitë</w:t>
            </w:r>
          </w:p>
        </w:tc>
      </w:tr>
      <w:tr w:rsidR="00CF7440" w:rsidRPr="005D0E9D" w14:paraId="68C144EE"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8858CF" w14:textId="77777777" w:rsidR="00CF7440" w:rsidRPr="005D0E9D" w:rsidRDefault="00CF7440" w:rsidP="00CF7440">
            <w:pPr>
              <w:rPr>
                <w:b w:val="0"/>
                <w:bCs w:val="0"/>
                <w:sz w:val="24"/>
                <w:szCs w:val="24"/>
              </w:rPr>
            </w:pPr>
            <w:r w:rsidRPr="005D0E9D">
              <w:rPr>
                <w:b w:val="0"/>
                <w:bCs w:val="0"/>
                <w:sz w:val="24"/>
                <w:szCs w:val="24"/>
              </w:rPr>
              <w:t>Rrjet i gjerë kopshtesh në të gjitha njësitë administrative.</w:t>
            </w:r>
          </w:p>
        </w:tc>
        <w:tc>
          <w:tcPr>
            <w:tcW w:w="0" w:type="auto"/>
            <w:hideMark/>
          </w:tcPr>
          <w:p w14:paraId="04C3DB50" w14:textId="77777777" w:rsidR="00CF7440" w:rsidRPr="005D0E9D" w:rsidRDefault="00CF7440" w:rsidP="00CF7440">
            <w:pPr>
              <w:cnfStyle w:val="000000100000" w:firstRow="0" w:lastRow="0" w:firstColumn="0" w:lastColumn="0" w:oddVBand="0" w:evenVBand="0" w:oddHBand="1" w:evenHBand="0" w:firstRowFirstColumn="0" w:firstRowLastColumn="0" w:lastRowFirstColumn="0" w:lastRowLastColumn="0"/>
              <w:rPr>
                <w:sz w:val="24"/>
                <w:szCs w:val="24"/>
              </w:rPr>
            </w:pPr>
            <w:r w:rsidRPr="005D0E9D">
              <w:rPr>
                <w:sz w:val="24"/>
                <w:szCs w:val="24"/>
              </w:rPr>
              <w:t>Mungesë e mjeteve didaktike të mjaftueshme në të gjitha kopshtet.</w:t>
            </w:r>
          </w:p>
        </w:tc>
      </w:tr>
      <w:tr w:rsidR="00CF7440" w:rsidRPr="005D0E9D" w14:paraId="1FCBD7E6"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597E597E" w14:textId="77777777" w:rsidR="00CF7440" w:rsidRPr="005D0E9D" w:rsidRDefault="00CF7440" w:rsidP="00CF7440">
            <w:pPr>
              <w:rPr>
                <w:b w:val="0"/>
                <w:bCs w:val="0"/>
                <w:sz w:val="24"/>
                <w:szCs w:val="24"/>
              </w:rPr>
            </w:pPr>
            <w:r w:rsidRPr="005D0E9D">
              <w:rPr>
                <w:b w:val="0"/>
                <w:bCs w:val="0"/>
                <w:sz w:val="24"/>
                <w:szCs w:val="24"/>
              </w:rPr>
              <w:t>Shërbimi parashkollor është i pranishëm edhe në zona rurale dhe fshatra të vegjël.</w:t>
            </w:r>
          </w:p>
        </w:tc>
        <w:tc>
          <w:tcPr>
            <w:tcW w:w="0" w:type="auto"/>
            <w:hideMark/>
          </w:tcPr>
          <w:p w14:paraId="5F3C1A5A" w14:textId="77777777" w:rsidR="00CF7440" w:rsidRPr="005D0E9D" w:rsidRDefault="00CF7440" w:rsidP="00CF7440">
            <w:pPr>
              <w:cnfStyle w:val="000000000000" w:firstRow="0" w:lastRow="0" w:firstColumn="0" w:lastColumn="0" w:oddVBand="0" w:evenVBand="0" w:oddHBand="0" w:evenHBand="0" w:firstRowFirstColumn="0" w:firstRowLastColumn="0" w:lastRowFirstColumn="0" w:lastRowLastColumn="0"/>
              <w:rPr>
                <w:sz w:val="24"/>
                <w:szCs w:val="24"/>
              </w:rPr>
            </w:pPr>
            <w:r w:rsidRPr="005D0E9D">
              <w:rPr>
                <w:sz w:val="24"/>
                <w:szCs w:val="24"/>
              </w:rPr>
              <w:t>Asnjë kopsht nuk ofron ushqim.</w:t>
            </w:r>
          </w:p>
        </w:tc>
      </w:tr>
      <w:tr w:rsidR="00CF7440" w:rsidRPr="005D0E9D" w14:paraId="02DA67D9"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2646ED" w14:textId="77777777" w:rsidR="00CF7440" w:rsidRPr="005D0E9D" w:rsidRDefault="00CF7440" w:rsidP="00CF7440">
            <w:pPr>
              <w:rPr>
                <w:b w:val="0"/>
                <w:bCs w:val="0"/>
                <w:sz w:val="24"/>
                <w:szCs w:val="24"/>
              </w:rPr>
            </w:pPr>
            <w:r w:rsidRPr="005D0E9D">
              <w:rPr>
                <w:b w:val="0"/>
                <w:bCs w:val="0"/>
                <w:sz w:val="24"/>
                <w:szCs w:val="24"/>
              </w:rPr>
              <w:t>Frekuentim i rregullt i raportuar për të gjithë fëmijët e regjistruar.</w:t>
            </w:r>
          </w:p>
        </w:tc>
        <w:tc>
          <w:tcPr>
            <w:tcW w:w="0" w:type="auto"/>
            <w:hideMark/>
          </w:tcPr>
          <w:p w14:paraId="597BF106" w14:textId="77777777" w:rsidR="00CF7440" w:rsidRPr="005D0E9D" w:rsidRDefault="00CF7440" w:rsidP="00CF7440">
            <w:pPr>
              <w:cnfStyle w:val="000000100000" w:firstRow="0" w:lastRow="0" w:firstColumn="0" w:lastColumn="0" w:oddVBand="0" w:evenVBand="0" w:oddHBand="1" w:evenHBand="0" w:firstRowFirstColumn="0" w:firstRowLastColumn="0" w:lastRowFirstColumn="0" w:lastRowLastColumn="0"/>
              <w:rPr>
                <w:sz w:val="24"/>
                <w:szCs w:val="24"/>
              </w:rPr>
            </w:pPr>
            <w:r w:rsidRPr="005D0E9D">
              <w:rPr>
                <w:sz w:val="24"/>
                <w:szCs w:val="24"/>
              </w:rPr>
              <w:t>Shumë kopshte funksionojnë me grupe të përziera dhe kërkojnë mbështetje metodologjike për edukatoret.</w:t>
            </w:r>
          </w:p>
        </w:tc>
      </w:tr>
      <w:tr w:rsidR="00CF7440" w:rsidRPr="005D0E9D" w14:paraId="4473E44B"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0FCE9C31" w14:textId="77777777" w:rsidR="00CF7440" w:rsidRPr="005D0E9D" w:rsidRDefault="00CF7440" w:rsidP="00CF7440">
            <w:pPr>
              <w:rPr>
                <w:b w:val="0"/>
                <w:bCs w:val="0"/>
                <w:sz w:val="24"/>
                <w:szCs w:val="24"/>
              </w:rPr>
            </w:pPr>
            <w:r w:rsidRPr="005D0E9D">
              <w:rPr>
                <w:b w:val="0"/>
                <w:bCs w:val="0"/>
                <w:sz w:val="24"/>
                <w:szCs w:val="24"/>
              </w:rPr>
              <w:t>Nuk raportohet mbingarkesë në grupe.</w:t>
            </w:r>
          </w:p>
        </w:tc>
        <w:tc>
          <w:tcPr>
            <w:tcW w:w="0" w:type="auto"/>
            <w:hideMark/>
          </w:tcPr>
          <w:p w14:paraId="044ACBAA" w14:textId="77777777" w:rsidR="00CF7440" w:rsidRPr="005D0E9D" w:rsidRDefault="00CF7440" w:rsidP="00CF7440">
            <w:pPr>
              <w:cnfStyle w:val="000000000000" w:firstRow="0" w:lastRow="0" w:firstColumn="0" w:lastColumn="0" w:oddVBand="0" w:evenVBand="0" w:oddHBand="0" w:evenHBand="0" w:firstRowFirstColumn="0" w:firstRowLastColumn="0" w:lastRowFirstColumn="0" w:lastRowLastColumn="0"/>
              <w:rPr>
                <w:sz w:val="24"/>
                <w:szCs w:val="24"/>
              </w:rPr>
            </w:pPr>
            <w:r w:rsidRPr="005D0E9D">
              <w:rPr>
                <w:sz w:val="24"/>
                <w:szCs w:val="24"/>
              </w:rPr>
              <w:t>Të gjitha kopshtet raportojnë nevojë për rikonstruksion të pjesshëm.</w:t>
            </w:r>
          </w:p>
        </w:tc>
      </w:tr>
      <w:tr w:rsidR="00CF7440" w:rsidRPr="00325F75" w14:paraId="64DA8347"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09D92E" w14:textId="77777777" w:rsidR="00CF7440" w:rsidRPr="005D0E9D" w:rsidRDefault="00CF7440" w:rsidP="00CF7440">
            <w:pPr>
              <w:rPr>
                <w:b w:val="0"/>
                <w:bCs w:val="0"/>
                <w:sz w:val="24"/>
                <w:szCs w:val="24"/>
              </w:rPr>
            </w:pPr>
            <w:r w:rsidRPr="005D0E9D">
              <w:rPr>
                <w:b w:val="0"/>
                <w:bCs w:val="0"/>
                <w:sz w:val="24"/>
                <w:szCs w:val="24"/>
              </w:rPr>
              <w:t>Të gjitha kopshtet kanë ujë, energji, ngrohje, ndriçim në hyrje dhe rrethim.</w:t>
            </w:r>
          </w:p>
        </w:tc>
        <w:tc>
          <w:tcPr>
            <w:tcW w:w="0" w:type="auto"/>
            <w:hideMark/>
          </w:tcPr>
          <w:p w14:paraId="6DDD7B92" w14:textId="77777777" w:rsidR="00CF7440" w:rsidRPr="005D0E9D" w:rsidRDefault="00CF7440" w:rsidP="00CF7440">
            <w:pPr>
              <w:cnfStyle w:val="000000100000" w:firstRow="0" w:lastRow="0" w:firstColumn="0" w:lastColumn="0" w:oddVBand="0" w:evenVBand="0" w:oddHBand="1" w:evenHBand="0" w:firstRowFirstColumn="0" w:firstRowLastColumn="0" w:lastRowFirstColumn="0" w:lastRowLastColumn="0"/>
              <w:rPr>
                <w:sz w:val="24"/>
                <w:szCs w:val="24"/>
                <w:lang w:val="de-CH"/>
              </w:rPr>
            </w:pPr>
            <w:r w:rsidRPr="005D0E9D">
              <w:rPr>
                <w:sz w:val="24"/>
                <w:szCs w:val="24"/>
                <w:lang w:val="de-CH"/>
              </w:rPr>
              <w:t>Mungon sinjalistika rrugore në të gjitha kopshtet.</w:t>
            </w:r>
          </w:p>
        </w:tc>
      </w:tr>
      <w:tr w:rsidR="00CF7440" w:rsidRPr="005D0E9D" w14:paraId="7C371D83"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2DEB22B8" w14:textId="77777777" w:rsidR="00CF7440" w:rsidRPr="005D0E9D" w:rsidRDefault="00CF7440" w:rsidP="00CF7440">
            <w:pPr>
              <w:rPr>
                <w:b w:val="0"/>
                <w:bCs w:val="0"/>
                <w:sz w:val="24"/>
                <w:szCs w:val="24"/>
              </w:rPr>
            </w:pPr>
            <w:r w:rsidRPr="005D0E9D">
              <w:rPr>
                <w:b w:val="0"/>
                <w:bCs w:val="0"/>
                <w:sz w:val="24"/>
                <w:szCs w:val="24"/>
              </w:rPr>
              <w:t>Ekziston shërbimi psiko-social lëvizës i Bashkisë.</w:t>
            </w:r>
          </w:p>
        </w:tc>
        <w:tc>
          <w:tcPr>
            <w:tcW w:w="0" w:type="auto"/>
            <w:hideMark/>
          </w:tcPr>
          <w:p w14:paraId="309FC436" w14:textId="77777777" w:rsidR="00CF7440" w:rsidRPr="005D0E9D" w:rsidRDefault="00CF7440" w:rsidP="00CF7440">
            <w:pPr>
              <w:cnfStyle w:val="000000000000" w:firstRow="0" w:lastRow="0" w:firstColumn="0" w:lastColumn="0" w:oddVBand="0" w:evenVBand="0" w:oddHBand="0" w:evenHBand="0" w:firstRowFirstColumn="0" w:firstRowLastColumn="0" w:lastRowFirstColumn="0" w:lastRowLastColumn="0"/>
              <w:rPr>
                <w:sz w:val="24"/>
                <w:szCs w:val="24"/>
              </w:rPr>
            </w:pPr>
            <w:r w:rsidRPr="005D0E9D">
              <w:rPr>
                <w:sz w:val="24"/>
                <w:szCs w:val="24"/>
              </w:rPr>
              <w:t>Vetëm pak kopshte kanë fikëse zjarri, dalje emergjence ose kamera.</w:t>
            </w:r>
          </w:p>
        </w:tc>
      </w:tr>
      <w:tr w:rsidR="00CF7440" w:rsidRPr="00325F75" w14:paraId="565A2964"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7418E2" w14:textId="77777777" w:rsidR="00CF7440" w:rsidRPr="005D0E9D" w:rsidRDefault="00CF7440" w:rsidP="00CF7440">
            <w:pPr>
              <w:rPr>
                <w:b w:val="0"/>
                <w:bCs w:val="0"/>
                <w:sz w:val="24"/>
                <w:szCs w:val="24"/>
                <w:lang w:val="de-CH"/>
              </w:rPr>
            </w:pPr>
            <w:r w:rsidRPr="005D0E9D">
              <w:rPr>
                <w:b w:val="0"/>
                <w:bCs w:val="0"/>
                <w:sz w:val="24"/>
                <w:szCs w:val="24"/>
                <w:lang w:val="de-CH"/>
              </w:rPr>
              <w:t>Ka kontrolle shëndetësore periodike dhe vaksinim të dokumentuar.</w:t>
            </w:r>
          </w:p>
        </w:tc>
        <w:tc>
          <w:tcPr>
            <w:tcW w:w="0" w:type="auto"/>
            <w:hideMark/>
          </w:tcPr>
          <w:p w14:paraId="25EB7E54" w14:textId="77777777" w:rsidR="00CF7440" w:rsidRPr="005D0E9D" w:rsidRDefault="00CF7440" w:rsidP="00CF7440">
            <w:pPr>
              <w:cnfStyle w:val="000000100000" w:firstRow="0" w:lastRow="0" w:firstColumn="0" w:lastColumn="0" w:oddVBand="0" w:evenVBand="0" w:oddHBand="1" w:evenHBand="0" w:firstRowFirstColumn="0" w:firstRowLastColumn="0" w:lastRowFirstColumn="0" w:lastRowLastColumn="0"/>
              <w:rPr>
                <w:sz w:val="24"/>
                <w:szCs w:val="24"/>
                <w:lang w:val="de-CH"/>
              </w:rPr>
            </w:pPr>
            <w:r w:rsidRPr="005D0E9D">
              <w:rPr>
                <w:sz w:val="24"/>
                <w:szCs w:val="24"/>
                <w:lang w:val="de-CH"/>
              </w:rPr>
              <w:t>Asnjë kopsht nuk ka tualet PAK ose materiale specifike për fëmijë me aftësi të kufizuara.</w:t>
            </w:r>
          </w:p>
        </w:tc>
      </w:tr>
      <w:tr w:rsidR="00CF7440" w:rsidRPr="005D0E9D" w14:paraId="56D6304C"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5BF2C91A" w14:textId="77777777" w:rsidR="00CF7440" w:rsidRPr="005D0E9D" w:rsidRDefault="00CF7440" w:rsidP="00CF7440">
            <w:pPr>
              <w:rPr>
                <w:b w:val="0"/>
                <w:bCs w:val="0"/>
                <w:sz w:val="24"/>
                <w:szCs w:val="24"/>
              </w:rPr>
            </w:pPr>
            <w:r w:rsidRPr="005D0E9D">
              <w:rPr>
                <w:b w:val="0"/>
                <w:bCs w:val="0"/>
                <w:sz w:val="24"/>
                <w:szCs w:val="24"/>
              </w:rPr>
              <w:t>Ka informacion fillestar për fëmijët nga grupe vulnerabël.</w:t>
            </w:r>
          </w:p>
        </w:tc>
        <w:tc>
          <w:tcPr>
            <w:tcW w:w="0" w:type="auto"/>
            <w:hideMark/>
          </w:tcPr>
          <w:p w14:paraId="0C19DA3E" w14:textId="77777777" w:rsidR="00CF7440" w:rsidRPr="005D0E9D" w:rsidRDefault="00CF7440" w:rsidP="00CF7440">
            <w:pPr>
              <w:cnfStyle w:val="000000000000" w:firstRow="0" w:lastRow="0" w:firstColumn="0" w:lastColumn="0" w:oddVBand="0" w:evenVBand="0" w:oddHBand="0" w:evenHBand="0" w:firstRowFirstColumn="0" w:firstRowLastColumn="0" w:lastRowFirstColumn="0" w:lastRowLastColumn="0"/>
              <w:rPr>
                <w:sz w:val="24"/>
                <w:szCs w:val="24"/>
              </w:rPr>
            </w:pPr>
            <w:r w:rsidRPr="005D0E9D">
              <w:rPr>
                <w:sz w:val="24"/>
                <w:szCs w:val="24"/>
              </w:rPr>
              <w:t>Strukturat e pjesëmarrjes së prindërve janë funksionale vetëm në një kopsht.</w:t>
            </w:r>
          </w:p>
        </w:tc>
      </w:tr>
      <w:tr w:rsidR="00CF7440" w:rsidRPr="005D0E9D" w14:paraId="7B0D6C7C"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07C127" w14:textId="77777777" w:rsidR="00CF7440" w:rsidRPr="005D0E9D" w:rsidRDefault="00CF7440" w:rsidP="00CF7440">
            <w:pPr>
              <w:rPr>
                <w:b w:val="0"/>
                <w:bCs w:val="0"/>
                <w:sz w:val="24"/>
                <w:szCs w:val="24"/>
              </w:rPr>
            </w:pPr>
            <w:r w:rsidRPr="005D0E9D">
              <w:rPr>
                <w:b w:val="0"/>
                <w:bCs w:val="0"/>
                <w:sz w:val="24"/>
                <w:szCs w:val="24"/>
              </w:rPr>
              <w:t>Disa kopshte janë të lidhura me shkollat, duke mundësuar përdorim të përbashkët të ambienteve.</w:t>
            </w:r>
          </w:p>
        </w:tc>
        <w:tc>
          <w:tcPr>
            <w:tcW w:w="0" w:type="auto"/>
            <w:hideMark/>
          </w:tcPr>
          <w:p w14:paraId="2E89E470" w14:textId="77777777" w:rsidR="00CF7440" w:rsidRPr="005D0E9D" w:rsidRDefault="00CF7440" w:rsidP="00CF7440">
            <w:pPr>
              <w:cnfStyle w:val="000000100000" w:firstRow="0" w:lastRow="0" w:firstColumn="0" w:lastColumn="0" w:oddVBand="0" w:evenVBand="0" w:oddHBand="1" w:evenHBand="0" w:firstRowFirstColumn="0" w:firstRowLastColumn="0" w:lastRowFirstColumn="0" w:lastRowLastColumn="0"/>
              <w:rPr>
                <w:sz w:val="24"/>
                <w:szCs w:val="24"/>
              </w:rPr>
            </w:pPr>
            <w:r w:rsidRPr="005D0E9D">
              <w:rPr>
                <w:sz w:val="24"/>
                <w:szCs w:val="24"/>
              </w:rPr>
              <w:t>Nuk përdoret regjistër elektronik dhe mungojnë pajisjet TIK për stafin.</w:t>
            </w:r>
          </w:p>
        </w:tc>
      </w:tr>
      <w:tr w:rsidR="00CF7440" w:rsidRPr="005D0E9D" w14:paraId="0D5D0912"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4D07BC0B" w14:textId="77777777" w:rsidR="00CF7440" w:rsidRPr="005D0E9D" w:rsidRDefault="00CF7440" w:rsidP="00CF7440">
            <w:pPr>
              <w:rPr>
                <w:b w:val="0"/>
                <w:bCs w:val="0"/>
                <w:sz w:val="24"/>
                <w:szCs w:val="24"/>
              </w:rPr>
            </w:pPr>
            <w:r w:rsidRPr="005D0E9D">
              <w:rPr>
                <w:b w:val="0"/>
                <w:bCs w:val="0"/>
                <w:sz w:val="24"/>
                <w:szCs w:val="24"/>
              </w:rPr>
              <w:t>Ka bazë për planifikim, pasi janë mbledhur të dhëna nga çdo kopsht.</w:t>
            </w:r>
          </w:p>
        </w:tc>
        <w:tc>
          <w:tcPr>
            <w:tcW w:w="0" w:type="auto"/>
            <w:hideMark/>
          </w:tcPr>
          <w:p w14:paraId="3CC5DA86" w14:textId="77777777" w:rsidR="00CF7440" w:rsidRPr="005D0E9D" w:rsidRDefault="00CF7440" w:rsidP="00CF7440">
            <w:pPr>
              <w:cnfStyle w:val="000000000000" w:firstRow="0" w:lastRow="0" w:firstColumn="0" w:lastColumn="0" w:oddVBand="0" w:evenVBand="0" w:oddHBand="0" w:evenHBand="0" w:firstRowFirstColumn="0" w:firstRowLastColumn="0" w:lastRowFirstColumn="0" w:lastRowLastColumn="0"/>
              <w:rPr>
                <w:sz w:val="24"/>
                <w:szCs w:val="24"/>
              </w:rPr>
            </w:pPr>
            <w:r w:rsidRPr="005D0E9D">
              <w:rPr>
                <w:sz w:val="24"/>
                <w:szCs w:val="24"/>
              </w:rPr>
              <w:t>Të dhënat demografike dhe të dhënat e regjistrimit kanë nevojë për rakordim.</w:t>
            </w:r>
          </w:p>
        </w:tc>
      </w:tr>
    </w:tbl>
    <w:p w14:paraId="4531A878" w14:textId="77777777" w:rsidR="00CF7440" w:rsidRPr="00CF7440" w:rsidRDefault="00CF7440" w:rsidP="00CF7440">
      <w:pPr>
        <w:rPr>
          <w:vanish/>
        </w:rPr>
      </w:pPr>
    </w:p>
    <w:tbl>
      <w:tblPr>
        <w:tblStyle w:val="GridTable4-Accent6"/>
        <w:tblW w:w="0" w:type="auto"/>
        <w:tblLook w:val="04A0" w:firstRow="1" w:lastRow="0" w:firstColumn="1" w:lastColumn="0" w:noHBand="0" w:noVBand="1"/>
      </w:tblPr>
      <w:tblGrid>
        <w:gridCol w:w="4726"/>
        <w:gridCol w:w="5236"/>
      </w:tblGrid>
      <w:tr w:rsidR="00CF7440" w:rsidRPr="00CF7440" w14:paraId="31EA0BC9" w14:textId="77777777" w:rsidTr="00F7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18CE86" w14:textId="77777777" w:rsidR="00CF7440" w:rsidRPr="00CF7440" w:rsidRDefault="00CF7440" w:rsidP="00CF7440">
            <w:pPr>
              <w:rPr>
                <w:b w:val="0"/>
                <w:bCs w:val="0"/>
              </w:rPr>
            </w:pPr>
            <w:r w:rsidRPr="00CF7440">
              <w:t>Mundësitë</w:t>
            </w:r>
          </w:p>
        </w:tc>
        <w:tc>
          <w:tcPr>
            <w:tcW w:w="0" w:type="auto"/>
            <w:hideMark/>
          </w:tcPr>
          <w:p w14:paraId="5BB7B6BB" w14:textId="77777777" w:rsidR="00CF7440" w:rsidRPr="00CF7440" w:rsidRDefault="00CF7440" w:rsidP="00CF7440">
            <w:pPr>
              <w:cnfStyle w:val="100000000000" w:firstRow="1" w:lastRow="0" w:firstColumn="0" w:lastColumn="0" w:oddVBand="0" w:evenVBand="0" w:oddHBand="0" w:evenHBand="0" w:firstRowFirstColumn="0" w:firstRowLastColumn="0" w:lastRowFirstColumn="0" w:lastRowLastColumn="0"/>
              <w:rPr>
                <w:b w:val="0"/>
                <w:bCs w:val="0"/>
              </w:rPr>
            </w:pPr>
            <w:r w:rsidRPr="00CF7440">
              <w:t>Rreziqet</w:t>
            </w:r>
          </w:p>
        </w:tc>
      </w:tr>
      <w:tr w:rsidR="00CF7440" w:rsidRPr="00CF7440" w14:paraId="78F27662"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D2EE6A" w14:textId="77777777" w:rsidR="00CF7440" w:rsidRPr="005D0E9D" w:rsidRDefault="00CF7440" w:rsidP="00CF7440">
            <w:pPr>
              <w:rPr>
                <w:b w:val="0"/>
                <w:bCs w:val="0"/>
              </w:rPr>
            </w:pPr>
            <w:r w:rsidRPr="005D0E9D">
              <w:rPr>
                <w:b w:val="0"/>
                <w:bCs w:val="0"/>
              </w:rPr>
              <w:t>Përfshirja e arsimit parashkollor në PBA 2026–2028 si prioritet i veçantë.</w:t>
            </w:r>
          </w:p>
        </w:tc>
        <w:tc>
          <w:tcPr>
            <w:tcW w:w="0" w:type="auto"/>
            <w:hideMark/>
          </w:tcPr>
          <w:p w14:paraId="091154E4" w14:textId="77777777" w:rsidR="00CF7440" w:rsidRPr="00CF7440" w:rsidRDefault="00CF7440" w:rsidP="00CF7440">
            <w:pPr>
              <w:cnfStyle w:val="000000100000" w:firstRow="0" w:lastRow="0" w:firstColumn="0" w:lastColumn="0" w:oddVBand="0" w:evenVBand="0" w:oddHBand="1" w:evenHBand="0" w:firstRowFirstColumn="0" w:firstRowLastColumn="0" w:lastRowFirstColumn="0" w:lastRowLastColumn="0"/>
            </w:pPr>
            <w:r w:rsidRPr="00CF7440">
              <w:t>Rënia demografike mund të ulë më tej numrin e fëmijëve në disa fshatra.</w:t>
            </w:r>
          </w:p>
        </w:tc>
      </w:tr>
      <w:tr w:rsidR="00CF7440" w:rsidRPr="00CF7440" w14:paraId="31E9CD35"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08B4795A" w14:textId="77777777" w:rsidR="00CF7440" w:rsidRPr="005D0E9D" w:rsidRDefault="00CF7440" w:rsidP="00CF7440">
            <w:pPr>
              <w:rPr>
                <w:b w:val="0"/>
                <w:bCs w:val="0"/>
              </w:rPr>
            </w:pPr>
            <w:r w:rsidRPr="005D0E9D">
              <w:rPr>
                <w:b w:val="0"/>
                <w:bCs w:val="0"/>
              </w:rPr>
              <w:t>Përdorimi i të dhënave të mbledhura për të ndërtuar një plan realist investimesh.</w:t>
            </w:r>
          </w:p>
        </w:tc>
        <w:tc>
          <w:tcPr>
            <w:tcW w:w="0" w:type="auto"/>
            <w:hideMark/>
          </w:tcPr>
          <w:p w14:paraId="0EA02CF8" w14:textId="77777777" w:rsidR="00CF7440" w:rsidRPr="00CF7440" w:rsidRDefault="00CF7440" w:rsidP="00CF7440">
            <w:pPr>
              <w:cnfStyle w:val="000000000000" w:firstRow="0" w:lastRow="0" w:firstColumn="0" w:lastColumn="0" w:oddVBand="0" w:evenVBand="0" w:oddHBand="0" w:evenHBand="0" w:firstRowFirstColumn="0" w:firstRowLastColumn="0" w:lastRowFirstColumn="0" w:lastRowLastColumn="0"/>
            </w:pPr>
            <w:r w:rsidRPr="00CF7440">
              <w:t>Kopshtet me numër të ulët fëmijësh mund të rrezikojnë funksionimin nëse nuk gjenden modele fleksibël.</w:t>
            </w:r>
          </w:p>
        </w:tc>
      </w:tr>
      <w:tr w:rsidR="00CF7440" w:rsidRPr="00325F75" w14:paraId="0CDEDA00"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723D0C" w14:textId="77777777" w:rsidR="00CF7440" w:rsidRPr="005D0E9D" w:rsidRDefault="00CF7440" w:rsidP="00CF7440">
            <w:pPr>
              <w:rPr>
                <w:b w:val="0"/>
                <w:bCs w:val="0"/>
              </w:rPr>
            </w:pPr>
            <w:r w:rsidRPr="005D0E9D">
              <w:rPr>
                <w:b w:val="0"/>
                <w:bCs w:val="0"/>
              </w:rPr>
              <w:t>Krijimi i një pakete minimale didaktike për çdo kopsht.</w:t>
            </w:r>
          </w:p>
        </w:tc>
        <w:tc>
          <w:tcPr>
            <w:tcW w:w="0" w:type="auto"/>
            <w:hideMark/>
          </w:tcPr>
          <w:p w14:paraId="469CEA8C" w14:textId="77777777" w:rsidR="00CF7440" w:rsidRPr="00CF7440" w:rsidRDefault="00CF7440" w:rsidP="00CF7440">
            <w:pPr>
              <w:cnfStyle w:val="000000100000" w:firstRow="0" w:lastRow="0" w:firstColumn="0" w:lastColumn="0" w:oddVBand="0" w:evenVBand="0" w:oddHBand="1" w:evenHBand="0" w:firstRowFirstColumn="0" w:firstRowLastColumn="0" w:lastRowFirstColumn="0" w:lastRowLastColumn="0"/>
              <w:rPr>
                <w:lang w:val="de-CH"/>
              </w:rPr>
            </w:pPr>
            <w:r w:rsidRPr="00CF7440">
              <w:rPr>
                <w:lang w:val="de-CH"/>
              </w:rPr>
              <w:t>Mungesa e investimeve në siguri mund të rrisë riskun për fëmijët.</w:t>
            </w:r>
          </w:p>
        </w:tc>
      </w:tr>
      <w:tr w:rsidR="00CF7440" w:rsidRPr="00CF7440" w14:paraId="18EA0E05"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5C5DDD02" w14:textId="77777777" w:rsidR="00CF7440" w:rsidRPr="005D0E9D" w:rsidRDefault="00CF7440" w:rsidP="00CF7440">
            <w:pPr>
              <w:rPr>
                <w:b w:val="0"/>
                <w:bCs w:val="0"/>
              </w:rPr>
            </w:pPr>
            <w:r w:rsidRPr="005D0E9D">
              <w:rPr>
                <w:b w:val="0"/>
                <w:bCs w:val="0"/>
              </w:rPr>
              <w:t>Forcimi i bashkëpunimit Bashki–ZVA–NJMF–shkolla–prindër.</w:t>
            </w:r>
          </w:p>
        </w:tc>
        <w:tc>
          <w:tcPr>
            <w:tcW w:w="0" w:type="auto"/>
            <w:hideMark/>
          </w:tcPr>
          <w:p w14:paraId="17F4799C" w14:textId="77777777" w:rsidR="00CF7440" w:rsidRPr="00CF7440" w:rsidRDefault="00CF7440" w:rsidP="00CF7440">
            <w:pPr>
              <w:cnfStyle w:val="000000000000" w:firstRow="0" w:lastRow="0" w:firstColumn="0" w:lastColumn="0" w:oddVBand="0" w:evenVBand="0" w:oddHBand="0" w:evenHBand="0" w:firstRowFirstColumn="0" w:firstRowLastColumn="0" w:lastRowFirstColumn="0" w:lastRowLastColumn="0"/>
            </w:pPr>
            <w:r w:rsidRPr="00CF7440">
              <w:t>Lagështia, amortizimi dhe mungesat në mirëmbajtje mund të përkeqësojnë gjendjen e godinave.</w:t>
            </w:r>
          </w:p>
        </w:tc>
      </w:tr>
      <w:tr w:rsidR="00CF7440" w:rsidRPr="00325F75" w14:paraId="52977685"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8A011" w14:textId="77777777" w:rsidR="00CF7440" w:rsidRPr="005D0E9D" w:rsidRDefault="00CF7440" w:rsidP="00CF7440">
            <w:pPr>
              <w:rPr>
                <w:b w:val="0"/>
                <w:bCs w:val="0"/>
              </w:rPr>
            </w:pPr>
            <w:r w:rsidRPr="005D0E9D">
              <w:rPr>
                <w:b w:val="0"/>
                <w:bCs w:val="0"/>
              </w:rPr>
              <w:t>Vendosja e sinjalistikës, fikëseve të zjarrit, kamerave dhe daljeve të emergjencës.</w:t>
            </w:r>
          </w:p>
        </w:tc>
        <w:tc>
          <w:tcPr>
            <w:tcW w:w="0" w:type="auto"/>
            <w:hideMark/>
          </w:tcPr>
          <w:p w14:paraId="3F91AC9A" w14:textId="77777777" w:rsidR="00CF7440" w:rsidRPr="00CF7440" w:rsidRDefault="00CF7440" w:rsidP="00CF7440">
            <w:pPr>
              <w:cnfStyle w:val="000000100000" w:firstRow="0" w:lastRow="0" w:firstColumn="0" w:lastColumn="0" w:oddVBand="0" w:evenVBand="0" w:oddHBand="1" w:evenHBand="0" w:firstRowFirstColumn="0" w:firstRowLastColumn="0" w:lastRowFirstColumn="0" w:lastRowLastColumn="0"/>
              <w:rPr>
                <w:lang w:val="de-CH"/>
              </w:rPr>
            </w:pPr>
            <w:r w:rsidRPr="00CF7440">
              <w:rPr>
                <w:lang w:val="de-CH"/>
              </w:rPr>
              <w:t>Mungesa e materialeve didaktike mund të ulë cilësinë e procesit edukativ.</w:t>
            </w:r>
          </w:p>
        </w:tc>
      </w:tr>
      <w:tr w:rsidR="00CF7440" w:rsidRPr="00CF7440" w14:paraId="0B1F9700"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17AABFB5" w14:textId="77777777" w:rsidR="00CF7440" w:rsidRPr="005D0E9D" w:rsidRDefault="00CF7440" w:rsidP="00CF7440">
            <w:pPr>
              <w:rPr>
                <w:b w:val="0"/>
                <w:bCs w:val="0"/>
              </w:rPr>
            </w:pPr>
            <w:r w:rsidRPr="005D0E9D">
              <w:rPr>
                <w:b w:val="0"/>
                <w:bCs w:val="0"/>
              </w:rPr>
              <w:t>Zhvillimi profesional i edukatoreve për punën me grupe të përziera.</w:t>
            </w:r>
          </w:p>
        </w:tc>
        <w:tc>
          <w:tcPr>
            <w:tcW w:w="0" w:type="auto"/>
            <w:hideMark/>
          </w:tcPr>
          <w:p w14:paraId="0C89521B" w14:textId="77777777" w:rsidR="00CF7440" w:rsidRPr="00CF7440" w:rsidRDefault="00CF7440" w:rsidP="00CF7440">
            <w:pPr>
              <w:cnfStyle w:val="000000000000" w:firstRow="0" w:lastRow="0" w:firstColumn="0" w:lastColumn="0" w:oddVBand="0" w:evenVBand="0" w:oddHBand="0" w:evenHBand="0" w:firstRowFirstColumn="0" w:firstRowLastColumn="0" w:lastRowFirstColumn="0" w:lastRowLastColumn="0"/>
            </w:pPr>
            <w:r w:rsidRPr="00CF7440">
              <w:t>Mosfunksionimi i bordeve dhe këshillave të prindërve mund të dobësojë llogaridhënien dhe pjesëmarrjen.</w:t>
            </w:r>
          </w:p>
        </w:tc>
      </w:tr>
      <w:tr w:rsidR="00CF7440" w:rsidRPr="00CF7440" w14:paraId="1FC44722" w14:textId="77777777" w:rsidTr="00F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08F86" w14:textId="77777777" w:rsidR="00CF7440" w:rsidRPr="005D0E9D" w:rsidRDefault="00CF7440" w:rsidP="00CF7440">
            <w:pPr>
              <w:rPr>
                <w:b w:val="0"/>
                <w:bCs w:val="0"/>
              </w:rPr>
            </w:pPr>
            <w:r w:rsidRPr="005D0E9D">
              <w:rPr>
                <w:b w:val="0"/>
                <w:bCs w:val="0"/>
              </w:rPr>
              <w:t>Përdorimi i shërbimit lëvizës psiko-social për mbështetje të fëmijëve në nevojë.</w:t>
            </w:r>
          </w:p>
        </w:tc>
        <w:tc>
          <w:tcPr>
            <w:tcW w:w="0" w:type="auto"/>
            <w:hideMark/>
          </w:tcPr>
          <w:p w14:paraId="08BEEE2F" w14:textId="77777777" w:rsidR="00CF7440" w:rsidRPr="00CF7440" w:rsidRDefault="00CF7440" w:rsidP="00CF7440">
            <w:pPr>
              <w:cnfStyle w:val="000000100000" w:firstRow="0" w:lastRow="0" w:firstColumn="0" w:lastColumn="0" w:oddVBand="0" w:evenVBand="0" w:oddHBand="1" w:evenHBand="0" w:firstRowFirstColumn="0" w:firstRowLastColumn="0" w:lastRowFirstColumn="0" w:lastRowLastColumn="0"/>
            </w:pPr>
            <w:r w:rsidRPr="00CF7440">
              <w:t>Mungesa e aksesit PAK mund të pengojë përfshirjen e fëmijëve me aftësi të kufizuara.</w:t>
            </w:r>
          </w:p>
        </w:tc>
      </w:tr>
      <w:tr w:rsidR="00CF7440" w:rsidRPr="00CF7440" w14:paraId="5C351CA4" w14:textId="77777777" w:rsidTr="00F71B33">
        <w:tc>
          <w:tcPr>
            <w:cnfStyle w:val="001000000000" w:firstRow="0" w:lastRow="0" w:firstColumn="1" w:lastColumn="0" w:oddVBand="0" w:evenVBand="0" w:oddHBand="0" w:evenHBand="0" w:firstRowFirstColumn="0" w:firstRowLastColumn="0" w:lastRowFirstColumn="0" w:lastRowLastColumn="0"/>
            <w:tcW w:w="0" w:type="auto"/>
            <w:hideMark/>
          </w:tcPr>
          <w:p w14:paraId="47E9B6D2" w14:textId="77777777" w:rsidR="00CF7440" w:rsidRPr="005D0E9D" w:rsidRDefault="00CF7440" w:rsidP="00CF7440">
            <w:pPr>
              <w:rPr>
                <w:b w:val="0"/>
                <w:bCs w:val="0"/>
              </w:rPr>
            </w:pPr>
            <w:r w:rsidRPr="005D0E9D">
              <w:rPr>
                <w:b w:val="0"/>
                <w:bCs w:val="0"/>
              </w:rPr>
              <w:t>Mundësi për të kërkuar mbështetje nga donatorë për mjete didaktike, TIK dhe aksesueshmëri.</w:t>
            </w:r>
          </w:p>
        </w:tc>
        <w:tc>
          <w:tcPr>
            <w:tcW w:w="0" w:type="auto"/>
            <w:hideMark/>
          </w:tcPr>
          <w:p w14:paraId="6C177D77" w14:textId="77777777" w:rsidR="00CF7440" w:rsidRPr="00CF7440" w:rsidRDefault="00CF7440" w:rsidP="00CF7440">
            <w:pPr>
              <w:cnfStyle w:val="000000000000" w:firstRow="0" w:lastRow="0" w:firstColumn="0" w:lastColumn="0" w:oddVBand="0" w:evenVBand="0" w:oddHBand="0" w:evenHBand="0" w:firstRowFirstColumn="0" w:firstRowLastColumn="0" w:lastRowFirstColumn="0" w:lastRowLastColumn="0"/>
            </w:pPr>
            <w:r w:rsidRPr="00CF7440">
              <w:t>Nëse nuk rakordohen të dhënat, planifikimi mund të mos pasqyrojë saktë nevojat reale.</w:t>
            </w:r>
          </w:p>
        </w:tc>
      </w:tr>
    </w:tbl>
    <w:p w14:paraId="1202F1D5" w14:textId="77777777" w:rsidR="005D0E9D" w:rsidRDefault="005D0E9D" w:rsidP="00CF7440">
      <w:pPr>
        <w:rPr>
          <w:b/>
          <w:bCs/>
        </w:rPr>
      </w:pPr>
    </w:p>
    <w:p w14:paraId="7C989452" w14:textId="7D197AA0" w:rsidR="00CF7440" w:rsidRPr="00DA2AFD" w:rsidRDefault="00CC30A3" w:rsidP="005C5FA2">
      <w:pPr>
        <w:pStyle w:val="Heading3"/>
        <w:rPr>
          <w:lang w:val="en-US"/>
        </w:rPr>
      </w:pPr>
      <w:bookmarkStart w:id="48" w:name="_Toc234329338"/>
      <w:r w:rsidRPr="00DA2AFD">
        <w:rPr>
          <w:lang w:val="en-US"/>
        </w:rPr>
        <w:t>4</w:t>
      </w:r>
      <w:r w:rsidR="00CF7440" w:rsidRPr="00DA2AFD">
        <w:rPr>
          <w:lang w:val="en-US"/>
        </w:rPr>
        <w:t>.1</w:t>
      </w:r>
      <w:r w:rsidR="00DA2AFD">
        <w:rPr>
          <w:lang w:val="en-US"/>
        </w:rPr>
        <w:t>5</w:t>
      </w:r>
      <w:r w:rsidR="00CF7440" w:rsidRPr="00DA2AFD">
        <w:rPr>
          <w:lang w:val="en-US"/>
        </w:rPr>
        <w:t xml:space="preserve"> Përfundime dhe orientime për planin e veprimit</w:t>
      </w:r>
      <w:bookmarkEnd w:id="48"/>
    </w:p>
    <w:p w14:paraId="047EF857" w14:textId="77777777" w:rsidR="00CF7440" w:rsidRPr="00CF7440" w:rsidRDefault="00CF7440" w:rsidP="001C39E1">
      <w:pPr>
        <w:jc w:val="both"/>
      </w:pPr>
      <w:r w:rsidRPr="00CF7440">
        <w:t>Analiza e shërbimit të arsimit parashkollor në Bashkinë Selenicë tregon se rrjeti i kopshteve është i shtrirë dhe i pranishëm në të gjitha njësitë administrative, por ka nevojë për përmirësim të cilësisë, sigurisë, mjedisit fizik dhe mjeteve didaktike. Sfida kryesore nuk është mbingarkesa e grupeve, por funksionimi cilësor i kopshteve të vogla rurale, mirëmbajtja e godinave, pajisja me materiale dhe forcimi i mekanizmave të mbështetjes për fëmijët dhe prindërit.</w:t>
      </w:r>
    </w:p>
    <w:p w14:paraId="1609E079" w14:textId="3F61C5A4" w:rsidR="00CF7440" w:rsidRPr="00CF7440" w:rsidRDefault="00CF7440" w:rsidP="001C39E1">
      <w:pPr>
        <w:jc w:val="both"/>
      </w:pPr>
      <w:r w:rsidRPr="00CF7440">
        <w:t xml:space="preserve">Për periudhën 2026–2028, plani i veprimit </w:t>
      </w:r>
      <w:r w:rsidR="005D0E9D">
        <w:t>nd</w:t>
      </w:r>
      <w:r w:rsidR="00DA2AFD">
        <w:t>ë</w:t>
      </w:r>
      <w:r w:rsidR="005D0E9D">
        <w:t>r t</w:t>
      </w:r>
      <w:r w:rsidR="00DA2AFD">
        <w:t>ë</w:t>
      </w:r>
      <w:r w:rsidR="005D0E9D">
        <w:t xml:space="preserve"> tj</w:t>
      </w:r>
      <w:r w:rsidR="00DA2AFD">
        <w:t>ë</w:t>
      </w:r>
      <w:r w:rsidR="005D0E9D">
        <w:t xml:space="preserve">ra </w:t>
      </w:r>
      <w:r w:rsidRPr="00CF7440">
        <w:t>duhet të orientohet në këto drejtime:</w:t>
      </w:r>
    </w:p>
    <w:p w14:paraId="13F544A5" w14:textId="77777777" w:rsidR="00CF7440" w:rsidRPr="00CF7440" w:rsidRDefault="00CF7440" w:rsidP="001C39E1">
      <w:pPr>
        <w:numPr>
          <w:ilvl w:val="0"/>
          <w:numId w:val="26"/>
        </w:numPr>
        <w:jc w:val="both"/>
      </w:pPr>
      <w:r w:rsidRPr="00CF7440">
        <w:rPr>
          <w:b/>
          <w:bCs/>
        </w:rPr>
        <w:t>Përmirësimi i sigurisë në çdo kopsht</w:t>
      </w:r>
      <w:r w:rsidRPr="00CF7440">
        <w:t>, duke vendosur sinjalistikë rrugore, fikëse zjarri, dalje emergjence dhe, aty ku është e nevojshme, kamera.</w:t>
      </w:r>
    </w:p>
    <w:p w14:paraId="43573ABE" w14:textId="2B1D1E86" w:rsidR="00CF7440" w:rsidRPr="00CF7440" w:rsidRDefault="00BB5F84" w:rsidP="001C39E1">
      <w:pPr>
        <w:numPr>
          <w:ilvl w:val="0"/>
          <w:numId w:val="26"/>
        </w:numPr>
        <w:jc w:val="both"/>
      </w:pPr>
      <w:r>
        <w:rPr>
          <w:b/>
          <w:bCs/>
        </w:rPr>
        <w:t>Mirëmbajtje</w:t>
      </w:r>
      <w:r w:rsidR="00CF7440" w:rsidRPr="00CF7440">
        <w:rPr>
          <w:b/>
          <w:bCs/>
        </w:rPr>
        <w:t xml:space="preserve"> </w:t>
      </w:r>
      <w:r>
        <w:rPr>
          <w:b/>
          <w:bCs/>
        </w:rPr>
        <w:t>e</w:t>
      </w:r>
      <w:r w:rsidR="00CF7440" w:rsidRPr="00CF7440">
        <w:rPr>
          <w:b/>
          <w:bCs/>
        </w:rPr>
        <w:t xml:space="preserve"> pjesshm</w:t>
      </w:r>
      <w:r>
        <w:rPr>
          <w:b/>
          <w:bCs/>
        </w:rPr>
        <w:t>e</w:t>
      </w:r>
      <w:r w:rsidR="00CF7440" w:rsidRPr="00CF7440">
        <w:rPr>
          <w:b/>
          <w:bCs/>
        </w:rPr>
        <w:t xml:space="preserve"> </w:t>
      </w:r>
      <w:r>
        <w:rPr>
          <w:b/>
          <w:bCs/>
        </w:rPr>
        <w:t>e</w:t>
      </w:r>
      <w:r w:rsidR="00CF7440" w:rsidRPr="00CF7440">
        <w:rPr>
          <w:b/>
          <w:bCs/>
        </w:rPr>
        <w:t xml:space="preserve"> kopshteve</w:t>
      </w:r>
      <w:r w:rsidR="00CF7440" w:rsidRPr="00CF7440">
        <w:t>, me fokus te lagështia, tualetet, lavamanët, uji, energjia, dyert, dritaret dhe oborret.</w:t>
      </w:r>
    </w:p>
    <w:p w14:paraId="04756BD6" w14:textId="77777777" w:rsidR="00CF7440" w:rsidRPr="00CF7440" w:rsidRDefault="00CF7440" w:rsidP="001C39E1">
      <w:pPr>
        <w:numPr>
          <w:ilvl w:val="0"/>
          <w:numId w:val="26"/>
        </w:numPr>
        <w:jc w:val="both"/>
      </w:pPr>
      <w:r w:rsidRPr="00CF7440">
        <w:rPr>
          <w:b/>
          <w:bCs/>
        </w:rPr>
        <w:t>Pajisja e kopshteve me paketë minimale didaktike</w:t>
      </w:r>
      <w:r w:rsidRPr="00CF7440">
        <w:t>, në mënyrë që çdo kopsht të ketë lodra edukative, materiale për zhvillimin e fëmijëve dhe mjete bazë për punën e edukatoreve.</w:t>
      </w:r>
    </w:p>
    <w:p w14:paraId="27B697EE" w14:textId="77777777" w:rsidR="00CF7440" w:rsidRPr="00CF7440" w:rsidRDefault="00CF7440" w:rsidP="001C39E1">
      <w:pPr>
        <w:numPr>
          <w:ilvl w:val="0"/>
          <w:numId w:val="26"/>
        </w:numPr>
        <w:jc w:val="both"/>
      </w:pPr>
      <w:r w:rsidRPr="00CF7440">
        <w:rPr>
          <w:b/>
          <w:bCs/>
        </w:rPr>
        <w:t>Forcimi i mbështetjes për fëmijët vulnerabël</w:t>
      </w:r>
      <w:r w:rsidRPr="00CF7440">
        <w:t>, përmes koordinimit të rregullt ndërmjet kopshteve, shërbimit social, NJMF-së, ZVA-së dhe shërbimit psiko-social lëvizës.</w:t>
      </w:r>
    </w:p>
    <w:p w14:paraId="22EF5F3A" w14:textId="77777777" w:rsidR="00CF7440" w:rsidRPr="00CF7440" w:rsidRDefault="00CF7440" w:rsidP="001C39E1">
      <w:pPr>
        <w:numPr>
          <w:ilvl w:val="0"/>
          <w:numId w:val="26"/>
        </w:numPr>
        <w:jc w:val="both"/>
      </w:pPr>
      <w:r w:rsidRPr="00CF7440">
        <w:rPr>
          <w:b/>
          <w:bCs/>
        </w:rPr>
        <w:t>Përmirësimi i aksesueshmërisë për fëmijët me aftësi të kufizuara</w:t>
      </w:r>
      <w:r w:rsidRPr="00CF7440">
        <w:t>, duke planifikuar gradualisht rampa, tualete të përshtatura dhe materiale mbështetëse.</w:t>
      </w:r>
    </w:p>
    <w:p w14:paraId="5424FEC6" w14:textId="77777777" w:rsidR="00CF7440" w:rsidRPr="00CF7440" w:rsidRDefault="00CF7440" w:rsidP="001C39E1">
      <w:pPr>
        <w:numPr>
          <w:ilvl w:val="0"/>
          <w:numId w:val="26"/>
        </w:numPr>
        <w:jc w:val="both"/>
      </w:pPr>
      <w:r w:rsidRPr="00CF7440">
        <w:rPr>
          <w:b/>
          <w:bCs/>
        </w:rPr>
        <w:t>Vlerësimi vjetor i nevojave për trajnim të edukatoreve</w:t>
      </w:r>
      <w:r w:rsidRPr="00CF7440">
        <w:t>, sidomos për grupet e përziera, gjithëpërfshirjen, zhvillimin e hershëm dhe bashkëpunimin me prindërit.</w:t>
      </w:r>
    </w:p>
    <w:p w14:paraId="2A4ECF71" w14:textId="77777777" w:rsidR="00CF7440" w:rsidRPr="00CF7440" w:rsidRDefault="00CF7440" w:rsidP="001C39E1">
      <w:pPr>
        <w:numPr>
          <w:ilvl w:val="0"/>
          <w:numId w:val="26"/>
        </w:numPr>
        <w:jc w:val="both"/>
      </w:pPr>
      <w:r w:rsidRPr="00CF7440">
        <w:rPr>
          <w:b/>
          <w:bCs/>
        </w:rPr>
        <w:t>Funksionalizimi i bordeve, këshillave të prindërve dhe komisioneve të sigurisë</w:t>
      </w:r>
      <w:r w:rsidRPr="00CF7440">
        <w:t>, në çdo kopsht ose në mënyrë të përbashkët me shkollën ku kopshti funksionon pranë saj.</w:t>
      </w:r>
    </w:p>
    <w:p w14:paraId="2C78EFE7" w14:textId="77777777" w:rsidR="00CF7440" w:rsidRPr="00CF7440" w:rsidRDefault="00CF7440" w:rsidP="001C39E1">
      <w:pPr>
        <w:numPr>
          <w:ilvl w:val="0"/>
          <w:numId w:val="26"/>
        </w:numPr>
        <w:jc w:val="both"/>
      </w:pPr>
      <w:r w:rsidRPr="00CF7440">
        <w:rPr>
          <w:b/>
          <w:bCs/>
        </w:rPr>
        <w:t>Rakordimi i të dhënave demografike dhe institucionale</w:t>
      </w:r>
      <w:r w:rsidRPr="00CF7440">
        <w:t>, për të identifikuar çdo vit fëmijët 3–6 vjeç, fëmijët e regjistruar, ata që frekuentojnë dhe fëmijët që mund të jenë jashtë shërbimit.</w:t>
      </w:r>
    </w:p>
    <w:p w14:paraId="05B70A2A" w14:textId="64726930" w:rsidR="00CF7440" w:rsidRDefault="00CF7440" w:rsidP="00EE745F">
      <w:pPr>
        <w:jc w:val="both"/>
      </w:pPr>
      <w:r w:rsidRPr="00CF7440">
        <w:t>Nëse këto drejtime përkthehen në aktivitete të qarta, me afate, përgjegjës dhe buxhet, arsimi parashkollor në Bashkinë Selenicë mund të kthehet në një shërbim më të sigurt, më gjithëpërfshirës dhe më cilësor për çdo fëmijë, pavarësisht nëse jeton në qendër apo në fshatrat më të largët të bashkisë.</w:t>
      </w:r>
    </w:p>
    <w:p w14:paraId="1BB3536B" w14:textId="77777777" w:rsidR="00EE745F" w:rsidRPr="00484CC6" w:rsidRDefault="00EE745F" w:rsidP="00EE745F">
      <w:pPr>
        <w:jc w:val="both"/>
      </w:pPr>
    </w:p>
    <w:p w14:paraId="6EF5C030" w14:textId="6DC061CC" w:rsidR="00E81DE7" w:rsidRPr="00E81DE7" w:rsidRDefault="00CC30A3" w:rsidP="00EE745F">
      <w:pPr>
        <w:pStyle w:val="Heading2"/>
      </w:pPr>
      <w:bookmarkStart w:id="49" w:name="_Toc234329339"/>
      <w:r>
        <w:t>5</w:t>
      </w:r>
      <w:r w:rsidR="00E81DE7" w:rsidRPr="00E81DE7">
        <w:t>. Analiza e shërbimit të arsimit bazë dhe të mesëm</w:t>
      </w:r>
      <w:bookmarkEnd w:id="49"/>
    </w:p>
    <w:p w14:paraId="64DAF2E9" w14:textId="042DE2A5" w:rsidR="00E81DE7" w:rsidRPr="00DA2AFD" w:rsidRDefault="00CC30A3" w:rsidP="005C5FA2">
      <w:pPr>
        <w:pStyle w:val="Heading3"/>
        <w:rPr>
          <w:lang w:val="en-US"/>
        </w:rPr>
      </w:pPr>
      <w:bookmarkStart w:id="50" w:name="_Toc234329340"/>
      <w:r w:rsidRPr="00DA2AFD">
        <w:rPr>
          <w:lang w:val="en-US"/>
        </w:rPr>
        <w:t>5</w:t>
      </w:r>
      <w:r w:rsidR="00E81DE7" w:rsidRPr="00DA2AFD">
        <w:rPr>
          <w:lang w:val="en-US"/>
        </w:rPr>
        <w:t>.1 Roli i arsimit bazë dhe të mesëm në Bashkinë Selenicë</w:t>
      </w:r>
      <w:bookmarkEnd w:id="50"/>
    </w:p>
    <w:p w14:paraId="3EA5D00D" w14:textId="77777777" w:rsidR="00E81DE7" w:rsidRPr="00E81DE7" w:rsidRDefault="00E81DE7" w:rsidP="00E81DE7">
      <w:pPr>
        <w:jc w:val="both"/>
      </w:pPr>
      <w:r w:rsidRPr="00E81DE7">
        <w:t>Arsimi bazë dhe arsimi i mesëm janë pjesë thelbësore e sistemit të arsimit parauniversitar dhe kanë ndikim të drejtpërdrejtë në zhvillimin social, ekonomik dhe kulturor të komunitetit. Në një bashki si Selenica, me territor të gjerë, me popullsi të shpërndarë dhe me shumë fshatra, shkolla nuk është vetëm vendi ku zhvillohet mësimi. Ajo është edhe një pikë e rëndësishme e jetës komunitare, një hapësirë për socializim, mbështetje dhe orientim për fëmijët, të rinjtë dhe familjet.</w:t>
      </w:r>
    </w:p>
    <w:p w14:paraId="7A2B62C7" w14:textId="77777777" w:rsidR="00E81DE7" w:rsidRPr="00E81DE7" w:rsidRDefault="00E81DE7" w:rsidP="00E81DE7">
      <w:pPr>
        <w:jc w:val="both"/>
      </w:pPr>
      <w:r w:rsidRPr="00E81DE7">
        <w:t>Për arsimin bazë dhe të mesëm, përgjegjësitë pedagogjike, kurrikula, emërimi dhe menaxhimi profesional i mësuesve, organizimi i procesit mësimor dhe vlerësimi i nxënësve janë kryesisht përgjegjësi e Ministrisë së Arsimit dhe strukturave të saj vendore, nëpërmjet Zyrës Vendore Arsimore Parauniversitare. Bashkia, nga ana tjetër, ka rol të rëndësishëm në sigurimin e kushteve fizike dhe mbështetëse: mirëmbajtjen e objekteve shkollore, investimet, sigurinë, higjienën, transportin, shërbimet mbështetëse, aksesueshmërinë dhe koordinimin me shërbimet sociale.</w:t>
      </w:r>
    </w:p>
    <w:p w14:paraId="6D79673F" w14:textId="77777777" w:rsidR="00E81DE7" w:rsidRPr="00E81DE7" w:rsidRDefault="00E81DE7" w:rsidP="00E81DE7">
      <w:pPr>
        <w:jc w:val="both"/>
      </w:pPr>
      <w:r w:rsidRPr="00E81DE7">
        <w:t>Në Bashkinë Selenicë, ku një pjesë e shkollave funksionojnë si shkolla të mesme të bashkuara dhe mbulojnë disa cikle njëkohësisht, planifikimi i arsimit duhet të marrë parasysh si nevojat e nxënësve të arsimit bazë, ashtu edhe nevojat e nxënësve të arsimit të mesëm. Për shkak të distancave, numrit të ulët të nxënësve në disa fshatra dhe gjendjes së infrastrukturës, ruajtja e aksesit në arsim është po aq e rëndësishme sa edhe përmirësimi i cilësisë së mjedisit shkollor.</w:t>
      </w:r>
    </w:p>
    <w:p w14:paraId="657ADEEF" w14:textId="3755AD98" w:rsidR="00E81DE7" w:rsidRPr="00DA2AFD" w:rsidRDefault="00CC30A3" w:rsidP="005C5FA2">
      <w:pPr>
        <w:pStyle w:val="Heading3"/>
        <w:rPr>
          <w:lang w:val="en-US"/>
        </w:rPr>
      </w:pPr>
      <w:bookmarkStart w:id="51" w:name="_Toc234329341"/>
      <w:r w:rsidRPr="00DA2AFD">
        <w:rPr>
          <w:lang w:val="en-US"/>
        </w:rPr>
        <w:t>5</w:t>
      </w:r>
      <w:r w:rsidR="00E81DE7" w:rsidRPr="00DA2AFD">
        <w:rPr>
          <w:lang w:val="en-US"/>
        </w:rPr>
        <w:t>.2 Rrjeti i shkollave në territorin e Bashkisë Selenicë</w:t>
      </w:r>
      <w:bookmarkEnd w:id="51"/>
    </w:p>
    <w:p w14:paraId="35C76B30" w14:textId="77777777" w:rsidR="00E81DE7" w:rsidRPr="00E81DE7" w:rsidRDefault="00E81DE7" w:rsidP="00E81DE7">
      <w:pPr>
        <w:jc w:val="both"/>
      </w:pPr>
      <w:r w:rsidRPr="00E81DE7">
        <w:t>Sipas të dhënave të plotësuara nga Bashkia dhe nga institucionet arsimore, në territorin e Bashkisë Selenicë funksionojnë shkolla 9-vjeçare dhe shkolla të mesme të bashkuara, të shpërndara në të gjitha njësitë administrative. Rrjeti shkollor përfshin shkolla në Selenicë Qendër, Armen, Vllahinë, Kotë, Brataj dhe Sevaster.</w:t>
      </w:r>
    </w:p>
    <w:p w14:paraId="3E67EDA6" w14:textId="134C4380" w:rsidR="00E81DE7" w:rsidRPr="00E81DE7" w:rsidRDefault="00E81DE7" w:rsidP="00346622">
      <w:pPr>
        <w:ind w:firstLine="720"/>
        <w:rPr>
          <w:b/>
          <w:bCs/>
        </w:rPr>
      </w:pPr>
      <w:r w:rsidRPr="00E81DE7">
        <w:rPr>
          <w:b/>
          <w:bCs/>
        </w:rPr>
        <w:t>Tabela</w:t>
      </w:r>
      <w:r w:rsidR="00CC30A3">
        <w:rPr>
          <w:b/>
          <w:bCs/>
        </w:rPr>
        <w:t xml:space="preserve"> 5</w:t>
      </w:r>
      <w:r w:rsidRPr="00E81DE7">
        <w:rPr>
          <w:b/>
          <w:bCs/>
        </w:rPr>
        <w:t>.1. Shkollat sipas njësive administrative</w:t>
      </w:r>
    </w:p>
    <w:tbl>
      <w:tblPr>
        <w:tblStyle w:val="PlainTable5"/>
        <w:tblW w:w="0" w:type="auto"/>
        <w:tblLook w:val="04A0" w:firstRow="1" w:lastRow="0" w:firstColumn="1" w:lastColumn="0" w:noHBand="0" w:noVBand="1"/>
      </w:tblPr>
      <w:tblGrid>
        <w:gridCol w:w="2054"/>
        <w:gridCol w:w="7918"/>
      </w:tblGrid>
      <w:tr w:rsidR="00E81DE7" w:rsidRPr="00E81DE7" w14:paraId="3E2B601D" w14:textId="77777777" w:rsidTr="00E81D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414D1A5" w14:textId="77777777" w:rsidR="00E81DE7" w:rsidRPr="00E81DE7" w:rsidRDefault="00E81DE7" w:rsidP="00346622">
            <w:pPr>
              <w:spacing w:after="160" w:line="259" w:lineRule="auto"/>
              <w:contextualSpacing/>
              <w:jc w:val="left"/>
              <w:rPr>
                <w:b/>
                <w:bCs/>
                <w:sz w:val="22"/>
              </w:rPr>
            </w:pPr>
            <w:r w:rsidRPr="00E81DE7">
              <w:rPr>
                <w:b/>
                <w:bCs/>
                <w:sz w:val="22"/>
              </w:rPr>
              <w:t>Njësia administrative</w:t>
            </w:r>
          </w:p>
        </w:tc>
        <w:tc>
          <w:tcPr>
            <w:tcW w:w="0" w:type="auto"/>
            <w:hideMark/>
          </w:tcPr>
          <w:p w14:paraId="1DBB86B4" w14:textId="77777777" w:rsidR="00E81DE7" w:rsidRPr="00E81DE7" w:rsidRDefault="00E81DE7" w:rsidP="00346622">
            <w:pPr>
              <w:spacing w:after="160" w:line="259" w:lineRule="auto"/>
              <w:contextualSpacing/>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Shkollat</w:t>
            </w:r>
          </w:p>
        </w:tc>
      </w:tr>
      <w:tr w:rsidR="00E81DE7" w:rsidRPr="00E81DE7" w14:paraId="1FDB6022"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12FF45" w14:textId="77777777" w:rsidR="00E81DE7" w:rsidRPr="00E81DE7" w:rsidRDefault="00E81DE7" w:rsidP="00346622">
            <w:pPr>
              <w:spacing w:after="160" w:line="259" w:lineRule="auto"/>
              <w:contextualSpacing/>
              <w:rPr>
                <w:sz w:val="22"/>
              </w:rPr>
            </w:pPr>
            <w:r w:rsidRPr="00E81DE7">
              <w:rPr>
                <w:sz w:val="22"/>
              </w:rPr>
              <w:t>Selenicë Qendër</w:t>
            </w:r>
          </w:p>
        </w:tc>
        <w:tc>
          <w:tcPr>
            <w:tcW w:w="0" w:type="auto"/>
            <w:hideMark/>
          </w:tcPr>
          <w:p w14:paraId="70D7BF86" w14:textId="77777777" w:rsidR="00E81DE7" w:rsidRPr="00E81DE7" w:rsidRDefault="00E81DE7" w:rsidP="00346622">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“Hajredin Beqari”</w:t>
            </w:r>
          </w:p>
        </w:tc>
      </w:tr>
      <w:tr w:rsidR="00E81DE7" w:rsidRPr="00E81DE7" w14:paraId="1972A685"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3E03B3EC" w14:textId="77777777" w:rsidR="00E81DE7" w:rsidRPr="00E81DE7" w:rsidRDefault="00E81DE7" w:rsidP="00346622">
            <w:pPr>
              <w:spacing w:after="160" w:line="259" w:lineRule="auto"/>
              <w:contextualSpacing/>
              <w:rPr>
                <w:sz w:val="22"/>
              </w:rPr>
            </w:pPr>
            <w:r w:rsidRPr="00E81DE7">
              <w:rPr>
                <w:sz w:val="22"/>
              </w:rPr>
              <w:t>Armen</w:t>
            </w:r>
          </w:p>
        </w:tc>
        <w:tc>
          <w:tcPr>
            <w:tcW w:w="0" w:type="auto"/>
            <w:hideMark/>
          </w:tcPr>
          <w:p w14:paraId="2F1A27B9" w14:textId="77777777" w:rsidR="00E81DE7" w:rsidRPr="00E81DE7" w:rsidRDefault="00E81DE7" w:rsidP="00346622">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“Filo Ramadani”, “Razip Sadikaj”, “Ramis Sadikaj”, “Sabri Pelivani”</w:t>
            </w:r>
          </w:p>
        </w:tc>
      </w:tr>
      <w:tr w:rsidR="00E81DE7" w:rsidRPr="00E81DE7" w14:paraId="222DF22B"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6B0CA3" w14:textId="77777777" w:rsidR="00E81DE7" w:rsidRPr="00E81DE7" w:rsidRDefault="00E81DE7" w:rsidP="00346622">
            <w:pPr>
              <w:spacing w:after="160" w:line="259" w:lineRule="auto"/>
              <w:contextualSpacing/>
              <w:rPr>
                <w:sz w:val="22"/>
              </w:rPr>
            </w:pPr>
            <w:r w:rsidRPr="00E81DE7">
              <w:rPr>
                <w:sz w:val="22"/>
              </w:rPr>
              <w:t>Vllahinë</w:t>
            </w:r>
          </w:p>
        </w:tc>
        <w:tc>
          <w:tcPr>
            <w:tcW w:w="0" w:type="auto"/>
            <w:hideMark/>
          </w:tcPr>
          <w:p w14:paraId="4BD0BEA1" w14:textId="77777777" w:rsidR="00E81DE7" w:rsidRPr="00E81DE7" w:rsidRDefault="00E81DE7" w:rsidP="00346622">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“Dëshmorët e Peshkëpisë”, “Mynyr Xhindi”, “Qazim Sina”</w:t>
            </w:r>
          </w:p>
        </w:tc>
      </w:tr>
      <w:tr w:rsidR="00E81DE7" w:rsidRPr="00E81DE7" w14:paraId="3739A6EB"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57B020A1" w14:textId="77777777" w:rsidR="00E81DE7" w:rsidRPr="00E81DE7" w:rsidRDefault="00E81DE7" w:rsidP="00346622">
            <w:pPr>
              <w:spacing w:after="160" w:line="259" w:lineRule="auto"/>
              <w:contextualSpacing/>
              <w:rPr>
                <w:sz w:val="22"/>
              </w:rPr>
            </w:pPr>
            <w:r w:rsidRPr="00E81DE7">
              <w:rPr>
                <w:sz w:val="22"/>
              </w:rPr>
              <w:t>Kotë</w:t>
            </w:r>
          </w:p>
        </w:tc>
        <w:tc>
          <w:tcPr>
            <w:tcW w:w="0" w:type="auto"/>
            <w:hideMark/>
          </w:tcPr>
          <w:p w14:paraId="1AE0A57F" w14:textId="77777777" w:rsidR="00E81DE7" w:rsidRPr="00E81DE7" w:rsidRDefault="00E81DE7" w:rsidP="00346622">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“Ali Asllani”, “Perlat Rexhepi”, “Haki Bylyshi”</w:t>
            </w:r>
          </w:p>
        </w:tc>
      </w:tr>
      <w:tr w:rsidR="00E81DE7" w:rsidRPr="00E81DE7" w14:paraId="1FE77342"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55E89" w14:textId="77777777" w:rsidR="00E81DE7" w:rsidRPr="00E81DE7" w:rsidRDefault="00E81DE7" w:rsidP="00346622">
            <w:pPr>
              <w:spacing w:after="160" w:line="259" w:lineRule="auto"/>
              <w:contextualSpacing/>
              <w:rPr>
                <w:sz w:val="22"/>
              </w:rPr>
            </w:pPr>
            <w:r w:rsidRPr="00E81DE7">
              <w:rPr>
                <w:sz w:val="22"/>
              </w:rPr>
              <w:t>Brataj</w:t>
            </w:r>
          </w:p>
        </w:tc>
        <w:tc>
          <w:tcPr>
            <w:tcW w:w="0" w:type="auto"/>
            <w:hideMark/>
          </w:tcPr>
          <w:p w14:paraId="63C88D73" w14:textId="77777777" w:rsidR="00E81DE7" w:rsidRPr="00E81DE7" w:rsidRDefault="00E81DE7" w:rsidP="00346622">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“Hamdi Rrapi”, “Laze Nuro”, “Zeqir Et’hemi”, “Sefer Shanaj”, “Sadik Zotaj”, “Qeriba Derri”</w:t>
            </w:r>
          </w:p>
        </w:tc>
      </w:tr>
      <w:tr w:rsidR="00E81DE7" w:rsidRPr="00E81DE7" w14:paraId="2C1C67D7"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0D3D75D5" w14:textId="77777777" w:rsidR="00E81DE7" w:rsidRPr="00E81DE7" w:rsidRDefault="00E81DE7" w:rsidP="00346622">
            <w:pPr>
              <w:spacing w:after="160" w:line="259" w:lineRule="auto"/>
              <w:contextualSpacing/>
              <w:rPr>
                <w:sz w:val="22"/>
              </w:rPr>
            </w:pPr>
            <w:r w:rsidRPr="00E81DE7">
              <w:rPr>
                <w:sz w:val="22"/>
              </w:rPr>
              <w:t>Sevaster</w:t>
            </w:r>
          </w:p>
        </w:tc>
        <w:tc>
          <w:tcPr>
            <w:tcW w:w="0" w:type="auto"/>
            <w:hideMark/>
          </w:tcPr>
          <w:p w14:paraId="09DE3177" w14:textId="77777777" w:rsidR="00E81DE7" w:rsidRPr="00E81DE7" w:rsidRDefault="00E81DE7" w:rsidP="00346622">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“Qani Nuredini”, “Kuto Besimi”, “Ismail Azizi”</w:t>
            </w:r>
          </w:p>
        </w:tc>
      </w:tr>
    </w:tbl>
    <w:p w14:paraId="2BA5B770" w14:textId="77777777" w:rsidR="00E81DE7" w:rsidRDefault="00E81DE7" w:rsidP="00E81DE7"/>
    <w:p w14:paraId="58C87321" w14:textId="1203822D" w:rsidR="00E81DE7" w:rsidRPr="00E81DE7" w:rsidRDefault="00E81DE7" w:rsidP="00E81DE7">
      <w:pPr>
        <w:jc w:val="both"/>
      </w:pPr>
      <w:r w:rsidRPr="00E81DE7">
        <w:t>Ky rrjet tregon se shërbimi arsimor është i pranishëm në të gjithë territorin. Megjithatë, në disa zona shkollat kanë numër të ulët nxënësish dhe disa institucione përdorin vetëm një pjesë të klasave të disponueshme. Kjo lidhet me rënien demografike, largimin e popullsisë dhe shpërndarjen e fëmijëve në fshatra të vegjël.</w:t>
      </w:r>
    </w:p>
    <w:p w14:paraId="419C591D" w14:textId="0A3A37AA" w:rsidR="00D27FE0" w:rsidRPr="00E81DE7" w:rsidRDefault="00E81DE7" w:rsidP="00E81DE7">
      <w:pPr>
        <w:jc w:val="both"/>
      </w:pPr>
      <w:r w:rsidRPr="00E81DE7">
        <w:t>Për Bashkinë Selenicë, sfida kryesore nuk është thjesht ekzistenca e objekteve shkollore, por aftësia për t’i mbajtur ato funksionale, të sigurta, të pajisura dhe të lidhura me nevojat reale të nxënësve. Në këtë kuptim, planifikimi duhet të jetë i kujdesshëm: ndërhyrjet nuk duhet të mbështeten vetëm te numri i nxënësve, por edhe te roli që ka çdo shkollë për komunitetin dhe për garantimin e aksesit në arsim.</w:t>
      </w:r>
    </w:p>
    <w:p w14:paraId="14032135" w14:textId="4A4596BE" w:rsidR="00E81DE7" w:rsidRPr="00DA2AFD" w:rsidRDefault="00CC30A3" w:rsidP="005C5FA2">
      <w:pPr>
        <w:pStyle w:val="Heading3"/>
        <w:rPr>
          <w:lang w:val="en-US"/>
        </w:rPr>
      </w:pPr>
      <w:bookmarkStart w:id="52" w:name="_Toc234329342"/>
      <w:r w:rsidRPr="00DA2AFD">
        <w:rPr>
          <w:lang w:val="en-US"/>
        </w:rPr>
        <w:t>5</w:t>
      </w:r>
      <w:r w:rsidR="00E81DE7" w:rsidRPr="00DA2AFD">
        <w:rPr>
          <w:lang w:val="en-US"/>
        </w:rPr>
        <w:t>.3 Mbulimi i shërbimit dhe numri i nxënësve</w:t>
      </w:r>
      <w:bookmarkEnd w:id="52"/>
    </w:p>
    <w:p w14:paraId="571DB1C3" w14:textId="5C160955" w:rsidR="00E81DE7" w:rsidRPr="00E81DE7" w:rsidRDefault="00E81DE7" w:rsidP="00E81DE7">
      <w:r w:rsidRPr="00E81DE7">
        <w:t>Sipas tabelës m</w:t>
      </w:r>
      <w:r w:rsidR="00DA2AFD">
        <w:t>ë</w:t>
      </w:r>
      <w:r w:rsidRPr="00E81DE7">
        <w:t xml:space="preserve"> posht</w:t>
      </w:r>
      <w:r w:rsidR="00DA2AFD">
        <w:t>ë</w:t>
      </w:r>
      <w:r w:rsidRPr="00E81DE7">
        <w:t>, në arsimin bazë dhe të mesëm raportohen gjithsej 873 nxënës, nga të cilët 476 nxënës në arsimin bazë dhe 397 nxënës në arsimin e mesëm.</w:t>
      </w:r>
    </w:p>
    <w:p w14:paraId="293978EE" w14:textId="2364D668" w:rsidR="00E81DE7" w:rsidRPr="00E81DE7" w:rsidRDefault="00E81DE7" w:rsidP="00346622">
      <w:pPr>
        <w:ind w:left="720" w:firstLine="720"/>
        <w:rPr>
          <w:b/>
          <w:bCs/>
        </w:rPr>
      </w:pPr>
      <w:r w:rsidRPr="00E81DE7">
        <w:rPr>
          <w:b/>
          <w:bCs/>
        </w:rPr>
        <w:t xml:space="preserve">Tabela </w:t>
      </w:r>
      <w:r w:rsidR="00CC30A3">
        <w:rPr>
          <w:b/>
          <w:bCs/>
        </w:rPr>
        <w:t>5</w:t>
      </w:r>
      <w:r w:rsidRPr="00E81DE7">
        <w:rPr>
          <w:b/>
          <w:bCs/>
        </w:rPr>
        <w:t>.2. Nxënësit sipas njësive administrative dhe nivelit të arsimit</w:t>
      </w:r>
    </w:p>
    <w:tbl>
      <w:tblPr>
        <w:tblStyle w:val="PlainTable5"/>
        <w:tblW w:w="0" w:type="auto"/>
        <w:jc w:val="center"/>
        <w:tblLook w:val="04A0" w:firstRow="1" w:lastRow="0" w:firstColumn="1" w:lastColumn="0" w:noHBand="0" w:noVBand="1"/>
      </w:tblPr>
      <w:tblGrid>
        <w:gridCol w:w="2070"/>
        <w:gridCol w:w="1899"/>
        <w:gridCol w:w="2225"/>
        <w:gridCol w:w="1532"/>
      </w:tblGrid>
      <w:tr w:rsidR="00E81DE7" w:rsidRPr="00E81DE7" w14:paraId="2E9F7B91" w14:textId="77777777" w:rsidTr="00E81D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1CE11C4D" w14:textId="77777777" w:rsidR="00E81DE7" w:rsidRPr="00E81DE7" w:rsidRDefault="00E81DE7" w:rsidP="00E81DE7">
            <w:pPr>
              <w:spacing w:after="160" w:line="259" w:lineRule="auto"/>
              <w:contextualSpacing/>
              <w:jc w:val="left"/>
              <w:rPr>
                <w:b/>
                <w:bCs/>
                <w:sz w:val="22"/>
              </w:rPr>
            </w:pPr>
            <w:r w:rsidRPr="00E81DE7">
              <w:rPr>
                <w:b/>
                <w:bCs/>
                <w:sz w:val="22"/>
              </w:rPr>
              <w:t>Njësia administrative</w:t>
            </w:r>
          </w:p>
        </w:tc>
        <w:tc>
          <w:tcPr>
            <w:tcW w:w="0" w:type="auto"/>
            <w:hideMark/>
          </w:tcPr>
          <w:p w14:paraId="030787A6" w14:textId="77777777" w:rsidR="00E81DE7" w:rsidRPr="00E81DE7" w:rsidRDefault="00E81DE7" w:rsidP="00E81DE7">
            <w:pPr>
              <w:spacing w:after="160" w:line="259" w:lineRule="auto"/>
              <w:contextualSpacing/>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Nxënës arsimi bazë</w:t>
            </w:r>
          </w:p>
        </w:tc>
        <w:tc>
          <w:tcPr>
            <w:tcW w:w="0" w:type="auto"/>
            <w:hideMark/>
          </w:tcPr>
          <w:p w14:paraId="52EB9E54" w14:textId="77777777" w:rsidR="00E81DE7" w:rsidRPr="00E81DE7" w:rsidRDefault="00E81DE7" w:rsidP="00E81DE7">
            <w:pPr>
              <w:spacing w:after="160" w:line="259" w:lineRule="auto"/>
              <w:contextualSpacing/>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Nxënës arsimi i mesëm</w:t>
            </w:r>
          </w:p>
        </w:tc>
        <w:tc>
          <w:tcPr>
            <w:tcW w:w="0" w:type="auto"/>
            <w:hideMark/>
          </w:tcPr>
          <w:p w14:paraId="3425F11C" w14:textId="77777777" w:rsidR="00E81DE7" w:rsidRPr="00E81DE7" w:rsidRDefault="00E81DE7" w:rsidP="00E81DE7">
            <w:pPr>
              <w:spacing w:after="160" w:line="259" w:lineRule="auto"/>
              <w:contextualSpacing/>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Nxënës gjithsej</w:t>
            </w:r>
          </w:p>
        </w:tc>
      </w:tr>
      <w:tr w:rsidR="00E81DE7" w:rsidRPr="00E81DE7" w14:paraId="59881A8D"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542C96" w14:textId="77777777" w:rsidR="00E81DE7" w:rsidRPr="00E81DE7" w:rsidRDefault="00E81DE7" w:rsidP="00E81DE7">
            <w:pPr>
              <w:spacing w:after="160" w:line="259" w:lineRule="auto"/>
              <w:contextualSpacing/>
              <w:rPr>
                <w:sz w:val="22"/>
              </w:rPr>
            </w:pPr>
            <w:r w:rsidRPr="00E81DE7">
              <w:rPr>
                <w:sz w:val="22"/>
              </w:rPr>
              <w:t>Selenicë Qendër</w:t>
            </w:r>
          </w:p>
        </w:tc>
        <w:tc>
          <w:tcPr>
            <w:tcW w:w="0" w:type="auto"/>
            <w:hideMark/>
          </w:tcPr>
          <w:p w14:paraId="333F5833"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122</w:t>
            </w:r>
          </w:p>
        </w:tc>
        <w:tc>
          <w:tcPr>
            <w:tcW w:w="0" w:type="auto"/>
            <w:hideMark/>
          </w:tcPr>
          <w:p w14:paraId="202770F9"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41</w:t>
            </w:r>
          </w:p>
        </w:tc>
        <w:tc>
          <w:tcPr>
            <w:tcW w:w="0" w:type="auto"/>
            <w:hideMark/>
          </w:tcPr>
          <w:p w14:paraId="2425CF22"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163</w:t>
            </w:r>
          </w:p>
        </w:tc>
      </w:tr>
      <w:tr w:rsidR="00E81DE7" w:rsidRPr="00E81DE7" w14:paraId="4B4B42A7"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6F6CD6" w14:textId="77777777" w:rsidR="00E81DE7" w:rsidRPr="00E81DE7" w:rsidRDefault="00E81DE7" w:rsidP="00E81DE7">
            <w:pPr>
              <w:spacing w:after="160" w:line="259" w:lineRule="auto"/>
              <w:contextualSpacing/>
              <w:rPr>
                <w:sz w:val="22"/>
              </w:rPr>
            </w:pPr>
            <w:r w:rsidRPr="00E81DE7">
              <w:rPr>
                <w:sz w:val="22"/>
              </w:rPr>
              <w:t>Armen</w:t>
            </w:r>
          </w:p>
        </w:tc>
        <w:tc>
          <w:tcPr>
            <w:tcW w:w="0" w:type="auto"/>
            <w:hideMark/>
          </w:tcPr>
          <w:p w14:paraId="2EAF30E0"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60</w:t>
            </w:r>
          </w:p>
        </w:tc>
        <w:tc>
          <w:tcPr>
            <w:tcW w:w="0" w:type="auto"/>
            <w:hideMark/>
          </w:tcPr>
          <w:p w14:paraId="11F2C0C4"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40</w:t>
            </w:r>
          </w:p>
        </w:tc>
        <w:tc>
          <w:tcPr>
            <w:tcW w:w="0" w:type="auto"/>
            <w:hideMark/>
          </w:tcPr>
          <w:p w14:paraId="28D9EC4E"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100</w:t>
            </w:r>
          </w:p>
        </w:tc>
      </w:tr>
      <w:tr w:rsidR="00E81DE7" w:rsidRPr="00E81DE7" w14:paraId="2E64B010"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48E41A" w14:textId="77777777" w:rsidR="00E81DE7" w:rsidRPr="00E81DE7" w:rsidRDefault="00E81DE7" w:rsidP="00E81DE7">
            <w:pPr>
              <w:spacing w:after="160" w:line="259" w:lineRule="auto"/>
              <w:contextualSpacing/>
              <w:rPr>
                <w:sz w:val="22"/>
              </w:rPr>
            </w:pPr>
            <w:r w:rsidRPr="00E81DE7">
              <w:rPr>
                <w:sz w:val="22"/>
              </w:rPr>
              <w:t>Vllahinë</w:t>
            </w:r>
          </w:p>
        </w:tc>
        <w:tc>
          <w:tcPr>
            <w:tcW w:w="0" w:type="auto"/>
            <w:hideMark/>
          </w:tcPr>
          <w:p w14:paraId="04636E59"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75</w:t>
            </w:r>
          </w:p>
        </w:tc>
        <w:tc>
          <w:tcPr>
            <w:tcW w:w="0" w:type="auto"/>
            <w:hideMark/>
          </w:tcPr>
          <w:p w14:paraId="758D08F2"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106</w:t>
            </w:r>
          </w:p>
        </w:tc>
        <w:tc>
          <w:tcPr>
            <w:tcW w:w="0" w:type="auto"/>
            <w:hideMark/>
          </w:tcPr>
          <w:p w14:paraId="3E9D2A18"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181</w:t>
            </w:r>
          </w:p>
        </w:tc>
      </w:tr>
      <w:tr w:rsidR="00E81DE7" w:rsidRPr="00E81DE7" w14:paraId="556A7301"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C32B61" w14:textId="77777777" w:rsidR="00E81DE7" w:rsidRPr="00E81DE7" w:rsidRDefault="00E81DE7" w:rsidP="00E81DE7">
            <w:pPr>
              <w:spacing w:after="160" w:line="259" w:lineRule="auto"/>
              <w:contextualSpacing/>
              <w:rPr>
                <w:sz w:val="22"/>
              </w:rPr>
            </w:pPr>
            <w:r w:rsidRPr="00E81DE7">
              <w:rPr>
                <w:sz w:val="22"/>
              </w:rPr>
              <w:t>Kotë</w:t>
            </w:r>
          </w:p>
        </w:tc>
        <w:tc>
          <w:tcPr>
            <w:tcW w:w="0" w:type="auto"/>
            <w:hideMark/>
          </w:tcPr>
          <w:p w14:paraId="456412B6"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163</w:t>
            </w:r>
          </w:p>
        </w:tc>
        <w:tc>
          <w:tcPr>
            <w:tcW w:w="0" w:type="auto"/>
            <w:hideMark/>
          </w:tcPr>
          <w:p w14:paraId="2B2EAE3B"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38</w:t>
            </w:r>
          </w:p>
        </w:tc>
        <w:tc>
          <w:tcPr>
            <w:tcW w:w="0" w:type="auto"/>
            <w:hideMark/>
          </w:tcPr>
          <w:p w14:paraId="38DEC64E"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201</w:t>
            </w:r>
          </w:p>
        </w:tc>
      </w:tr>
      <w:tr w:rsidR="00E81DE7" w:rsidRPr="00E81DE7" w14:paraId="39343A45"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CAD0F1" w14:textId="77777777" w:rsidR="00E81DE7" w:rsidRPr="00E81DE7" w:rsidRDefault="00E81DE7" w:rsidP="00E81DE7">
            <w:pPr>
              <w:spacing w:after="160" w:line="259" w:lineRule="auto"/>
              <w:contextualSpacing/>
              <w:rPr>
                <w:sz w:val="22"/>
              </w:rPr>
            </w:pPr>
            <w:r w:rsidRPr="00E81DE7">
              <w:rPr>
                <w:sz w:val="22"/>
              </w:rPr>
              <w:t>Brataj</w:t>
            </w:r>
          </w:p>
        </w:tc>
        <w:tc>
          <w:tcPr>
            <w:tcW w:w="0" w:type="auto"/>
            <w:hideMark/>
          </w:tcPr>
          <w:p w14:paraId="52BE96C0"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35</w:t>
            </w:r>
          </w:p>
        </w:tc>
        <w:tc>
          <w:tcPr>
            <w:tcW w:w="0" w:type="auto"/>
            <w:hideMark/>
          </w:tcPr>
          <w:p w14:paraId="74AA1E7C"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103</w:t>
            </w:r>
          </w:p>
        </w:tc>
        <w:tc>
          <w:tcPr>
            <w:tcW w:w="0" w:type="auto"/>
            <w:hideMark/>
          </w:tcPr>
          <w:p w14:paraId="3D6079FA"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t>138</w:t>
            </w:r>
          </w:p>
        </w:tc>
      </w:tr>
      <w:tr w:rsidR="00E81DE7" w:rsidRPr="00E81DE7" w14:paraId="7B0ED4AE"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AC49BA" w14:textId="77777777" w:rsidR="00E81DE7" w:rsidRPr="00E81DE7" w:rsidRDefault="00E81DE7" w:rsidP="00E81DE7">
            <w:pPr>
              <w:spacing w:after="160" w:line="259" w:lineRule="auto"/>
              <w:contextualSpacing/>
              <w:rPr>
                <w:sz w:val="22"/>
              </w:rPr>
            </w:pPr>
            <w:r w:rsidRPr="00E81DE7">
              <w:rPr>
                <w:sz w:val="22"/>
              </w:rPr>
              <w:t>Sevaster</w:t>
            </w:r>
          </w:p>
        </w:tc>
        <w:tc>
          <w:tcPr>
            <w:tcW w:w="0" w:type="auto"/>
            <w:hideMark/>
          </w:tcPr>
          <w:p w14:paraId="23952430"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21</w:t>
            </w:r>
          </w:p>
        </w:tc>
        <w:tc>
          <w:tcPr>
            <w:tcW w:w="0" w:type="auto"/>
            <w:hideMark/>
          </w:tcPr>
          <w:p w14:paraId="2B9A0115"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69</w:t>
            </w:r>
          </w:p>
        </w:tc>
        <w:tc>
          <w:tcPr>
            <w:tcW w:w="0" w:type="auto"/>
            <w:hideMark/>
          </w:tcPr>
          <w:p w14:paraId="4E284C95" w14:textId="77777777" w:rsidR="00E81DE7" w:rsidRPr="00E81DE7" w:rsidRDefault="00E81DE7" w:rsidP="00E81DE7">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E81DE7">
              <w:t>90</w:t>
            </w:r>
          </w:p>
        </w:tc>
      </w:tr>
      <w:tr w:rsidR="00E81DE7" w:rsidRPr="00E81DE7" w14:paraId="5CCCFE3F"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020E47" w14:textId="77777777" w:rsidR="00E81DE7" w:rsidRPr="00E81DE7" w:rsidRDefault="00E81DE7" w:rsidP="00E81DE7">
            <w:pPr>
              <w:spacing w:after="160" w:line="259" w:lineRule="auto"/>
              <w:contextualSpacing/>
              <w:rPr>
                <w:sz w:val="22"/>
              </w:rPr>
            </w:pPr>
            <w:r w:rsidRPr="00E81DE7">
              <w:rPr>
                <w:b/>
                <w:bCs/>
                <w:sz w:val="22"/>
              </w:rPr>
              <w:t>Gjithsej</w:t>
            </w:r>
          </w:p>
        </w:tc>
        <w:tc>
          <w:tcPr>
            <w:tcW w:w="0" w:type="auto"/>
            <w:hideMark/>
          </w:tcPr>
          <w:p w14:paraId="00EA5F09"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rPr>
                <w:b/>
                <w:bCs/>
              </w:rPr>
              <w:t>476</w:t>
            </w:r>
          </w:p>
        </w:tc>
        <w:tc>
          <w:tcPr>
            <w:tcW w:w="0" w:type="auto"/>
            <w:hideMark/>
          </w:tcPr>
          <w:p w14:paraId="3A4C9A50"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rPr>
                <w:b/>
                <w:bCs/>
              </w:rPr>
              <w:t>397</w:t>
            </w:r>
          </w:p>
        </w:tc>
        <w:tc>
          <w:tcPr>
            <w:tcW w:w="0" w:type="auto"/>
            <w:hideMark/>
          </w:tcPr>
          <w:p w14:paraId="27C8C8D3" w14:textId="77777777" w:rsidR="00E81DE7" w:rsidRPr="00E81DE7" w:rsidRDefault="00E81DE7" w:rsidP="00E81DE7">
            <w:pPr>
              <w:spacing w:after="160" w:line="259" w:lineRule="auto"/>
              <w:contextualSpacing/>
              <w:cnfStyle w:val="000000100000" w:firstRow="0" w:lastRow="0" w:firstColumn="0" w:lastColumn="0" w:oddVBand="0" w:evenVBand="0" w:oddHBand="1" w:evenHBand="0" w:firstRowFirstColumn="0" w:firstRowLastColumn="0" w:lastRowFirstColumn="0" w:lastRowLastColumn="0"/>
            </w:pPr>
            <w:r w:rsidRPr="00E81DE7">
              <w:rPr>
                <w:b/>
                <w:bCs/>
              </w:rPr>
              <w:t>873</w:t>
            </w:r>
          </w:p>
        </w:tc>
      </w:tr>
    </w:tbl>
    <w:p w14:paraId="5A634E52" w14:textId="77777777" w:rsidR="00E81DE7" w:rsidRDefault="00E81DE7" w:rsidP="00E81DE7"/>
    <w:p w14:paraId="3F42AE8C" w14:textId="4774796E" w:rsidR="00E81DE7" w:rsidRPr="00D27FE0" w:rsidRDefault="00E81DE7" w:rsidP="00E81DE7">
      <w:pPr>
        <w:jc w:val="both"/>
      </w:pPr>
      <w:r w:rsidRPr="00D27FE0">
        <w:t>Nga tabela shihet se Kotë ka numrin më të lartë të nxënësve të raportuar në total, me 201 nxënës, e ndjekur nga Vllahinë me 181 nxënës dhe Selenicë Qendër me 163 nxënës. Njësia Sevaster ka numrin më të ulët të nxënësve të raportuar, me 90 nxënës.</w:t>
      </w:r>
    </w:p>
    <w:p w14:paraId="7C2F0DC4" w14:textId="77777777" w:rsidR="00E81DE7" w:rsidRPr="00E81DE7" w:rsidRDefault="00E81DE7" w:rsidP="00E81DE7">
      <w:pPr>
        <w:jc w:val="both"/>
      </w:pPr>
      <w:r w:rsidRPr="00E81DE7">
        <w:t>Në disa njësi administrative, numri i nxënësve të arsimit të mesëm është relativisht i lartë krahasuar me arsimin bazë, për shkak të funksionimit të shkollave të mesme të bashkuara. Kjo vihet re sidomos në Vllahinë, Brataj dhe Sevaster. Në këto raste, shkolla e mesme e bashkuar shërben si pikë e rëndësishme arsimore për një zonë më të gjerë sesa vetë vendbanimi ku ndodhet shkolla.</w:t>
      </w:r>
    </w:p>
    <w:p w14:paraId="357E1003" w14:textId="10DE184D" w:rsidR="00E81DE7" w:rsidRPr="00DA2AFD" w:rsidRDefault="00CC30A3" w:rsidP="005C5FA2">
      <w:pPr>
        <w:pStyle w:val="Heading3"/>
        <w:rPr>
          <w:lang w:val="en-US"/>
        </w:rPr>
      </w:pPr>
      <w:bookmarkStart w:id="53" w:name="_Toc234329343"/>
      <w:r w:rsidRPr="00DA2AFD">
        <w:rPr>
          <w:lang w:val="en-US"/>
        </w:rPr>
        <w:t>5</w:t>
      </w:r>
      <w:r w:rsidR="00E81DE7" w:rsidRPr="00DA2AFD">
        <w:rPr>
          <w:lang w:val="en-US"/>
        </w:rPr>
        <w:t>.4 Organizimi i shkollave dhe specifikat e shkollave të mesme të bashkuara</w:t>
      </w:r>
      <w:bookmarkEnd w:id="53"/>
    </w:p>
    <w:p w14:paraId="40390148" w14:textId="77777777" w:rsidR="00E81DE7" w:rsidRPr="00E81DE7" w:rsidRDefault="00E81DE7" w:rsidP="00E81DE7">
      <w:pPr>
        <w:jc w:val="both"/>
      </w:pPr>
      <w:r w:rsidRPr="00E81DE7">
        <w:t>Një pjesë e rëndësishme e rrjetit arsimor në Bashkinë Selenicë përbëhet nga shkolla të mesme të bashkuara. Këto shkolla ofrojnë disa cikle në të njëjtin institucion: arsimin fillor, arsimin 9-vjeçar dhe arsimin e mesëm. Kjo formë organizimi është e përshtatshme për zona rurale dhe për bashki me popullsi të shpërndarë, sepse ndihmon që nxënësit të mos detyrohen të udhëtojnë larg për të ndjekur arsimin e mesëm.</w:t>
      </w:r>
    </w:p>
    <w:p w14:paraId="65F2F7DA" w14:textId="77777777" w:rsidR="00E81DE7" w:rsidRPr="00E81DE7" w:rsidRDefault="00E81DE7" w:rsidP="00E81DE7">
      <w:pPr>
        <w:jc w:val="both"/>
      </w:pPr>
      <w:r w:rsidRPr="00E81DE7">
        <w:t>Shkollat e mesme të bashkuara në Bashkinë Selenicë janë të rëndësishme jo vetëm për procesin mësimor, por edhe për mbajtjen e të rinjve të lidhur me komunitetin. Nëse arsimi i mesëm largohet shumë nga vendbanimi, rreziku për mosfrekuentim, braktisje ose mosvazhdim të shkollës rritet, sidomos për familjet me vështirësi ekonomike dhe për nxënësit që jetojnë në fshatra të largët.</w:t>
      </w:r>
    </w:p>
    <w:p w14:paraId="750F216D" w14:textId="2CD06EE5" w:rsidR="00E81DE7" w:rsidRPr="00EE745F" w:rsidRDefault="00CC30A3" w:rsidP="00E81DE7">
      <w:pPr>
        <w:rPr>
          <w:rFonts w:asciiTheme="majorHAnsi" w:eastAsiaTheme="majorEastAsia" w:hAnsiTheme="majorHAnsi" w:cstheme="majorBidi"/>
          <w:b/>
          <w:color w:val="002060"/>
          <w:sz w:val="24"/>
          <w:szCs w:val="28"/>
        </w:rPr>
      </w:pPr>
      <w:r w:rsidRPr="00EE745F">
        <w:rPr>
          <w:rFonts w:asciiTheme="majorHAnsi" w:eastAsiaTheme="majorEastAsia" w:hAnsiTheme="majorHAnsi" w:cstheme="majorBidi"/>
          <w:b/>
          <w:color w:val="002060"/>
          <w:sz w:val="24"/>
          <w:szCs w:val="28"/>
        </w:rPr>
        <w:t>5</w:t>
      </w:r>
      <w:r w:rsidR="00E81DE7" w:rsidRPr="00EE745F">
        <w:rPr>
          <w:rFonts w:asciiTheme="majorHAnsi" w:eastAsiaTheme="majorEastAsia" w:hAnsiTheme="majorHAnsi" w:cstheme="majorBidi"/>
          <w:b/>
          <w:color w:val="002060"/>
          <w:sz w:val="24"/>
          <w:szCs w:val="28"/>
        </w:rPr>
        <w:t>.5 Gjendja e infrastrukturës shkollore</w:t>
      </w:r>
    </w:p>
    <w:p w14:paraId="60823FD7" w14:textId="26137398" w:rsidR="00E81DE7" w:rsidRPr="00E81DE7" w:rsidRDefault="00E81DE7" w:rsidP="00E81DE7">
      <w:pPr>
        <w:jc w:val="both"/>
      </w:pPr>
      <w:r w:rsidRPr="00E81DE7">
        <w:t>Të dhënat nga shkollat tregojnë se shumica e objekteve shkollore janë godina të ndërtuara para shumë vitesh, një pjesë e të cilave janë rikonstruktuar në periudha të ndryshme. Disa shkolla kanë pasur ndërhyrje të viteve të fundit, si “Hajredin Beqari” në Selenicë, rikonstruktuar në vitin 2024, “Dëshmorët e Peshkëpisë” në vitin 2025, “Ali Asllani” në vitin 2022, “Hamdi Rrapi” në vitin 2022 dhe disa shkolla të tjera me ndërhyrje më të hershme.</w:t>
      </w:r>
    </w:p>
    <w:p w14:paraId="4E1E841D" w14:textId="4874BC4F" w:rsidR="00D27FE0" w:rsidRPr="00E81DE7" w:rsidRDefault="00E81DE7" w:rsidP="00E81DE7">
      <w:pPr>
        <w:jc w:val="both"/>
      </w:pPr>
      <w:r w:rsidRPr="00E81DE7">
        <w:t>Megjithatë, pavarësisht këtyre ndërhyrjeve, në shumë shkolla raportohen probleme me lagështirën, sistemet elektrike, dyert, dritaret, suvatimet, tualetet, rrethimet, mungesën e kamerave, mungesën e fikëseve të zjarrit dhe nevojën për përmirësim të përgjithshëm të kushteve.</w:t>
      </w:r>
    </w:p>
    <w:p w14:paraId="1FAB023D" w14:textId="1D275053" w:rsidR="00E81DE7" w:rsidRPr="00E81DE7" w:rsidRDefault="00E81DE7" w:rsidP="00346622">
      <w:pPr>
        <w:ind w:firstLine="720"/>
        <w:rPr>
          <w:b/>
          <w:bCs/>
          <w:lang w:val="de-CH"/>
        </w:rPr>
      </w:pPr>
      <w:r w:rsidRPr="00E81DE7">
        <w:rPr>
          <w:b/>
          <w:bCs/>
          <w:lang w:val="de-CH"/>
        </w:rPr>
        <w:t xml:space="preserve">Tabela </w:t>
      </w:r>
      <w:r w:rsidR="00CC30A3">
        <w:rPr>
          <w:b/>
          <w:bCs/>
          <w:lang w:val="de-CH"/>
        </w:rPr>
        <w:t>5</w:t>
      </w:r>
      <w:r w:rsidRPr="00E81DE7">
        <w:rPr>
          <w:b/>
          <w:bCs/>
          <w:lang w:val="de-CH"/>
        </w:rPr>
        <w:t>.3. Përmbledhje e infrastrukturës fizike të shkollave</w:t>
      </w:r>
    </w:p>
    <w:tbl>
      <w:tblPr>
        <w:tblStyle w:val="PlainTable5"/>
        <w:tblW w:w="0" w:type="auto"/>
        <w:tblLook w:val="04A0" w:firstRow="1" w:lastRow="0" w:firstColumn="1" w:lastColumn="0" w:noHBand="0" w:noVBand="1"/>
      </w:tblPr>
      <w:tblGrid>
        <w:gridCol w:w="3994"/>
        <w:gridCol w:w="5978"/>
      </w:tblGrid>
      <w:tr w:rsidR="00E81DE7" w:rsidRPr="00E81DE7" w14:paraId="1BE58C22" w14:textId="77777777" w:rsidTr="00E81D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E81923B" w14:textId="77777777" w:rsidR="00E81DE7" w:rsidRPr="00E81DE7" w:rsidRDefault="00E81DE7" w:rsidP="00346622">
            <w:pPr>
              <w:spacing w:after="160" w:line="259" w:lineRule="auto"/>
              <w:contextualSpacing/>
              <w:rPr>
                <w:b/>
                <w:bCs/>
                <w:sz w:val="22"/>
              </w:rPr>
            </w:pPr>
            <w:r w:rsidRPr="00E81DE7">
              <w:rPr>
                <w:b/>
                <w:bCs/>
                <w:sz w:val="22"/>
              </w:rPr>
              <w:t>Treguesi</w:t>
            </w:r>
          </w:p>
        </w:tc>
        <w:tc>
          <w:tcPr>
            <w:tcW w:w="0" w:type="auto"/>
            <w:hideMark/>
          </w:tcPr>
          <w:p w14:paraId="4BD3EADA" w14:textId="77777777" w:rsidR="00E81DE7" w:rsidRPr="00E81DE7" w:rsidRDefault="00E81DE7" w:rsidP="00E81DE7">
            <w:pPr>
              <w:spacing w:after="160" w:line="259" w:lineRule="auto"/>
              <w:contextualSpacing/>
              <w:jc w:val="center"/>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Vlera / gjetja kryesore</w:t>
            </w:r>
          </w:p>
        </w:tc>
      </w:tr>
      <w:tr w:rsidR="00E81DE7" w:rsidRPr="00E81DE7" w14:paraId="4BD83490"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DAD26" w14:textId="77777777" w:rsidR="00E81DE7" w:rsidRPr="00E81DE7" w:rsidRDefault="00E81DE7" w:rsidP="00E81DE7">
            <w:pPr>
              <w:spacing w:after="160" w:line="259" w:lineRule="auto"/>
              <w:contextualSpacing/>
              <w:rPr>
                <w:sz w:val="22"/>
              </w:rPr>
            </w:pPr>
            <w:r w:rsidRPr="00E81DE7">
              <w:rPr>
                <w:sz w:val="22"/>
              </w:rPr>
              <w:t>Shkolla të raportuara</w:t>
            </w:r>
          </w:p>
        </w:tc>
        <w:tc>
          <w:tcPr>
            <w:tcW w:w="0" w:type="auto"/>
            <w:hideMark/>
          </w:tcPr>
          <w:p w14:paraId="69285881" w14:textId="77777777" w:rsidR="00E81DE7" w:rsidRPr="00E81DE7" w:rsidRDefault="00E81DE7" w:rsidP="00E81DE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20</w:t>
            </w:r>
          </w:p>
        </w:tc>
      </w:tr>
      <w:tr w:rsidR="00E81DE7" w:rsidRPr="00E81DE7" w14:paraId="682492A0"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40656123" w14:textId="77777777" w:rsidR="00E81DE7" w:rsidRPr="00E81DE7" w:rsidRDefault="00E81DE7" w:rsidP="00E81DE7">
            <w:pPr>
              <w:spacing w:after="160" w:line="259" w:lineRule="auto"/>
              <w:contextualSpacing/>
              <w:rPr>
                <w:sz w:val="22"/>
              </w:rPr>
            </w:pPr>
            <w:r w:rsidRPr="00E81DE7">
              <w:rPr>
                <w:sz w:val="22"/>
              </w:rPr>
              <w:t>Shkolla që punojnë me një turn</w:t>
            </w:r>
          </w:p>
        </w:tc>
        <w:tc>
          <w:tcPr>
            <w:tcW w:w="0" w:type="auto"/>
            <w:hideMark/>
          </w:tcPr>
          <w:p w14:paraId="0C4C59FA" w14:textId="77777777" w:rsidR="00E81DE7" w:rsidRPr="00E81DE7" w:rsidRDefault="00E81DE7" w:rsidP="00E81DE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20</w:t>
            </w:r>
          </w:p>
        </w:tc>
      </w:tr>
      <w:tr w:rsidR="00E81DE7" w:rsidRPr="00E81DE7" w14:paraId="30E3EC66"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9F6EA" w14:textId="77777777" w:rsidR="00E81DE7" w:rsidRPr="00E81DE7" w:rsidRDefault="00E81DE7" w:rsidP="00E81DE7">
            <w:pPr>
              <w:spacing w:after="160" w:line="259" w:lineRule="auto"/>
              <w:contextualSpacing/>
              <w:rPr>
                <w:sz w:val="22"/>
              </w:rPr>
            </w:pPr>
            <w:r w:rsidRPr="00E81DE7">
              <w:rPr>
                <w:sz w:val="22"/>
              </w:rPr>
              <w:t>Shkolla me bibliotekë</w:t>
            </w:r>
          </w:p>
        </w:tc>
        <w:tc>
          <w:tcPr>
            <w:tcW w:w="0" w:type="auto"/>
            <w:hideMark/>
          </w:tcPr>
          <w:p w14:paraId="25225357" w14:textId="77777777" w:rsidR="00E81DE7" w:rsidRPr="00E81DE7" w:rsidRDefault="00E81DE7" w:rsidP="00E81DE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Shumica e shkollave</w:t>
            </w:r>
          </w:p>
        </w:tc>
      </w:tr>
      <w:tr w:rsidR="00E81DE7" w:rsidRPr="00E81DE7" w14:paraId="3C36DE85"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32F0DCF2" w14:textId="77777777" w:rsidR="00E81DE7" w:rsidRPr="00E81DE7" w:rsidRDefault="00E81DE7" w:rsidP="00E81DE7">
            <w:pPr>
              <w:spacing w:after="160" w:line="259" w:lineRule="auto"/>
              <w:contextualSpacing/>
              <w:rPr>
                <w:sz w:val="22"/>
              </w:rPr>
            </w:pPr>
            <w:r w:rsidRPr="00E81DE7">
              <w:rPr>
                <w:sz w:val="22"/>
              </w:rPr>
              <w:t>Shkolla me palestër ose fushë sportive</w:t>
            </w:r>
          </w:p>
        </w:tc>
        <w:tc>
          <w:tcPr>
            <w:tcW w:w="0" w:type="auto"/>
            <w:hideMark/>
          </w:tcPr>
          <w:p w14:paraId="5D590C39" w14:textId="77777777" w:rsidR="00E81DE7" w:rsidRPr="00E81DE7" w:rsidRDefault="00E81DE7" w:rsidP="00E81DE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Një pjesë e madhe kanë fushë sportive; disa nuk kanë palestër/fushë</w:t>
            </w:r>
          </w:p>
        </w:tc>
      </w:tr>
      <w:tr w:rsidR="00E81DE7" w:rsidRPr="00E81DE7" w14:paraId="344DAF71"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358CE" w14:textId="77777777" w:rsidR="00E81DE7" w:rsidRPr="00E81DE7" w:rsidRDefault="00E81DE7" w:rsidP="00E81DE7">
            <w:pPr>
              <w:spacing w:after="160" w:line="259" w:lineRule="auto"/>
              <w:contextualSpacing/>
              <w:rPr>
                <w:sz w:val="22"/>
              </w:rPr>
            </w:pPr>
            <w:r w:rsidRPr="00E81DE7">
              <w:rPr>
                <w:sz w:val="22"/>
              </w:rPr>
              <w:t>Shkolla me laboratorë</w:t>
            </w:r>
          </w:p>
        </w:tc>
        <w:tc>
          <w:tcPr>
            <w:tcW w:w="0" w:type="auto"/>
            <w:hideMark/>
          </w:tcPr>
          <w:p w14:paraId="3B728B10" w14:textId="77777777" w:rsidR="00E81DE7" w:rsidRPr="00E81DE7" w:rsidRDefault="00E81DE7" w:rsidP="00E81DE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Numër i kufizuar</w:t>
            </w:r>
          </w:p>
        </w:tc>
      </w:tr>
      <w:tr w:rsidR="00E81DE7" w:rsidRPr="00E81DE7" w14:paraId="72C5D3B3"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23505898" w14:textId="77777777" w:rsidR="00E81DE7" w:rsidRPr="00E81DE7" w:rsidRDefault="00E81DE7" w:rsidP="00E81DE7">
            <w:pPr>
              <w:spacing w:after="160" w:line="259" w:lineRule="auto"/>
              <w:contextualSpacing/>
              <w:rPr>
                <w:sz w:val="22"/>
              </w:rPr>
            </w:pPr>
            <w:r w:rsidRPr="00E81DE7">
              <w:rPr>
                <w:sz w:val="22"/>
              </w:rPr>
              <w:t>Shkolla ku jo të gjitha klasat janë në përdorim</w:t>
            </w:r>
          </w:p>
        </w:tc>
        <w:tc>
          <w:tcPr>
            <w:tcW w:w="0" w:type="auto"/>
            <w:hideMark/>
          </w:tcPr>
          <w:p w14:paraId="5C639130" w14:textId="77777777" w:rsidR="00E81DE7" w:rsidRPr="00E81DE7" w:rsidRDefault="00E81DE7" w:rsidP="00E81DE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Disa shkolla rurale</w:t>
            </w:r>
          </w:p>
        </w:tc>
      </w:tr>
      <w:tr w:rsidR="00E81DE7" w:rsidRPr="00BB5F84" w14:paraId="79A0F732"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575E22" w14:textId="77777777" w:rsidR="00E81DE7" w:rsidRPr="00E81DE7" w:rsidRDefault="00E81DE7" w:rsidP="00E81DE7">
            <w:pPr>
              <w:spacing w:after="160" w:line="259" w:lineRule="auto"/>
              <w:contextualSpacing/>
              <w:rPr>
                <w:sz w:val="22"/>
              </w:rPr>
            </w:pPr>
            <w:r w:rsidRPr="00E81DE7">
              <w:rPr>
                <w:sz w:val="22"/>
              </w:rPr>
              <w:t>Problematika më e shpeshtë</w:t>
            </w:r>
          </w:p>
        </w:tc>
        <w:tc>
          <w:tcPr>
            <w:tcW w:w="0" w:type="auto"/>
            <w:hideMark/>
          </w:tcPr>
          <w:p w14:paraId="74C30B9A" w14:textId="7D7E88AE" w:rsidR="00E81DE7" w:rsidRPr="00BB5F84" w:rsidRDefault="00E81DE7" w:rsidP="00E81DE7">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lang w:val="de-CH"/>
              </w:rPr>
            </w:pPr>
            <w:r w:rsidRPr="00BB5F84">
              <w:rPr>
                <w:lang w:val="de-CH"/>
              </w:rPr>
              <w:t>Lagështi, tualete, energji, dyer/dritare, siguri</w:t>
            </w:r>
            <w:r w:rsidR="00BB5F84" w:rsidRPr="00BB5F84">
              <w:rPr>
                <w:lang w:val="de-CH"/>
              </w:rPr>
              <w:t xml:space="preserve"> (ak</w:t>
            </w:r>
            <w:r w:rsidR="00BB5F84">
              <w:rPr>
                <w:lang w:val="de-CH"/>
              </w:rPr>
              <w:t>ses, kamera, etj.)</w:t>
            </w:r>
          </w:p>
        </w:tc>
      </w:tr>
      <w:tr w:rsidR="00E81DE7" w:rsidRPr="00E81DE7" w14:paraId="2BF9235D"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2F383ADE" w14:textId="77777777" w:rsidR="00E81DE7" w:rsidRPr="00E81DE7" w:rsidRDefault="00E81DE7" w:rsidP="00E81DE7">
            <w:pPr>
              <w:spacing w:after="160" w:line="259" w:lineRule="auto"/>
              <w:contextualSpacing/>
              <w:rPr>
                <w:sz w:val="22"/>
              </w:rPr>
            </w:pPr>
            <w:r w:rsidRPr="00E81DE7">
              <w:rPr>
                <w:sz w:val="22"/>
              </w:rPr>
              <w:t>Nevoja e përsëritur</w:t>
            </w:r>
          </w:p>
        </w:tc>
        <w:tc>
          <w:tcPr>
            <w:tcW w:w="0" w:type="auto"/>
            <w:hideMark/>
          </w:tcPr>
          <w:p w14:paraId="1B371A50" w14:textId="77777777" w:rsidR="00E81DE7" w:rsidRPr="00E81DE7" w:rsidRDefault="00E81DE7" w:rsidP="00E81DE7">
            <w:pPr>
              <w:spacing w:after="160"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Rikonstruksion i pjesshëm dhe mirëmbajtje e vazhdueshme</w:t>
            </w:r>
          </w:p>
        </w:tc>
      </w:tr>
    </w:tbl>
    <w:p w14:paraId="0CD2D113" w14:textId="77777777" w:rsidR="00E81DE7" w:rsidRDefault="00E81DE7" w:rsidP="00E81DE7"/>
    <w:p w14:paraId="0FCE7863" w14:textId="65EB3EBD" w:rsidR="00E81DE7" w:rsidRPr="00E81DE7" w:rsidRDefault="00E81DE7" w:rsidP="00D27FE0">
      <w:pPr>
        <w:jc w:val="both"/>
      </w:pPr>
      <w:r w:rsidRPr="00E81DE7">
        <w:t>Fakti që të gjitha shkollat funksionojnë me një turn është pozitiv, sepse ul presionin mbi ambientet dhe e bën më të lehtë organizimin e procesit mësimor. Megjithatë, në disa shkolla numri i klasave në përdorim është shumë më i vogël se numri i klasave që ekzistojnë në godinë. Kjo tregon kapacitet të pashfrytëzuar, por edhe nevojë për një analizë më të thelluar të kostos së mirëmbajtjes së objekteve të mëdha me pak nxënës.</w:t>
      </w:r>
    </w:p>
    <w:p w14:paraId="7EED1A05" w14:textId="77777777" w:rsidR="00E81DE7" w:rsidRPr="00E81DE7" w:rsidRDefault="00E81DE7" w:rsidP="00D27FE0">
      <w:pPr>
        <w:jc w:val="both"/>
      </w:pPr>
      <w:r w:rsidRPr="00E81DE7">
        <w:t>Në planin vendor, kjo nuk duhet të çojë automatikisht në mbyllje apo përqendrim institucionesh, sepse shkolla në zonat rurale ka rol të rëndësishëm social. Por duhet të nxisë një qasje më të kujdesshme për mirëmbajtjen, përdorimin e ambienteve, bashkëpërdorimin me komunitetin dhe prioritarizimin e ndërhyrjeve.</w:t>
      </w:r>
    </w:p>
    <w:p w14:paraId="690C2A86" w14:textId="49BF69A4" w:rsidR="00E81DE7" w:rsidRPr="00DA2AFD" w:rsidRDefault="00CC30A3" w:rsidP="005C5FA2">
      <w:pPr>
        <w:pStyle w:val="Heading3"/>
        <w:rPr>
          <w:lang w:val="en-US"/>
        </w:rPr>
      </w:pPr>
      <w:bookmarkStart w:id="54" w:name="_Toc234329344"/>
      <w:r w:rsidRPr="00DA2AFD">
        <w:rPr>
          <w:lang w:val="en-US"/>
        </w:rPr>
        <w:t>5</w:t>
      </w:r>
      <w:r w:rsidR="00E81DE7" w:rsidRPr="00DA2AFD">
        <w:rPr>
          <w:lang w:val="en-US"/>
        </w:rPr>
        <w:t>.6 Aksesi, shërbimet bazë dhe siguria në shkolla</w:t>
      </w:r>
      <w:bookmarkEnd w:id="54"/>
    </w:p>
    <w:p w14:paraId="12C84880" w14:textId="77777777" w:rsidR="00E81DE7" w:rsidRDefault="00E81DE7" w:rsidP="00E81DE7">
      <w:r w:rsidRPr="00E81DE7">
        <w:t>Në aspektin e shërbimeve bazë, të gjitha shkollat raportojnë akses, ujë të pijshëm dhe energji elektrike. Kjo është një bazë pozitive për funksionimin e përditshëm të institucioneve. Megjithatë, elementët e sigurisë dhe aksesit të plotë paraqesin mangësi të dukshme.</w:t>
      </w:r>
    </w:p>
    <w:p w14:paraId="31F24B76" w14:textId="77777777" w:rsidR="00BB5F84" w:rsidRDefault="00BB5F84" w:rsidP="00E81DE7"/>
    <w:p w14:paraId="07A163BF" w14:textId="77777777" w:rsidR="00BB5F84" w:rsidRPr="00E81DE7" w:rsidRDefault="00BB5F84" w:rsidP="00E81DE7"/>
    <w:p w14:paraId="2892069B" w14:textId="15419E14" w:rsidR="00E81DE7" w:rsidRPr="00E81DE7" w:rsidRDefault="00E81DE7" w:rsidP="00346622">
      <w:pPr>
        <w:ind w:firstLine="720"/>
        <w:rPr>
          <w:b/>
          <w:bCs/>
        </w:rPr>
      </w:pPr>
      <w:r w:rsidRPr="00E81DE7">
        <w:rPr>
          <w:b/>
          <w:bCs/>
        </w:rPr>
        <w:t xml:space="preserve">Tabela </w:t>
      </w:r>
      <w:r w:rsidR="00CC30A3">
        <w:rPr>
          <w:b/>
          <w:bCs/>
        </w:rPr>
        <w:t>5</w:t>
      </w:r>
      <w:r w:rsidRPr="00E81DE7">
        <w:rPr>
          <w:b/>
          <w:bCs/>
        </w:rPr>
        <w:t>.4. Aksesi, shërbimet bazë dhe siguria në shkolla</w:t>
      </w:r>
    </w:p>
    <w:tbl>
      <w:tblPr>
        <w:tblStyle w:val="PlainTable5"/>
        <w:tblW w:w="0" w:type="auto"/>
        <w:jc w:val="center"/>
        <w:tblLayout w:type="fixed"/>
        <w:tblLook w:val="04A0" w:firstRow="1" w:lastRow="0" w:firstColumn="1" w:lastColumn="0" w:noHBand="0" w:noVBand="1"/>
      </w:tblPr>
      <w:tblGrid>
        <w:gridCol w:w="2904"/>
        <w:gridCol w:w="782"/>
        <w:gridCol w:w="709"/>
        <w:gridCol w:w="1134"/>
      </w:tblGrid>
      <w:tr w:rsidR="00E81DE7" w:rsidRPr="00D27FE0" w14:paraId="33D7E688" w14:textId="77777777" w:rsidTr="00E81D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04" w:type="dxa"/>
            <w:hideMark/>
          </w:tcPr>
          <w:p w14:paraId="05143351" w14:textId="77777777" w:rsidR="00E81DE7" w:rsidRPr="00D27FE0" w:rsidRDefault="00E81DE7" w:rsidP="00E81DE7">
            <w:pPr>
              <w:contextualSpacing/>
              <w:jc w:val="left"/>
              <w:rPr>
                <w:b/>
                <w:bCs/>
                <w:sz w:val="22"/>
              </w:rPr>
            </w:pPr>
            <w:r w:rsidRPr="00D27FE0">
              <w:rPr>
                <w:b/>
                <w:bCs/>
                <w:sz w:val="22"/>
              </w:rPr>
              <w:t>Treguesi</w:t>
            </w:r>
          </w:p>
        </w:tc>
        <w:tc>
          <w:tcPr>
            <w:tcW w:w="782" w:type="dxa"/>
            <w:hideMark/>
          </w:tcPr>
          <w:p w14:paraId="73015715" w14:textId="77777777" w:rsidR="00E81DE7" w:rsidRPr="00D27FE0" w:rsidRDefault="00E81DE7" w:rsidP="00E81DE7">
            <w:pPr>
              <w:contextualSpacing/>
              <w:jc w:val="center"/>
              <w:cnfStyle w:val="100000000000" w:firstRow="1" w:lastRow="0" w:firstColumn="0" w:lastColumn="0" w:oddVBand="0" w:evenVBand="0" w:oddHBand="0" w:evenHBand="0" w:firstRowFirstColumn="0" w:firstRowLastColumn="0" w:lastRowFirstColumn="0" w:lastRowLastColumn="0"/>
              <w:rPr>
                <w:b/>
                <w:bCs/>
                <w:sz w:val="22"/>
              </w:rPr>
            </w:pPr>
            <w:r w:rsidRPr="00D27FE0">
              <w:rPr>
                <w:b/>
                <w:bCs/>
                <w:sz w:val="22"/>
              </w:rPr>
              <w:t>Po</w:t>
            </w:r>
          </w:p>
        </w:tc>
        <w:tc>
          <w:tcPr>
            <w:tcW w:w="709" w:type="dxa"/>
            <w:hideMark/>
          </w:tcPr>
          <w:p w14:paraId="1576A45D" w14:textId="77777777" w:rsidR="00E81DE7" w:rsidRPr="00D27FE0" w:rsidRDefault="00E81DE7" w:rsidP="00E81DE7">
            <w:pPr>
              <w:contextualSpacing/>
              <w:jc w:val="center"/>
              <w:cnfStyle w:val="100000000000" w:firstRow="1" w:lastRow="0" w:firstColumn="0" w:lastColumn="0" w:oddVBand="0" w:evenVBand="0" w:oddHBand="0" w:evenHBand="0" w:firstRowFirstColumn="0" w:firstRowLastColumn="0" w:lastRowFirstColumn="0" w:lastRowLastColumn="0"/>
              <w:rPr>
                <w:b/>
                <w:bCs/>
                <w:sz w:val="22"/>
              </w:rPr>
            </w:pPr>
            <w:r w:rsidRPr="00D27FE0">
              <w:rPr>
                <w:b/>
                <w:bCs/>
                <w:sz w:val="22"/>
              </w:rPr>
              <w:t>Jo</w:t>
            </w:r>
          </w:p>
        </w:tc>
        <w:tc>
          <w:tcPr>
            <w:tcW w:w="1134" w:type="dxa"/>
            <w:hideMark/>
          </w:tcPr>
          <w:p w14:paraId="038C2E46" w14:textId="77777777" w:rsidR="00E81DE7" w:rsidRPr="00D27FE0" w:rsidRDefault="00E81DE7" w:rsidP="00E81DE7">
            <w:pPr>
              <w:contextualSpacing/>
              <w:jc w:val="center"/>
              <w:cnfStyle w:val="100000000000" w:firstRow="1" w:lastRow="0" w:firstColumn="0" w:lastColumn="0" w:oddVBand="0" w:evenVBand="0" w:oddHBand="0" w:evenHBand="0" w:firstRowFirstColumn="0" w:firstRowLastColumn="0" w:lastRowFirstColumn="0" w:lastRowLastColumn="0"/>
              <w:rPr>
                <w:b/>
                <w:bCs/>
                <w:sz w:val="22"/>
              </w:rPr>
            </w:pPr>
            <w:r w:rsidRPr="00D27FE0">
              <w:rPr>
                <w:b/>
                <w:bCs/>
                <w:sz w:val="22"/>
              </w:rPr>
              <w:t>Gjithsej</w:t>
            </w:r>
          </w:p>
        </w:tc>
      </w:tr>
      <w:tr w:rsidR="00E81DE7" w:rsidRPr="00D27FE0" w14:paraId="597FCB41"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7CB3C499" w14:textId="77777777" w:rsidR="00E81DE7" w:rsidRPr="00D27FE0" w:rsidRDefault="00E81DE7" w:rsidP="00E81DE7">
            <w:pPr>
              <w:contextualSpacing/>
              <w:rPr>
                <w:sz w:val="22"/>
              </w:rPr>
            </w:pPr>
            <w:r w:rsidRPr="00D27FE0">
              <w:rPr>
                <w:sz w:val="22"/>
              </w:rPr>
              <w:t>Akses këmbësor/automjet</w:t>
            </w:r>
          </w:p>
        </w:tc>
        <w:tc>
          <w:tcPr>
            <w:tcW w:w="782" w:type="dxa"/>
            <w:hideMark/>
          </w:tcPr>
          <w:p w14:paraId="178A0F94"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c>
          <w:tcPr>
            <w:tcW w:w="709" w:type="dxa"/>
            <w:hideMark/>
          </w:tcPr>
          <w:p w14:paraId="26846D1F"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0</w:t>
            </w:r>
          </w:p>
        </w:tc>
        <w:tc>
          <w:tcPr>
            <w:tcW w:w="1134" w:type="dxa"/>
            <w:hideMark/>
          </w:tcPr>
          <w:p w14:paraId="415AF542"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r w:rsidR="00E81DE7" w:rsidRPr="00D27FE0" w14:paraId="3E1E7AF6"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16A55422" w14:textId="77777777" w:rsidR="00E81DE7" w:rsidRPr="00D27FE0" w:rsidRDefault="00E81DE7" w:rsidP="00E81DE7">
            <w:pPr>
              <w:contextualSpacing/>
              <w:rPr>
                <w:sz w:val="22"/>
              </w:rPr>
            </w:pPr>
            <w:r w:rsidRPr="00D27FE0">
              <w:rPr>
                <w:sz w:val="22"/>
              </w:rPr>
              <w:t>Trotuar</w:t>
            </w:r>
          </w:p>
        </w:tc>
        <w:tc>
          <w:tcPr>
            <w:tcW w:w="782" w:type="dxa"/>
            <w:hideMark/>
          </w:tcPr>
          <w:p w14:paraId="5F9955D2"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5</w:t>
            </w:r>
          </w:p>
        </w:tc>
        <w:tc>
          <w:tcPr>
            <w:tcW w:w="709" w:type="dxa"/>
            <w:hideMark/>
          </w:tcPr>
          <w:p w14:paraId="187E3F58"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15</w:t>
            </w:r>
          </w:p>
        </w:tc>
        <w:tc>
          <w:tcPr>
            <w:tcW w:w="1134" w:type="dxa"/>
            <w:hideMark/>
          </w:tcPr>
          <w:p w14:paraId="3E50D595"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r>
      <w:tr w:rsidR="00E81DE7" w:rsidRPr="00D27FE0" w14:paraId="728CA893"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3260144C" w14:textId="77777777" w:rsidR="00E81DE7" w:rsidRPr="00D27FE0" w:rsidRDefault="00E81DE7" w:rsidP="00E81DE7">
            <w:pPr>
              <w:contextualSpacing/>
              <w:rPr>
                <w:sz w:val="22"/>
              </w:rPr>
            </w:pPr>
            <w:r w:rsidRPr="00D27FE0">
              <w:rPr>
                <w:sz w:val="22"/>
              </w:rPr>
              <w:t>Sinjalistikë rrugore</w:t>
            </w:r>
          </w:p>
        </w:tc>
        <w:tc>
          <w:tcPr>
            <w:tcW w:w="782" w:type="dxa"/>
            <w:hideMark/>
          </w:tcPr>
          <w:p w14:paraId="2AF774CA"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3</w:t>
            </w:r>
          </w:p>
        </w:tc>
        <w:tc>
          <w:tcPr>
            <w:tcW w:w="709" w:type="dxa"/>
            <w:hideMark/>
          </w:tcPr>
          <w:p w14:paraId="7248204D"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17</w:t>
            </w:r>
          </w:p>
        </w:tc>
        <w:tc>
          <w:tcPr>
            <w:tcW w:w="1134" w:type="dxa"/>
            <w:hideMark/>
          </w:tcPr>
          <w:p w14:paraId="540C2FA5"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r w:rsidR="00E81DE7" w:rsidRPr="00D27FE0" w14:paraId="282C2253"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192C153A" w14:textId="77777777" w:rsidR="00E81DE7" w:rsidRPr="00D27FE0" w:rsidRDefault="00E81DE7" w:rsidP="00E81DE7">
            <w:pPr>
              <w:contextualSpacing/>
              <w:rPr>
                <w:sz w:val="22"/>
              </w:rPr>
            </w:pPr>
            <w:r w:rsidRPr="00D27FE0">
              <w:rPr>
                <w:sz w:val="22"/>
              </w:rPr>
              <w:t>Ndriçim rrugor</w:t>
            </w:r>
          </w:p>
        </w:tc>
        <w:tc>
          <w:tcPr>
            <w:tcW w:w="782" w:type="dxa"/>
            <w:hideMark/>
          </w:tcPr>
          <w:p w14:paraId="4B37156E"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9</w:t>
            </w:r>
          </w:p>
        </w:tc>
        <w:tc>
          <w:tcPr>
            <w:tcW w:w="709" w:type="dxa"/>
            <w:hideMark/>
          </w:tcPr>
          <w:p w14:paraId="1B3E021E"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11</w:t>
            </w:r>
          </w:p>
        </w:tc>
        <w:tc>
          <w:tcPr>
            <w:tcW w:w="1134" w:type="dxa"/>
            <w:hideMark/>
          </w:tcPr>
          <w:p w14:paraId="34E3F49E"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r>
      <w:tr w:rsidR="00E81DE7" w:rsidRPr="00D27FE0" w14:paraId="36EDAE9D"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402D8439" w14:textId="77777777" w:rsidR="00E81DE7" w:rsidRPr="00D27FE0" w:rsidRDefault="00E81DE7" w:rsidP="00E81DE7">
            <w:pPr>
              <w:contextualSpacing/>
              <w:rPr>
                <w:sz w:val="22"/>
              </w:rPr>
            </w:pPr>
            <w:r w:rsidRPr="00D27FE0">
              <w:rPr>
                <w:sz w:val="22"/>
              </w:rPr>
              <w:t>Rrethim</w:t>
            </w:r>
          </w:p>
        </w:tc>
        <w:tc>
          <w:tcPr>
            <w:tcW w:w="782" w:type="dxa"/>
            <w:hideMark/>
          </w:tcPr>
          <w:p w14:paraId="2D364FC8"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19</w:t>
            </w:r>
          </w:p>
        </w:tc>
        <w:tc>
          <w:tcPr>
            <w:tcW w:w="709" w:type="dxa"/>
            <w:hideMark/>
          </w:tcPr>
          <w:p w14:paraId="179F73AA"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1</w:t>
            </w:r>
          </w:p>
        </w:tc>
        <w:tc>
          <w:tcPr>
            <w:tcW w:w="1134" w:type="dxa"/>
            <w:hideMark/>
          </w:tcPr>
          <w:p w14:paraId="5B250996"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r w:rsidR="00E81DE7" w:rsidRPr="00D27FE0" w14:paraId="52258E20"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57507ED2" w14:textId="77777777" w:rsidR="00E81DE7" w:rsidRPr="00D27FE0" w:rsidRDefault="00E81DE7" w:rsidP="00E81DE7">
            <w:pPr>
              <w:contextualSpacing/>
              <w:rPr>
                <w:sz w:val="22"/>
              </w:rPr>
            </w:pPr>
            <w:r w:rsidRPr="00D27FE0">
              <w:rPr>
                <w:sz w:val="22"/>
              </w:rPr>
              <w:t>Ujë i pijshëm</w:t>
            </w:r>
          </w:p>
        </w:tc>
        <w:tc>
          <w:tcPr>
            <w:tcW w:w="782" w:type="dxa"/>
            <w:hideMark/>
          </w:tcPr>
          <w:p w14:paraId="461E2A8F"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c>
          <w:tcPr>
            <w:tcW w:w="709" w:type="dxa"/>
            <w:hideMark/>
          </w:tcPr>
          <w:p w14:paraId="0E539BD9"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0</w:t>
            </w:r>
          </w:p>
        </w:tc>
        <w:tc>
          <w:tcPr>
            <w:tcW w:w="1134" w:type="dxa"/>
            <w:hideMark/>
          </w:tcPr>
          <w:p w14:paraId="388E9CE3"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r>
      <w:tr w:rsidR="00E81DE7" w:rsidRPr="00D27FE0" w14:paraId="37119B72"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05CA3D6B" w14:textId="77777777" w:rsidR="00E81DE7" w:rsidRPr="00D27FE0" w:rsidRDefault="00E81DE7" w:rsidP="00E81DE7">
            <w:pPr>
              <w:contextualSpacing/>
              <w:rPr>
                <w:sz w:val="22"/>
              </w:rPr>
            </w:pPr>
            <w:r w:rsidRPr="00D27FE0">
              <w:rPr>
                <w:sz w:val="22"/>
              </w:rPr>
              <w:t>Energji elektrike</w:t>
            </w:r>
          </w:p>
        </w:tc>
        <w:tc>
          <w:tcPr>
            <w:tcW w:w="782" w:type="dxa"/>
            <w:hideMark/>
          </w:tcPr>
          <w:p w14:paraId="3AA2D28A"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c>
          <w:tcPr>
            <w:tcW w:w="709" w:type="dxa"/>
            <w:hideMark/>
          </w:tcPr>
          <w:p w14:paraId="1373D978"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0</w:t>
            </w:r>
          </w:p>
        </w:tc>
        <w:tc>
          <w:tcPr>
            <w:tcW w:w="1134" w:type="dxa"/>
            <w:hideMark/>
          </w:tcPr>
          <w:p w14:paraId="5E6A8232"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r w:rsidR="00E81DE7" w:rsidRPr="00D27FE0" w14:paraId="5FDBCA24"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398531BE" w14:textId="77777777" w:rsidR="00E81DE7" w:rsidRPr="00D27FE0" w:rsidRDefault="00E81DE7" w:rsidP="00E81DE7">
            <w:pPr>
              <w:contextualSpacing/>
              <w:rPr>
                <w:sz w:val="22"/>
              </w:rPr>
            </w:pPr>
            <w:r w:rsidRPr="00D27FE0">
              <w:rPr>
                <w:sz w:val="22"/>
              </w:rPr>
              <w:t>Internet</w:t>
            </w:r>
          </w:p>
        </w:tc>
        <w:tc>
          <w:tcPr>
            <w:tcW w:w="782" w:type="dxa"/>
            <w:hideMark/>
          </w:tcPr>
          <w:p w14:paraId="45D20AE2"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11</w:t>
            </w:r>
          </w:p>
        </w:tc>
        <w:tc>
          <w:tcPr>
            <w:tcW w:w="709" w:type="dxa"/>
            <w:hideMark/>
          </w:tcPr>
          <w:p w14:paraId="25F8572C"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9</w:t>
            </w:r>
          </w:p>
        </w:tc>
        <w:tc>
          <w:tcPr>
            <w:tcW w:w="1134" w:type="dxa"/>
            <w:hideMark/>
          </w:tcPr>
          <w:p w14:paraId="4334E902"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r>
      <w:tr w:rsidR="00E81DE7" w:rsidRPr="00D27FE0" w14:paraId="534CEF05"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0DE6ADCF" w14:textId="77777777" w:rsidR="00E81DE7" w:rsidRPr="00D27FE0" w:rsidRDefault="00E81DE7" w:rsidP="00E81DE7">
            <w:pPr>
              <w:contextualSpacing/>
              <w:rPr>
                <w:sz w:val="22"/>
              </w:rPr>
            </w:pPr>
            <w:r w:rsidRPr="00D27FE0">
              <w:rPr>
                <w:sz w:val="22"/>
              </w:rPr>
              <w:t>Fikëse zjarri</w:t>
            </w:r>
          </w:p>
        </w:tc>
        <w:tc>
          <w:tcPr>
            <w:tcW w:w="782" w:type="dxa"/>
            <w:hideMark/>
          </w:tcPr>
          <w:p w14:paraId="65A692CC"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0</w:t>
            </w:r>
          </w:p>
        </w:tc>
        <w:tc>
          <w:tcPr>
            <w:tcW w:w="709" w:type="dxa"/>
            <w:hideMark/>
          </w:tcPr>
          <w:p w14:paraId="425A8994"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c>
          <w:tcPr>
            <w:tcW w:w="1134" w:type="dxa"/>
            <w:hideMark/>
          </w:tcPr>
          <w:p w14:paraId="265CDB11"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r w:rsidR="00E81DE7" w:rsidRPr="00D27FE0" w14:paraId="6C4CD131"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497A7679" w14:textId="77777777" w:rsidR="00E81DE7" w:rsidRPr="00D27FE0" w:rsidRDefault="00E81DE7" w:rsidP="00E81DE7">
            <w:pPr>
              <w:contextualSpacing/>
              <w:rPr>
                <w:sz w:val="22"/>
              </w:rPr>
            </w:pPr>
            <w:r w:rsidRPr="00D27FE0">
              <w:rPr>
                <w:sz w:val="22"/>
              </w:rPr>
              <w:t>Dalje emergjence</w:t>
            </w:r>
          </w:p>
        </w:tc>
        <w:tc>
          <w:tcPr>
            <w:tcW w:w="782" w:type="dxa"/>
            <w:hideMark/>
          </w:tcPr>
          <w:p w14:paraId="7A1FC9C2"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w:t>
            </w:r>
          </w:p>
        </w:tc>
        <w:tc>
          <w:tcPr>
            <w:tcW w:w="709" w:type="dxa"/>
            <w:hideMark/>
          </w:tcPr>
          <w:p w14:paraId="308C1475"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18</w:t>
            </w:r>
          </w:p>
        </w:tc>
        <w:tc>
          <w:tcPr>
            <w:tcW w:w="1134" w:type="dxa"/>
            <w:hideMark/>
          </w:tcPr>
          <w:p w14:paraId="08F9A573" w14:textId="77777777" w:rsidR="00E81DE7" w:rsidRPr="00D27FE0" w:rsidRDefault="00E81DE7" w:rsidP="00E81DE7">
            <w:pPr>
              <w:contextualSpacing/>
              <w:jc w:val="center"/>
              <w:cnfStyle w:val="000000000000" w:firstRow="0" w:lastRow="0" w:firstColumn="0" w:lastColumn="0" w:oddVBand="0" w:evenVBand="0" w:oddHBand="0" w:evenHBand="0" w:firstRowFirstColumn="0" w:firstRowLastColumn="0" w:lastRowFirstColumn="0" w:lastRowLastColumn="0"/>
            </w:pPr>
            <w:r w:rsidRPr="00D27FE0">
              <w:t>20</w:t>
            </w:r>
          </w:p>
        </w:tc>
      </w:tr>
      <w:tr w:rsidR="00E81DE7" w:rsidRPr="00D27FE0" w14:paraId="2D671531"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4" w:type="dxa"/>
            <w:hideMark/>
          </w:tcPr>
          <w:p w14:paraId="5A022947" w14:textId="77777777" w:rsidR="00E81DE7" w:rsidRPr="00D27FE0" w:rsidRDefault="00E81DE7" w:rsidP="00E81DE7">
            <w:pPr>
              <w:contextualSpacing/>
              <w:rPr>
                <w:sz w:val="22"/>
              </w:rPr>
            </w:pPr>
            <w:r w:rsidRPr="00D27FE0">
              <w:rPr>
                <w:sz w:val="22"/>
              </w:rPr>
              <w:t>Kamera</w:t>
            </w:r>
          </w:p>
        </w:tc>
        <w:tc>
          <w:tcPr>
            <w:tcW w:w="782" w:type="dxa"/>
            <w:hideMark/>
          </w:tcPr>
          <w:p w14:paraId="1FF678F7"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1</w:t>
            </w:r>
          </w:p>
        </w:tc>
        <w:tc>
          <w:tcPr>
            <w:tcW w:w="709" w:type="dxa"/>
            <w:hideMark/>
          </w:tcPr>
          <w:p w14:paraId="4D8B4BFC"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19</w:t>
            </w:r>
          </w:p>
        </w:tc>
        <w:tc>
          <w:tcPr>
            <w:tcW w:w="1134" w:type="dxa"/>
            <w:hideMark/>
          </w:tcPr>
          <w:p w14:paraId="73EEDB7C" w14:textId="77777777" w:rsidR="00E81DE7" w:rsidRPr="00D27FE0" w:rsidRDefault="00E81DE7" w:rsidP="00E81DE7">
            <w:pPr>
              <w:contextualSpacing/>
              <w:jc w:val="center"/>
              <w:cnfStyle w:val="000000100000" w:firstRow="0" w:lastRow="0" w:firstColumn="0" w:lastColumn="0" w:oddVBand="0" w:evenVBand="0" w:oddHBand="1" w:evenHBand="0" w:firstRowFirstColumn="0" w:firstRowLastColumn="0" w:lastRowFirstColumn="0" w:lastRowLastColumn="0"/>
            </w:pPr>
            <w:r w:rsidRPr="00D27FE0">
              <w:t>20</w:t>
            </w:r>
          </w:p>
        </w:tc>
      </w:tr>
    </w:tbl>
    <w:p w14:paraId="2585885F" w14:textId="77777777" w:rsidR="00E81DE7" w:rsidRDefault="00E81DE7" w:rsidP="00E81DE7"/>
    <w:p w14:paraId="66A4B710" w14:textId="7C0A4115" w:rsidR="00E81DE7" w:rsidRPr="00E81DE7" w:rsidRDefault="00E81DE7" w:rsidP="00E81DE7">
      <w:r w:rsidRPr="00E81DE7">
        <w:t>Kjo tabelë tregon se ndërhyrjet më urgjente në shkolla lidhen me sigurinë. Mungesa e fikëseve të zjarrit në shkolla dhe mungesa e kamerave janë elemente që duhet të trajtohen me përparësi.</w:t>
      </w:r>
    </w:p>
    <w:p w14:paraId="580FDED7" w14:textId="77777777" w:rsidR="00E81DE7" w:rsidRPr="00E81DE7" w:rsidRDefault="00E81DE7" w:rsidP="00E81DE7">
      <w:r w:rsidRPr="00E81DE7">
        <w:t>Gjithashtu, vetëm një pjesë e shkollave kanë sinjalistikë rrugore dhe trotuar, çka është problem sidomos për shkollat pranë rrugëve ose në zona ku nxënësit lëvizin në këmbë. Për një bashki me shumë fshatra dhe rrugë rurale, siguria e hyrjes në shkollë duhet të jetë pjesë e planit të mirëmbajtjes dhe investimeve.</w:t>
      </w:r>
    </w:p>
    <w:p w14:paraId="73E4CBDF" w14:textId="77777777" w:rsidR="00E81DE7" w:rsidRPr="00E81DE7" w:rsidRDefault="00E81DE7" w:rsidP="00E81DE7">
      <w:r w:rsidRPr="00E81DE7">
        <w:t>Për periudhën 2026–2028, Bashkia duhet të planifikojë një paketë minimale sigurie për çdo shkollë, që të përfshijë:</w:t>
      </w:r>
    </w:p>
    <w:p w14:paraId="2B6E2E30" w14:textId="77777777" w:rsidR="00E81DE7" w:rsidRPr="00E81DE7" w:rsidRDefault="00E81DE7" w:rsidP="00E81DE7">
      <w:pPr>
        <w:numPr>
          <w:ilvl w:val="0"/>
          <w:numId w:val="27"/>
        </w:numPr>
      </w:pPr>
      <w:r w:rsidRPr="00E81DE7">
        <w:t>fikëse zjarri;</w:t>
      </w:r>
    </w:p>
    <w:p w14:paraId="3CEEAACC" w14:textId="77777777" w:rsidR="00E81DE7" w:rsidRPr="00E81DE7" w:rsidRDefault="00E81DE7" w:rsidP="00E81DE7">
      <w:pPr>
        <w:numPr>
          <w:ilvl w:val="0"/>
          <w:numId w:val="27"/>
        </w:numPr>
      </w:pPr>
      <w:r w:rsidRPr="00E81DE7">
        <w:t>verifikim të daljeve të emergjencës;</w:t>
      </w:r>
    </w:p>
    <w:p w14:paraId="2B1B3944" w14:textId="77777777" w:rsidR="00E81DE7" w:rsidRPr="00E81DE7" w:rsidRDefault="00E81DE7" w:rsidP="00E81DE7">
      <w:pPr>
        <w:numPr>
          <w:ilvl w:val="0"/>
          <w:numId w:val="27"/>
        </w:numPr>
      </w:pPr>
      <w:r w:rsidRPr="00E81DE7">
        <w:t>sinjalistikë rrugore pranë shkollës;</w:t>
      </w:r>
    </w:p>
    <w:p w14:paraId="4E70A16C" w14:textId="77777777" w:rsidR="00E81DE7" w:rsidRPr="00E81DE7" w:rsidRDefault="00E81DE7" w:rsidP="00E81DE7">
      <w:pPr>
        <w:numPr>
          <w:ilvl w:val="0"/>
          <w:numId w:val="27"/>
        </w:numPr>
      </w:pPr>
      <w:r w:rsidRPr="00E81DE7">
        <w:t>ndriçim në hyrje ose në rrugën pranë shkollës;</w:t>
      </w:r>
    </w:p>
    <w:p w14:paraId="51ED7D28" w14:textId="77777777" w:rsidR="00E81DE7" w:rsidRPr="00E81DE7" w:rsidRDefault="00E81DE7" w:rsidP="00E81DE7">
      <w:pPr>
        <w:numPr>
          <w:ilvl w:val="0"/>
          <w:numId w:val="27"/>
        </w:numPr>
        <w:rPr>
          <w:lang w:val="de-CH"/>
        </w:rPr>
      </w:pPr>
      <w:r w:rsidRPr="00E81DE7">
        <w:rPr>
          <w:lang w:val="de-CH"/>
        </w:rPr>
        <w:t>kamera ku vlerësohet e nevojshme;</w:t>
      </w:r>
    </w:p>
    <w:p w14:paraId="1EE747F7" w14:textId="77777777" w:rsidR="00E81DE7" w:rsidRPr="00E81DE7" w:rsidRDefault="00E81DE7" w:rsidP="00E81DE7">
      <w:pPr>
        <w:numPr>
          <w:ilvl w:val="0"/>
          <w:numId w:val="27"/>
        </w:numPr>
      </w:pPr>
      <w:r w:rsidRPr="00E81DE7">
        <w:t>përmirësim të rrethimeve;</w:t>
      </w:r>
    </w:p>
    <w:p w14:paraId="29C09FCE" w14:textId="77777777" w:rsidR="00E81DE7" w:rsidRPr="00E81DE7" w:rsidRDefault="00E81DE7" w:rsidP="00E81DE7">
      <w:pPr>
        <w:numPr>
          <w:ilvl w:val="0"/>
          <w:numId w:val="27"/>
        </w:numPr>
      </w:pPr>
      <w:r w:rsidRPr="00E81DE7">
        <w:t>kontroll të sistemit elektrik;</w:t>
      </w:r>
    </w:p>
    <w:p w14:paraId="5DBF69D7" w14:textId="77777777" w:rsidR="00E81DE7" w:rsidRPr="00E81DE7" w:rsidRDefault="00E81DE7" w:rsidP="00E81DE7">
      <w:pPr>
        <w:numPr>
          <w:ilvl w:val="0"/>
          <w:numId w:val="27"/>
        </w:numPr>
      </w:pPr>
      <w:r w:rsidRPr="00E81DE7">
        <w:t>kontroll të tualeteve dhe lavamanëve.</w:t>
      </w:r>
    </w:p>
    <w:p w14:paraId="134C4C4D" w14:textId="65FDC7FB" w:rsidR="00E81DE7" w:rsidRPr="00EE745F" w:rsidRDefault="00CC30A3" w:rsidP="005C5FA2">
      <w:pPr>
        <w:pStyle w:val="Heading3"/>
      </w:pPr>
      <w:bookmarkStart w:id="55" w:name="_Toc234329345"/>
      <w:r w:rsidRPr="00EE745F">
        <w:t>5</w:t>
      </w:r>
      <w:r w:rsidR="00E81DE7" w:rsidRPr="00EE745F">
        <w:t>.7 Pajisjet, mobilimi, mjetet didaktike dhe TIK</w:t>
      </w:r>
      <w:bookmarkEnd w:id="55"/>
    </w:p>
    <w:p w14:paraId="7117EEBA" w14:textId="77777777" w:rsidR="00E81DE7" w:rsidRDefault="00E81DE7" w:rsidP="00E81DE7">
      <w:pPr>
        <w:jc w:val="both"/>
        <w:rPr>
          <w:lang w:val="de-CH"/>
        </w:rPr>
      </w:pPr>
      <w:r w:rsidRPr="00D27FE0">
        <w:rPr>
          <w:lang w:val="de-CH"/>
        </w:rPr>
        <w:t>Të dhënat e shkollave tregojnë se pajisjet, mobilimi dhe teknologjia janë një nga fushat ku ka nevojë të dukshme për përmirësim. Në disa shkolla raportohen mungesa të bankave dhe karrigeve, kompjuterë të vjetër ose jo funksionalë, mungesë laboratorësh shkencorë, mungesë kabinetesh lëndore dhe materiale didaktike të pamjaftueshme.</w:t>
      </w:r>
    </w:p>
    <w:p w14:paraId="478FD9C9" w14:textId="77777777" w:rsidR="00BB5F84" w:rsidRDefault="00BB5F84" w:rsidP="00E81DE7">
      <w:pPr>
        <w:jc w:val="both"/>
        <w:rPr>
          <w:lang w:val="de-CH"/>
        </w:rPr>
      </w:pPr>
    </w:p>
    <w:p w14:paraId="2483E550" w14:textId="77777777" w:rsidR="00BB5F84" w:rsidRPr="00D27FE0" w:rsidRDefault="00BB5F84" w:rsidP="00E81DE7">
      <w:pPr>
        <w:jc w:val="both"/>
        <w:rPr>
          <w:lang w:val="de-CH"/>
        </w:rPr>
      </w:pPr>
    </w:p>
    <w:p w14:paraId="3E2E3DB9" w14:textId="667DAC37" w:rsidR="00E81DE7" w:rsidRPr="00D27FE0" w:rsidRDefault="00E81DE7" w:rsidP="00346622">
      <w:pPr>
        <w:ind w:firstLine="720"/>
        <w:rPr>
          <w:b/>
          <w:bCs/>
          <w:lang w:val="de-CH"/>
        </w:rPr>
      </w:pPr>
      <w:r w:rsidRPr="00D27FE0">
        <w:rPr>
          <w:b/>
          <w:bCs/>
          <w:lang w:val="de-CH"/>
        </w:rPr>
        <w:t xml:space="preserve">Tabela </w:t>
      </w:r>
      <w:r w:rsidR="00CC30A3">
        <w:rPr>
          <w:b/>
          <w:bCs/>
          <w:lang w:val="de-CH"/>
        </w:rPr>
        <w:t>5</w:t>
      </w:r>
      <w:r w:rsidRPr="00D27FE0">
        <w:rPr>
          <w:b/>
          <w:bCs/>
          <w:lang w:val="de-CH"/>
        </w:rPr>
        <w:t>.5. Përmbledhje e nevojave për pajisje, mobilim dhe TIK</w:t>
      </w:r>
    </w:p>
    <w:tbl>
      <w:tblPr>
        <w:tblStyle w:val="PlainTable5"/>
        <w:tblW w:w="0" w:type="auto"/>
        <w:jc w:val="center"/>
        <w:tblLook w:val="04A0" w:firstRow="1" w:lastRow="0" w:firstColumn="1" w:lastColumn="0" w:noHBand="0" w:noVBand="1"/>
      </w:tblPr>
      <w:tblGrid>
        <w:gridCol w:w="1779"/>
        <w:gridCol w:w="8193"/>
      </w:tblGrid>
      <w:tr w:rsidR="00E81DE7" w:rsidRPr="00D27FE0" w14:paraId="7425DB28" w14:textId="77777777" w:rsidTr="00E81D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F02A845" w14:textId="77777777" w:rsidR="00E81DE7" w:rsidRPr="00D27FE0" w:rsidRDefault="00E81DE7" w:rsidP="00346622">
            <w:pPr>
              <w:contextualSpacing/>
              <w:rPr>
                <w:b/>
                <w:bCs/>
                <w:sz w:val="22"/>
              </w:rPr>
            </w:pPr>
            <w:r w:rsidRPr="00D27FE0">
              <w:rPr>
                <w:b/>
                <w:bCs/>
                <w:sz w:val="22"/>
              </w:rPr>
              <w:t>Fusha</w:t>
            </w:r>
          </w:p>
        </w:tc>
        <w:tc>
          <w:tcPr>
            <w:tcW w:w="0" w:type="auto"/>
            <w:hideMark/>
          </w:tcPr>
          <w:p w14:paraId="73FE0C2C" w14:textId="37499E55" w:rsidR="00E81DE7" w:rsidRPr="00D27FE0" w:rsidRDefault="00D27FE0" w:rsidP="00E81DE7">
            <w:pPr>
              <w:contextualSpacing/>
              <w:cnfStyle w:val="100000000000" w:firstRow="1" w:lastRow="0" w:firstColumn="0" w:lastColumn="0" w:oddVBand="0" w:evenVBand="0" w:oddHBand="0" w:evenHBand="0" w:firstRowFirstColumn="0" w:firstRowLastColumn="0" w:lastRowFirstColumn="0" w:lastRowLastColumn="0"/>
              <w:rPr>
                <w:b/>
                <w:bCs/>
                <w:sz w:val="22"/>
              </w:rPr>
            </w:pPr>
            <w:r>
              <w:rPr>
                <w:b/>
                <w:bCs/>
                <w:sz w:val="22"/>
                <w:lang w:val="de-CH"/>
              </w:rPr>
              <w:t>N</w:t>
            </w:r>
            <w:r w:rsidRPr="00D27FE0">
              <w:rPr>
                <w:b/>
                <w:bCs/>
                <w:sz w:val="22"/>
                <w:lang w:val="de-CH"/>
              </w:rPr>
              <w:t>evojat për pajisje, mobilim dhe TIK</w:t>
            </w:r>
          </w:p>
        </w:tc>
      </w:tr>
      <w:tr w:rsidR="00E81DE7" w:rsidRPr="00D27FE0" w14:paraId="65F926A6"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559260" w14:textId="77777777" w:rsidR="00E81DE7" w:rsidRPr="00D27FE0" w:rsidRDefault="00E81DE7" w:rsidP="00E81DE7">
            <w:pPr>
              <w:contextualSpacing/>
              <w:rPr>
                <w:sz w:val="22"/>
              </w:rPr>
            </w:pPr>
            <w:r w:rsidRPr="00D27FE0">
              <w:rPr>
                <w:sz w:val="22"/>
              </w:rPr>
              <w:t>Banka dhe tavolina</w:t>
            </w:r>
          </w:p>
        </w:tc>
        <w:tc>
          <w:tcPr>
            <w:tcW w:w="0" w:type="auto"/>
            <w:hideMark/>
          </w:tcPr>
          <w:p w14:paraId="4CDD6F06" w14:textId="77777777" w:rsidR="00E81DE7" w:rsidRPr="00D27FE0" w:rsidRDefault="00E81DE7" w:rsidP="00E81DE7">
            <w:pPr>
              <w:contextualSpacing/>
              <w:cnfStyle w:val="000000100000" w:firstRow="0" w:lastRow="0" w:firstColumn="0" w:lastColumn="0" w:oddVBand="0" w:evenVBand="0" w:oddHBand="1" w:evenHBand="0" w:firstRowFirstColumn="0" w:firstRowLastColumn="0" w:lastRowFirstColumn="0" w:lastRowLastColumn="0"/>
            </w:pPr>
            <w:r w:rsidRPr="00D27FE0">
              <w:t>Disa shkolla kanë mungesa ose nevojë për zëvendësim</w:t>
            </w:r>
          </w:p>
        </w:tc>
      </w:tr>
      <w:tr w:rsidR="00E81DE7" w:rsidRPr="00D27FE0" w14:paraId="341F97D3"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4C969B" w14:textId="77777777" w:rsidR="00E81DE7" w:rsidRPr="00D27FE0" w:rsidRDefault="00E81DE7" w:rsidP="00E81DE7">
            <w:pPr>
              <w:contextualSpacing/>
              <w:rPr>
                <w:sz w:val="22"/>
              </w:rPr>
            </w:pPr>
            <w:r w:rsidRPr="00D27FE0">
              <w:rPr>
                <w:sz w:val="22"/>
              </w:rPr>
              <w:t>Karrige</w:t>
            </w:r>
          </w:p>
        </w:tc>
        <w:tc>
          <w:tcPr>
            <w:tcW w:w="0" w:type="auto"/>
            <w:hideMark/>
          </w:tcPr>
          <w:p w14:paraId="6F3A8C27" w14:textId="77777777" w:rsidR="00E81DE7" w:rsidRPr="00D27FE0" w:rsidRDefault="00E81DE7" w:rsidP="00E81DE7">
            <w:pPr>
              <w:contextualSpacing/>
              <w:cnfStyle w:val="000000000000" w:firstRow="0" w:lastRow="0" w:firstColumn="0" w:lastColumn="0" w:oddVBand="0" w:evenVBand="0" w:oddHBand="0" w:evenHBand="0" w:firstRowFirstColumn="0" w:firstRowLastColumn="0" w:lastRowFirstColumn="0" w:lastRowLastColumn="0"/>
            </w:pPr>
            <w:r w:rsidRPr="00D27FE0">
              <w:t>Disa shkolla raportojnë se nuk janë të mjaftueshme</w:t>
            </w:r>
          </w:p>
        </w:tc>
      </w:tr>
      <w:tr w:rsidR="00E81DE7" w:rsidRPr="00D27FE0" w14:paraId="31FC6FFC"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10439B" w14:textId="77777777" w:rsidR="00E81DE7" w:rsidRPr="00D27FE0" w:rsidRDefault="00E81DE7" w:rsidP="00E81DE7">
            <w:pPr>
              <w:contextualSpacing/>
              <w:rPr>
                <w:sz w:val="22"/>
              </w:rPr>
            </w:pPr>
            <w:r w:rsidRPr="00D27FE0">
              <w:rPr>
                <w:sz w:val="22"/>
              </w:rPr>
              <w:t>Kompjuterë</w:t>
            </w:r>
          </w:p>
        </w:tc>
        <w:tc>
          <w:tcPr>
            <w:tcW w:w="0" w:type="auto"/>
            <w:hideMark/>
          </w:tcPr>
          <w:p w14:paraId="79FE75DC" w14:textId="61D103C8" w:rsidR="00E81DE7" w:rsidRPr="00D27FE0" w:rsidRDefault="00E81DE7" w:rsidP="00E81DE7">
            <w:pPr>
              <w:contextualSpacing/>
              <w:cnfStyle w:val="000000100000" w:firstRow="0" w:lastRow="0" w:firstColumn="0" w:lastColumn="0" w:oddVBand="0" w:evenVBand="0" w:oddHBand="1" w:evenHBand="0" w:firstRowFirstColumn="0" w:firstRowLastColumn="0" w:lastRowFirstColumn="0" w:lastRowLastColumn="0"/>
            </w:pPr>
            <w:r w:rsidRPr="00D27FE0">
              <w:t>Shumë shkolla kanë pak kompjuterë ose kompjuterë të vjetër</w:t>
            </w:r>
            <w:r w:rsidR="00BB5F84">
              <w:t xml:space="preserve"> (kompetencë e Ministrisë së Arsimit)</w:t>
            </w:r>
          </w:p>
        </w:tc>
      </w:tr>
      <w:tr w:rsidR="00E81DE7" w:rsidRPr="00D27FE0" w14:paraId="4004CA61"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60E226" w14:textId="77777777" w:rsidR="00E81DE7" w:rsidRPr="00D27FE0" w:rsidRDefault="00E81DE7" w:rsidP="00E81DE7">
            <w:pPr>
              <w:contextualSpacing/>
              <w:rPr>
                <w:sz w:val="22"/>
              </w:rPr>
            </w:pPr>
            <w:r w:rsidRPr="00D27FE0">
              <w:rPr>
                <w:sz w:val="22"/>
              </w:rPr>
              <w:t>Laborator TIK</w:t>
            </w:r>
          </w:p>
        </w:tc>
        <w:tc>
          <w:tcPr>
            <w:tcW w:w="0" w:type="auto"/>
            <w:hideMark/>
          </w:tcPr>
          <w:p w14:paraId="6BD0B035" w14:textId="25A52046" w:rsidR="00E81DE7" w:rsidRPr="00D27FE0" w:rsidRDefault="00E81DE7" w:rsidP="00E81DE7">
            <w:pPr>
              <w:contextualSpacing/>
              <w:cnfStyle w:val="000000000000" w:firstRow="0" w:lastRow="0" w:firstColumn="0" w:lastColumn="0" w:oddVBand="0" w:evenVBand="0" w:oddHBand="0" w:evenHBand="0" w:firstRowFirstColumn="0" w:firstRowLastColumn="0" w:lastRowFirstColumn="0" w:lastRowLastColumn="0"/>
            </w:pPr>
            <w:r w:rsidRPr="00D27FE0">
              <w:t>I pranishëm vetëm në disa shkolla</w:t>
            </w:r>
            <w:r w:rsidR="00E27969">
              <w:t xml:space="preserve"> </w:t>
            </w:r>
            <w:r w:rsidR="00E27969">
              <w:t>(kompetencë e Ministrisë së Arsimit)</w:t>
            </w:r>
          </w:p>
        </w:tc>
      </w:tr>
      <w:tr w:rsidR="00E81DE7" w:rsidRPr="00325F75" w14:paraId="2C4DF653"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4BF16" w14:textId="77777777" w:rsidR="00E81DE7" w:rsidRPr="00D27FE0" w:rsidRDefault="00E81DE7" w:rsidP="00E81DE7">
            <w:pPr>
              <w:contextualSpacing/>
              <w:rPr>
                <w:sz w:val="22"/>
              </w:rPr>
            </w:pPr>
            <w:r w:rsidRPr="00D27FE0">
              <w:rPr>
                <w:sz w:val="22"/>
              </w:rPr>
              <w:t>Laborator shkencor</w:t>
            </w:r>
          </w:p>
        </w:tc>
        <w:tc>
          <w:tcPr>
            <w:tcW w:w="0" w:type="auto"/>
            <w:hideMark/>
          </w:tcPr>
          <w:p w14:paraId="06B36C4A" w14:textId="3CE4B441" w:rsidR="00E81DE7" w:rsidRPr="00E27969" w:rsidRDefault="00E81DE7" w:rsidP="00E81DE7">
            <w:pPr>
              <w:contextualSpacing/>
              <w:cnfStyle w:val="000000100000" w:firstRow="0" w:lastRow="0" w:firstColumn="0" w:lastColumn="0" w:oddVBand="0" w:evenVBand="0" w:oddHBand="1" w:evenHBand="0" w:firstRowFirstColumn="0" w:firstRowLastColumn="0" w:lastRowFirstColumn="0" w:lastRowLastColumn="0"/>
              <w:rPr>
                <w:lang w:val="de-CH"/>
              </w:rPr>
            </w:pPr>
            <w:r w:rsidRPr="00D27FE0">
              <w:rPr>
                <w:lang w:val="de-CH"/>
              </w:rPr>
              <w:t>Mungon në shumicën e shkollave</w:t>
            </w:r>
            <w:r w:rsidR="00E27969">
              <w:rPr>
                <w:lang w:val="de-CH"/>
              </w:rPr>
              <w:t xml:space="preserve"> </w:t>
            </w:r>
            <w:r w:rsidR="00E27969" w:rsidRPr="00E27969">
              <w:rPr>
                <w:lang w:val="de-CH"/>
              </w:rPr>
              <w:t>(kompetencë e Ministrisë së Arsimit)</w:t>
            </w:r>
          </w:p>
        </w:tc>
      </w:tr>
      <w:tr w:rsidR="00E81DE7" w:rsidRPr="00D27FE0" w14:paraId="74B43001"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EFA4C5" w14:textId="77777777" w:rsidR="00E81DE7" w:rsidRPr="00D27FE0" w:rsidRDefault="00E81DE7" w:rsidP="00E81DE7">
            <w:pPr>
              <w:contextualSpacing/>
              <w:rPr>
                <w:sz w:val="22"/>
              </w:rPr>
            </w:pPr>
            <w:r w:rsidRPr="00D27FE0">
              <w:rPr>
                <w:sz w:val="22"/>
              </w:rPr>
              <w:t>Kabinete lëndore</w:t>
            </w:r>
          </w:p>
        </w:tc>
        <w:tc>
          <w:tcPr>
            <w:tcW w:w="0" w:type="auto"/>
            <w:hideMark/>
          </w:tcPr>
          <w:p w14:paraId="1590F282" w14:textId="3E32E558" w:rsidR="00E81DE7" w:rsidRPr="00D27FE0" w:rsidRDefault="00E81DE7" w:rsidP="00E81DE7">
            <w:pPr>
              <w:contextualSpacing/>
              <w:cnfStyle w:val="000000000000" w:firstRow="0" w:lastRow="0" w:firstColumn="0" w:lastColumn="0" w:oddVBand="0" w:evenVBand="0" w:oddHBand="0" w:evenHBand="0" w:firstRowFirstColumn="0" w:firstRowLastColumn="0" w:lastRowFirstColumn="0" w:lastRowLastColumn="0"/>
            </w:pPr>
            <w:r w:rsidRPr="00D27FE0">
              <w:t>Raportohet nevojë në disa shkolla</w:t>
            </w:r>
            <w:r w:rsidR="00E27969">
              <w:t xml:space="preserve"> </w:t>
            </w:r>
            <w:r w:rsidR="00E27969">
              <w:t>(kompetencë e Ministrisë së Arsimit)</w:t>
            </w:r>
          </w:p>
        </w:tc>
      </w:tr>
      <w:tr w:rsidR="00E81DE7" w:rsidRPr="00D27FE0" w14:paraId="1F12A60D"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A27AD8" w14:textId="77777777" w:rsidR="00E81DE7" w:rsidRPr="00D27FE0" w:rsidRDefault="00E81DE7" w:rsidP="00E81DE7">
            <w:pPr>
              <w:contextualSpacing/>
              <w:rPr>
                <w:sz w:val="22"/>
              </w:rPr>
            </w:pPr>
            <w:r w:rsidRPr="00D27FE0">
              <w:rPr>
                <w:sz w:val="22"/>
              </w:rPr>
              <w:t>Materiale didaktike</w:t>
            </w:r>
          </w:p>
        </w:tc>
        <w:tc>
          <w:tcPr>
            <w:tcW w:w="0" w:type="auto"/>
            <w:hideMark/>
          </w:tcPr>
          <w:p w14:paraId="574F7A46" w14:textId="13181EBB" w:rsidR="00E81DE7" w:rsidRPr="00D27FE0" w:rsidRDefault="00E81DE7" w:rsidP="00E81DE7">
            <w:pPr>
              <w:contextualSpacing/>
              <w:cnfStyle w:val="000000100000" w:firstRow="0" w:lastRow="0" w:firstColumn="0" w:lastColumn="0" w:oddVBand="0" w:evenVBand="0" w:oddHBand="1" w:evenHBand="0" w:firstRowFirstColumn="0" w:firstRowLastColumn="0" w:lastRowFirstColumn="0" w:lastRowLastColumn="0"/>
            </w:pPr>
            <w:r w:rsidRPr="00D27FE0">
              <w:t>Të pamjaftueshme në shumicën e shkollave</w:t>
            </w:r>
            <w:r w:rsidR="00E27969">
              <w:t xml:space="preserve"> </w:t>
            </w:r>
            <w:r w:rsidR="00E27969">
              <w:t>(kompetencë e Ministrisë së Arsimit)</w:t>
            </w:r>
          </w:p>
        </w:tc>
      </w:tr>
      <w:tr w:rsidR="00E81DE7" w:rsidRPr="00D27FE0" w14:paraId="37D5F93B"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78F34D" w14:textId="77777777" w:rsidR="00E81DE7" w:rsidRPr="00D27FE0" w:rsidRDefault="00E81DE7" w:rsidP="00E81DE7">
            <w:pPr>
              <w:contextualSpacing/>
              <w:rPr>
                <w:sz w:val="22"/>
              </w:rPr>
            </w:pPr>
            <w:r w:rsidRPr="00D27FE0">
              <w:rPr>
                <w:sz w:val="22"/>
              </w:rPr>
              <w:t>Pajisje për PAK</w:t>
            </w:r>
          </w:p>
        </w:tc>
        <w:tc>
          <w:tcPr>
            <w:tcW w:w="0" w:type="auto"/>
            <w:hideMark/>
          </w:tcPr>
          <w:p w14:paraId="201A9BC1" w14:textId="4D6A470C" w:rsidR="00E81DE7" w:rsidRPr="00D27FE0" w:rsidRDefault="00E81DE7" w:rsidP="00E81DE7">
            <w:pPr>
              <w:contextualSpacing/>
              <w:cnfStyle w:val="000000000000" w:firstRow="0" w:lastRow="0" w:firstColumn="0" w:lastColumn="0" w:oddVBand="0" w:evenVBand="0" w:oddHBand="0" w:evenHBand="0" w:firstRowFirstColumn="0" w:firstRowLastColumn="0" w:lastRowFirstColumn="0" w:lastRowLastColumn="0"/>
            </w:pPr>
            <w:r w:rsidRPr="00D27FE0">
              <w:t>Mungojnë pothuajse në të gjitha shkollat</w:t>
            </w:r>
            <w:r w:rsidR="00E27969">
              <w:t xml:space="preserve"> (</w:t>
            </w:r>
            <w:r w:rsidR="00E27969">
              <w:t>kompetencë e Ministrisë së Arsimit</w:t>
            </w:r>
            <w:r w:rsidR="00E27969">
              <w:t>, Bashkia Selenicë për aksesin</w:t>
            </w:r>
            <w:r w:rsidR="00E27969">
              <w:t>)</w:t>
            </w:r>
          </w:p>
        </w:tc>
      </w:tr>
      <w:tr w:rsidR="00E81DE7" w:rsidRPr="00E27969" w14:paraId="1E8A5958"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C7162A" w14:textId="77777777" w:rsidR="00E81DE7" w:rsidRPr="00E27969" w:rsidRDefault="00E81DE7" w:rsidP="00E81DE7">
            <w:pPr>
              <w:contextualSpacing/>
              <w:rPr>
                <w:b/>
                <w:bCs/>
                <w:sz w:val="22"/>
              </w:rPr>
            </w:pPr>
            <w:r w:rsidRPr="00E27969">
              <w:rPr>
                <w:b/>
                <w:bCs/>
                <w:sz w:val="22"/>
              </w:rPr>
              <w:t>Nevoja kryesore</w:t>
            </w:r>
          </w:p>
        </w:tc>
        <w:tc>
          <w:tcPr>
            <w:tcW w:w="0" w:type="auto"/>
            <w:hideMark/>
          </w:tcPr>
          <w:p w14:paraId="3EAA18E8" w14:textId="77777777" w:rsidR="00E81DE7" w:rsidRPr="00E27969" w:rsidRDefault="00E81DE7" w:rsidP="00E81DE7">
            <w:pPr>
              <w:contextualSpacing/>
              <w:cnfStyle w:val="000000100000" w:firstRow="0" w:lastRow="0" w:firstColumn="0" w:lastColumn="0" w:oddVBand="0" w:evenVBand="0" w:oddHBand="1" w:evenHBand="0" w:firstRowFirstColumn="0" w:firstRowLastColumn="0" w:lastRowFirstColumn="0" w:lastRowLastColumn="0"/>
              <w:rPr>
                <w:b/>
                <w:bCs/>
                <w:lang w:val="de-CH"/>
              </w:rPr>
            </w:pPr>
            <w:r w:rsidRPr="00E27969">
              <w:rPr>
                <w:b/>
                <w:bCs/>
                <w:lang w:val="de-CH"/>
              </w:rPr>
              <w:t>Kompjuterë, materiale didaktike, banka, karrige, laboratorë dhe pajisje për PAK</w:t>
            </w:r>
          </w:p>
        </w:tc>
      </w:tr>
    </w:tbl>
    <w:p w14:paraId="1B93C5E8" w14:textId="77777777" w:rsidR="00E81DE7" w:rsidRDefault="00E81DE7" w:rsidP="00E81DE7">
      <w:pPr>
        <w:rPr>
          <w:lang w:val="de-CH"/>
        </w:rPr>
      </w:pPr>
    </w:p>
    <w:p w14:paraId="3C924F60" w14:textId="082E5915" w:rsidR="00E81DE7" w:rsidRPr="00E81DE7" w:rsidRDefault="00E81DE7" w:rsidP="00E81DE7">
      <w:pPr>
        <w:jc w:val="both"/>
        <w:rPr>
          <w:lang w:val="de-CH"/>
        </w:rPr>
      </w:pPr>
      <w:r w:rsidRPr="00E81DE7">
        <w:rPr>
          <w:lang w:val="de-CH"/>
        </w:rPr>
        <w:t xml:space="preserve">Këto mungesa ndikojnë drejtpërdrejt në cilësinë e mësimdhënies dhe të të nxënit. </w:t>
      </w:r>
      <w:r>
        <w:rPr>
          <w:lang w:val="de-CH"/>
        </w:rPr>
        <w:t>N</w:t>
      </w:r>
      <w:r w:rsidR="00DA2AFD">
        <w:rPr>
          <w:lang w:val="de-CH"/>
        </w:rPr>
        <w:t>ë</w:t>
      </w:r>
      <w:r>
        <w:rPr>
          <w:lang w:val="de-CH"/>
        </w:rPr>
        <w:t xml:space="preserve"> n</w:t>
      </w:r>
      <w:r w:rsidRPr="00E81DE7">
        <w:rPr>
          <w:lang w:val="de-CH"/>
        </w:rPr>
        <w:t>jë shkollë nëse nuk ka mjete bazë, laboratorë, teknologji dhe materiale didaktike, mundësia për mësim aktiv, praktik dhe bashkëkohor është e kufizuar.</w:t>
      </w:r>
    </w:p>
    <w:p w14:paraId="53FBD783" w14:textId="77777777" w:rsidR="00E81DE7" w:rsidRPr="00E81DE7" w:rsidRDefault="00E81DE7" w:rsidP="00E81DE7">
      <w:pPr>
        <w:jc w:val="both"/>
        <w:rPr>
          <w:lang w:val="de-CH"/>
        </w:rPr>
      </w:pPr>
      <w:r w:rsidRPr="00E81DE7">
        <w:rPr>
          <w:lang w:val="de-CH"/>
        </w:rPr>
        <w:t>Kjo është veçanërisht e rëndësishme për arsimin e mesëm, ku nxënësit kanë nevojë për laboratorë, teknologji, orientim drejt aftësive praktike dhe përgatitje më të mirë për studime të mëtejshme ose tregun e punës. Në një bashki rurale, shkolla mund të jetë një nga pak hapësirat ku të rinjtë kanë kontakt me teknologjinë, laboratorët dhe aftësitë digjitale.</w:t>
      </w:r>
    </w:p>
    <w:p w14:paraId="7F879AEC" w14:textId="77777777" w:rsidR="00E81DE7" w:rsidRPr="00E81DE7" w:rsidRDefault="00E81DE7" w:rsidP="00E81DE7">
      <w:pPr>
        <w:rPr>
          <w:lang w:val="de-CH"/>
        </w:rPr>
      </w:pPr>
      <w:r w:rsidRPr="00E81DE7">
        <w:rPr>
          <w:lang w:val="de-CH"/>
        </w:rPr>
        <w:t>Për këtë arsye, plani duhet të parashikojë një program gradual për:</w:t>
      </w:r>
    </w:p>
    <w:p w14:paraId="104F43E0" w14:textId="77777777" w:rsidR="00E81DE7" w:rsidRPr="00E81DE7" w:rsidRDefault="00E81DE7" w:rsidP="00E81DE7">
      <w:pPr>
        <w:numPr>
          <w:ilvl w:val="0"/>
          <w:numId w:val="28"/>
        </w:numPr>
        <w:rPr>
          <w:lang w:val="de-CH"/>
        </w:rPr>
      </w:pPr>
      <w:r w:rsidRPr="00E81DE7">
        <w:rPr>
          <w:lang w:val="de-CH"/>
        </w:rPr>
        <w:t>zëvendësimin e mobilimit të dëmtuar;</w:t>
      </w:r>
    </w:p>
    <w:p w14:paraId="4BEBB0D5" w14:textId="40B6D78D" w:rsidR="00E81DE7" w:rsidRPr="00E81DE7" w:rsidRDefault="00E81DE7" w:rsidP="00E81DE7">
      <w:pPr>
        <w:numPr>
          <w:ilvl w:val="0"/>
          <w:numId w:val="28"/>
        </w:numPr>
        <w:rPr>
          <w:lang w:val="de-CH"/>
        </w:rPr>
      </w:pPr>
      <w:r w:rsidRPr="00E81DE7">
        <w:rPr>
          <w:lang w:val="de-CH"/>
        </w:rPr>
        <w:t>pajisjen e shkollave me kompjuterë funksionalë</w:t>
      </w:r>
      <w:r w:rsidR="00E27969">
        <w:rPr>
          <w:lang w:val="de-CH"/>
        </w:rPr>
        <w:t xml:space="preserve"> - </w:t>
      </w:r>
      <w:r w:rsidR="00E27969" w:rsidRPr="00E27969">
        <w:rPr>
          <w:lang w:val="de-CH"/>
        </w:rPr>
        <w:t>kompetencë e Ministrisë së Arsimit</w:t>
      </w:r>
      <w:r w:rsidRPr="00E81DE7">
        <w:rPr>
          <w:lang w:val="de-CH"/>
        </w:rPr>
        <w:t>;</w:t>
      </w:r>
    </w:p>
    <w:p w14:paraId="2BEBA7A8" w14:textId="417820DA" w:rsidR="00E81DE7" w:rsidRPr="00E81DE7" w:rsidRDefault="00E81DE7" w:rsidP="00E81DE7">
      <w:pPr>
        <w:numPr>
          <w:ilvl w:val="0"/>
          <w:numId w:val="28"/>
        </w:numPr>
        <w:rPr>
          <w:lang w:val="de-CH"/>
        </w:rPr>
      </w:pPr>
      <w:r w:rsidRPr="00E81DE7">
        <w:rPr>
          <w:lang w:val="de-CH"/>
        </w:rPr>
        <w:t>mirëmbajtjen ose krijimin e laboratorëve TIK</w:t>
      </w:r>
      <w:r w:rsidR="00E27969">
        <w:rPr>
          <w:lang w:val="de-CH"/>
        </w:rPr>
        <w:t xml:space="preserve"> - </w:t>
      </w:r>
      <w:r w:rsidR="00E27969" w:rsidRPr="00E27969">
        <w:rPr>
          <w:lang w:val="de-CH"/>
        </w:rPr>
        <w:t>kompetencë e Ministrisë së Arsimit</w:t>
      </w:r>
      <w:r w:rsidRPr="00E81DE7">
        <w:rPr>
          <w:lang w:val="de-CH"/>
        </w:rPr>
        <w:t>;</w:t>
      </w:r>
    </w:p>
    <w:p w14:paraId="0A8BAE6D" w14:textId="3D02473F" w:rsidR="00E81DE7" w:rsidRPr="00E81DE7" w:rsidRDefault="00E81DE7" w:rsidP="00E81DE7">
      <w:pPr>
        <w:numPr>
          <w:ilvl w:val="0"/>
          <w:numId w:val="28"/>
        </w:numPr>
      </w:pPr>
      <w:r w:rsidRPr="00E81DE7">
        <w:t>pajisjen me materiale didaktike bazë</w:t>
      </w:r>
      <w:r w:rsidR="00E27969">
        <w:t xml:space="preserve"> -</w:t>
      </w:r>
      <w:r w:rsidR="00E27969">
        <w:rPr>
          <w:lang w:val="de-CH"/>
        </w:rPr>
        <w:t xml:space="preserve"> </w:t>
      </w:r>
      <w:r w:rsidR="00E27969" w:rsidRPr="00E27969">
        <w:rPr>
          <w:lang w:val="de-CH"/>
        </w:rPr>
        <w:t>kompetencë e Ministrisë së Arsimit</w:t>
      </w:r>
      <w:r w:rsidRPr="00E81DE7">
        <w:t>;</w:t>
      </w:r>
    </w:p>
    <w:p w14:paraId="2BAF4FA2" w14:textId="617FB65E" w:rsidR="00E81DE7" w:rsidRPr="00E81DE7" w:rsidRDefault="00E81DE7" w:rsidP="00E81DE7">
      <w:pPr>
        <w:numPr>
          <w:ilvl w:val="0"/>
          <w:numId w:val="28"/>
        </w:numPr>
      </w:pPr>
      <w:r w:rsidRPr="00E81DE7">
        <w:t>krijimin e laboratorëve shkencorë në shkollat me më shumë nxënës</w:t>
      </w:r>
      <w:r w:rsidR="00E27969">
        <w:t xml:space="preserve"> - </w:t>
      </w:r>
      <w:r w:rsidR="00E27969" w:rsidRPr="00E27969">
        <w:t>kompetencë e Ministrisë së Arsimit</w:t>
      </w:r>
      <w:r w:rsidRPr="00E81DE7">
        <w:t>;</w:t>
      </w:r>
    </w:p>
    <w:p w14:paraId="7F8ED0FD" w14:textId="77777777" w:rsidR="00E81DE7" w:rsidRPr="00E81DE7" w:rsidRDefault="00E81DE7" w:rsidP="00E81DE7">
      <w:pPr>
        <w:numPr>
          <w:ilvl w:val="0"/>
          <w:numId w:val="28"/>
        </w:numPr>
      </w:pPr>
      <w:r w:rsidRPr="00E81DE7">
        <w:t>pajisje për nxënësit me aftësi të kufizuara;</w:t>
      </w:r>
    </w:p>
    <w:p w14:paraId="24F483A1" w14:textId="07C83725" w:rsidR="00E81DE7" w:rsidRPr="00E81DE7" w:rsidRDefault="00E81DE7" w:rsidP="00E81DE7">
      <w:pPr>
        <w:numPr>
          <w:ilvl w:val="0"/>
          <w:numId w:val="28"/>
        </w:numPr>
        <w:rPr>
          <w:lang w:val="de-CH"/>
        </w:rPr>
      </w:pPr>
      <w:r w:rsidRPr="00E81DE7">
        <w:rPr>
          <w:lang w:val="de-CH"/>
        </w:rPr>
        <w:t>sigurimin e internetit në shkollat ku mungon</w:t>
      </w:r>
      <w:r w:rsidR="00E27969">
        <w:rPr>
          <w:lang w:val="de-CH"/>
        </w:rPr>
        <w:t>;</w:t>
      </w:r>
      <w:r w:rsidRPr="00E81DE7">
        <w:rPr>
          <w:lang w:val="de-CH"/>
        </w:rPr>
        <w:t>.</w:t>
      </w:r>
    </w:p>
    <w:p w14:paraId="536A8BEE" w14:textId="2C17E0B9" w:rsidR="00E81DE7" w:rsidRPr="00EE745F" w:rsidRDefault="00CC30A3" w:rsidP="005C5FA2">
      <w:pPr>
        <w:pStyle w:val="Heading3"/>
      </w:pPr>
      <w:bookmarkStart w:id="56" w:name="_Toc234329346"/>
      <w:r w:rsidRPr="00EE745F">
        <w:t>5</w:t>
      </w:r>
      <w:r w:rsidR="00E81DE7" w:rsidRPr="00EE745F">
        <w:t>.8 Stafi mbështetës dhe shërbimet në shkollë</w:t>
      </w:r>
      <w:bookmarkEnd w:id="56"/>
    </w:p>
    <w:p w14:paraId="39871E80" w14:textId="688B620F" w:rsidR="00E81DE7" w:rsidRPr="00D27FE0" w:rsidRDefault="00E81DE7" w:rsidP="00E81DE7">
      <w:pPr>
        <w:jc w:val="both"/>
        <w:rPr>
          <w:lang w:val="de-CH"/>
        </w:rPr>
      </w:pPr>
      <w:r w:rsidRPr="00D27FE0">
        <w:rPr>
          <w:lang w:val="de-CH"/>
        </w:rPr>
        <w:t>Sipas të dhënave nga shkollat, në institucionet arsimore raportohen mësues, mësues ndihmës, psikologë, roje, sanitare dhe staf tjetër mbështetës. Tabela e stafit tregon se në disa shkolla ka nevojë për roje dhe sanitare shtesë, ndërsa shërbimi psiko-social është i pranishëm vetëm në një pjesë të kufizuar të shkollave.</w:t>
      </w:r>
    </w:p>
    <w:p w14:paraId="0FA9E3B4" w14:textId="5D49EA34" w:rsidR="00E81DE7" w:rsidRPr="00D27FE0" w:rsidRDefault="00E81DE7" w:rsidP="00346622">
      <w:pPr>
        <w:ind w:firstLine="720"/>
        <w:rPr>
          <w:b/>
          <w:bCs/>
          <w:lang w:val="de-CH"/>
        </w:rPr>
      </w:pPr>
      <w:r w:rsidRPr="00D27FE0">
        <w:rPr>
          <w:b/>
          <w:bCs/>
          <w:lang w:val="de-CH"/>
        </w:rPr>
        <w:t xml:space="preserve">Tabela </w:t>
      </w:r>
      <w:r w:rsidR="00CC30A3">
        <w:rPr>
          <w:b/>
          <w:bCs/>
          <w:lang w:val="de-CH"/>
        </w:rPr>
        <w:t>5</w:t>
      </w:r>
      <w:r w:rsidRPr="00D27FE0">
        <w:rPr>
          <w:b/>
          <w:bCs/>
          <w:lang w:val="de-CH"/>
        </w:rPr>
        <w:t>.6. Përmbledhje e stafit dhe nevojave mbështetëse në shkolla</w:t>
      </w:r>
    </w:p>
    <w:tbl>
      <w:tblPr>
        <w:tblStyle w:val="PlainTable5"/>
        <w:tblW w:w="0" w:type="auto"/>
        <w:jc w:val="center"/>
        <w:tblLook w:val="04A0" w:firstRow="1" w:lastRow="0" w:firstColumn="1" w:lastColumn="0" w:noHBand="0" w:noVBand="1"/>
      </w:tblPr>
      <w:tblGrid>
        <w:gridCol w:w="2283"/>
        <w:gridCol w:w="6490"/>
      </w:tblGrid>
      <w:tr w:rsidR="00E81DE7" w:rsidRPr="00D27FE0" w14:paraId="18135E82" w14:textId="77777777" w:rsidTr="00E81DE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039123A5" w14:textId="77777777" w:rsidR="00E81DE7" w:rsidRPr="00D27FE0" w:rsidRDefault="00E81DE7" w:rsidP="00346622">
            <w:pPr>
              <w:spacing w:line="259" w:lineRule="auto"/>
              <w:contextualSpacing/>
              <w:rPr>
                <w:b/>
                <w:bCs/>
                <w:sz w:val="22"/>
              </w:rPr>
            </w:pPr>
            <w:r w:rsidRPr="00D27FE0">
              <w:rPr>
                <w:b/>
                <w:bCs/>
                <w:sz w:val="22"/>
              </w:rPr>
              <w:t>Treguesi</w:t>
            </w:r>
          </w:p>
        </w:tc>
        <w:tc>
          <w:tcPr>
            <w:tcW w:w="0" w:type="auto"/>
            <w:hideMark/>
          </w:tcPr>
          <w:p w14:paraId="72112DB5" w14:textId="5B334DB5" w:rsidR="00E81DE7" w:rsidRPr="00D27FE0" w:rsidRDefault="00D27FE0" w:rsidP="00E81DE7">
            <w:pPr>
              <w:spacing w:line="259" w:lineRule="auto"/>
              <w:contextualSpacing/>
              <w:cnfStyle w:val="100000000000" w:firstRow="1" w:lastRow="0" w:firstColumn="0" w:lastColumn="0" w:oddVBand="0" w:evenVBand="0" w:oddHBand="0" w:evenHBand="0" w:firstRowFirstColumn="0" w:firstRowLastColumn="0" w:lastRowFirstColumn="0" w:lastRowLastColumn="0"/>
              <w:rPr>
                <w:b/>
                <w:bCs/>
                <w:sz w:val="22"/>
              </w:rPr>
            </w:pPr>
            <w:r w:rsidRPr="00D27FE0">
              <w:rPr>
                <w:b/>
                <w:bCs/>
                <w:sz w:val="22"/>
                <w:lang w:val="de-CH"/>
              </w:rPr>
              <w:t>Nevojat mbështetëse në shkolla</w:t>
            </w:r>
          </w:p>
        </w:tc>
      </w:tr>
      <w:tr w:rsidR="00E81DE7" w:rsidRPr="00D27FE0" w14:paraId="034F3C98"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1D6E7A" w14:textId="77777777" w:rsidR="00E81DE7" w:rsidRPr="00D27FE0" w:rsidRDefault="00E81DE7" w:rsidP="00E81DE7">
            <w:pPr>
              <w:spacing w:line="259" w:lineRule="auto"/>
              <w:contextualSpacing/>
              <w:rPr>
                <w:sz w:val="22"/>
              </w:rPr>
            </w:pPr>
            <w:r w:rsidRPr="00D27FE0">
              <w:rPr>
                <w:sz w:val="22"/>
              </w:rPr>
              <w:t>Mësues</w:t>
            </w:r>
          </w:p>
        </w:tc>
        <w:tc>
          <w:tcPr>
            <w:tcW w:w="0" w:type="auto"/>
            <w:hideMark/>
          </w:tcPr>
          <w:p w14:paraId="16242294" w14:textId="77777777" w:rsidR="00E81DE7" w:rsidRPr="00D27FE0" w:rsidRDefault="00E81DE7" w:rsidP="00E81DE7">
            <w:pPr>
              <w:spacing w:line="259" w:lineRule="auto"/>
              <w:contextualSpacing/>
              <w:cnfStyle w:val="000000100000" w:firstRow="0" w:lastRow="0" w:firstColumn="0" w:lastColumn="0" w:oddVBand="0" w:evenVBand="0" w:oddHBand="1" w:evenHBand="0" w:firstRowFirstColumn="0" w:firstRowLastColumn="0" w:lastRowFirstColumn="0" w:lastRowLastColumn="0"/>
            </w:pPr>
            <w:r w:rsidRPr="00D27FE0">
              <w:t>Të pranishëm në të gjitha shkollat</w:t>
            </w:r>
          </w:p>
        </w:tc>
      </w:tr>
      <w:tr w:rsidR="00E81DE7" w:rsidRPr="00E27969" w14:paraId="44798E77"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D448DF" w14:textId="77777777" w:rsidR="00E81DE7" w:rsidRPr="00D27FE0" w:rsidRDefault="00E81DE7" w:rsidP="00E81DE7">
            <w:pPr>
              <w:spacing w:line="259" w:lineRule="auto"/>
              <w:contextualSpacing/>
              <w:rPr>
                <w:sz w:val="22"/>
              </w:rPr>
            </w:pPr>
            <w:r w:rsidRPr="00D27FE0">
              <w:rPr>
                <w:sz w:val="22"/>
              </w:rPr>
              <w:t>Mësues ndihmës</w:t>
            </w:r>
          </w:p>
        </w:tc>
        <w:tc>
          <w:tcPr>
            <w:tcW w:w="0" w:type="auto"/>
            <w:hideMark/>
          </w:tcPr>
          <w:p w14:paraId="17FC4897" w14:textId="1E5BE82E" w:rsidR="00E81DE7" w:rsidRPr="00E27969" w:rsidRDefault="00E81DE7" w:rsidP="00E81DE7">
            <w:pPr>
              <w:spacing w:line="259" w:lineRule="auto"/>
              <w:contextualSpacing/>
              <w:cnfStyle w:val="000000000000" w:firstRow="0" w:lastRow="0" w:firstColumn="0" w:lastColumn="0" w:oddVBand="0" w:evenVBand="0" w:oddHBand="0" w:evenHBand="0" w:firstRowFirstColumn="0" w:firstRowLastColumn="0" w:lastRowFirstColumn="0" w:lastRowLastColumn="0"/>
              <w:rPr>
                <w:lang w:val="de-CH"/>
              </w:rPr>
            </w:pPr>
            <w:r w:rsidRPr="00E27969">
              <w:rPr>
                <w:lang w:val="de-CH"/>
              </w:rPr>
              <w:t>Raportohen në disa shkolla</w:t>
            </w:r>
            <w:r w:rsidR="00E27969" w:rsidRPr="00E27969">
              <w:rPr>
                <w:lang w:val="de-CH"/>
              </w:rPr>
              <w:t xml:space="preserve"> -</w:t>
            </w:r>
            <w:r w:rsidR="00E27969">
              <w:rPr>
                <w:lang w:val="de-CH"/>
              </w:rPr>
              <w:t xml:space="preserve"> </w:t>
            </w:r>
            <w:r w:rsidR="00E27969" w:rsidRPr="00E27969">
              <w:rPr>
                <w:lang w:val="de-CH"/>
              </w:rPr>
              <w:t>kompetencë e Ministrisë së Arsimit</w:t>
            </w:r>
          </w:p>
        </w:tc>
      </w:tr>
      <w:tr w:rsidR="00E81DE7" w:rsidRPr="00E27969" w14:paraId="29E1E255"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5B3B42" w14:textId="77777777" w:rsidR="00E81DE7" w:rsidRPr="00D27FE0" w:rsidRDefault="00E81DE7" w:rsidP="00E81DE7">
            <w:pPr>
              <w:spacing w:line="259" w:lineRule="auto"/>
              <w:contextualSpacing/>
              <w:rPr>
                <w:sz w:val="22"/>
              </w:rPr>
            </w:pPr>
            <w:r w:rsidRPr="00D27FE0">
              <w:rPr>
                <w:sz w:val="22"/>
              </w:rPr>
              <w:t>Psikolog</w:t>
            </w:r>
          </w:p>
        </w:tc>
        <w:tc>
          <w:tcPr>
            <w:tcW w:w="0" w:type="auto"/>
            <w:hideMark/>
          </w:tcPr>
          <w:p w14:paraId="74FD0626" w14:textId="5DB51F40" w:rsidR="00E81DE7" w:rsidRPr="00E27969" w:rsidRDefault="00E81DE7" w:rsidP="00E81DE7">
            <w:pPr>
              <w:spacing w:line="259" w:lineRule="auto"/>
              <w:contextualSpacing/>
              <w:cnfStyle w:val="000000100000" w:firstRow="0" w:lastRow="0" w:firstColumn="0" w:lastColumn="0" w:oddVBand="0" w:evenVBand="0" w:oddHBand="1" w:evenHBand="0" w:firstRowFirstColumn="0" w:firstRowLastColumn="0" w:lastRowFirstColumn="0" w:lastRowLastColumn="0"/>
              <w:rPr>
                <w:lang w:val="de-CH"/>
              </w:rPr>
            </w:pPr>
            <w:r w:rsidRPr="00E27969">
              <w:rPr>
                <w:lang w:val="de-CH"/>
              </w:rPr>
              <w:t>I pranishëm vetëm në pak shkolla</w:t>
            </w:r>
            <w:r w:rsidR="00E27969" w:rsidRPr="00E27969">
              <w:rPr>
                <w:lang w:val="de-CH"/>
              </w:rPr>
              <w:t xml:space="preserve"> - </w:t>
            </w:r>
            <w:r w:rsidR="00E27969" w:rsidRPr="00E27969">
              <w:rPr>
                <w:lang w:val="de-CH"/>
              </w:rPr>
              <w:t>kompetencë e Ministrisë së Arsimit</w:t>
            </w:r>
          </w:p>
        </w:tc>
      </w:tr>
      <w:tr w:rsidR="00E81DE7" w:rsidRPr="00D27FE0" w14:paraId="1B08B5B5"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B49A8A" w14:textId="77777777" w:rsidR="00E81DE7" w:rsidRPr="00D27FE0" w:rsidRDefault="00E81DE7" w:rsidP="00E81DE7">
            <w:pPr>
              <w:spacing w:line="259" w:lineRule="auto"/>
              <w:contextualSpacing/>
              <w:rPr>
                <w:sz w:val="22"/>
              </w:rPr>
            </w:pPr>
            <w:r w:rsidRPr="00D27FE0">
              <w:rPr>
                <w:sz w:val="22"/>
              </w:rPr>
              <w:t>Punonjës social</w:t>
            </w:r>
          </w:p>
        </w:tc>
        <w:tc>
          <w:tcPr>
            <w:tcW w:w="0" w:type="auto"/>
            <w:hideMark/>
          </w:tcPr>
          <w:p w14:paraId="00997ACD" w14:textId="77777777" w:rsidR="00E81DE7" w:rsidRPr="00D27FE0" w:rsidRDefault="00E81DE7" w:rsidP="00E81DE7">
            <w:pPr>
              <w:spacing w:line="259" w:lineRule="auto"/>
              <w:contextualSpacing/>
              <w:cnfStyle w:val="000000000000" w:firstRow="0" w:lastRow="0" w:firstColumn="0" w:lastColumn="0" w:oddVBand="0" w:evenVBand="0" w:oddHBand="0" w:evenHBand="0" w:firstRowFirstColumn="0" w:firstRowLastColumn="0" w:lastRowFirstColumn="0" w:lastRowLastColumn="0"/>
            </w:pPr>
            <w:r w:rsidRPr="00D27FE0">
              <w:t>Shumë i kufizuar / kryesisht përmes mbështetjes së Bashkisë</w:t>
            </w:r>
          </w:p>
        </w:tc>
      </w:tr>
      <w:tr w:rsidR="00E81DE7" w:rsidRPr="00D27FE0" w14:paraId="3BF68F3A"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2FB32D" w14:textId="77777777" w:rsidR="00E81DE7" w:rsidRPr="00D27FE0" w:rsidRDefault="00E81DE7" w:rsidP="00E81DE7">
            <w:pPr>
              <w:spacing w:line="259" w:lineRule="auto"/>
              <w:contextualSpacing/>
              <w:rPr>
                <w:sz w:val="22"/>
              </w:rPr>
            </w:pPr>
            <w:r w:rsidRPr="00D27FE0">
              <w:rPr>
                <w:sz w:val="22"/>
              </w:rPr>
              <w:t>Roje</w:t>
            </w:r>
          </w:p>
        </w:tc>
        <w:tc>
          <w:tcPr>
            <w:tcW w:w="0" w:type="auto"/>
            <w:hideMark/>
          </w:tcPr>
          <w:p w14:paraId="18F9A333" w14:textId="77777777" w:rsidR="00E81DE7" w:rsidRPr="00D27FE0" w:rsidRDefault="00E81DE7" w:rsidP="00E81DE7">
            <w:pPr>
              <w:spacing w:line="259" w:lineRule="auto"/>
              <w:contextualSpacing/>
              <w:cnfStyle w:val="000000100000" w:firstRow="0" w:lastRow="0" w:firstColumn="0" w:lastColumn="0" w:oddVBand="0" w:evenVBand="0" w:oddHBand="1" w:evenHBand="0" w:firstRowFirstColumn="0" w:firstRowLastColumn="0" w:lastRowFirstColumn="0" w:lastRowLastColumn="0"/>
            </w:pPr>
            <w:r w:rsidRPr="00D27FE0">
              <w:t>Disa shkolla kanë nevojë për roje</w:t>
            </w:r>
          </w:p>
        </w:tc>
      </w:tr>
      <w:tr w:rsidR="00E81DE7" w:rsidRPr="00D27FE0" w14:paraId="156EBF3B"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E18AA5" w14:textId="77777777" w:rsidR="00E81DE7" w:rsidRPr="00D27FE0" w:rsidRDefault="00E81DE7" w:rsidP="00E81DE7">
            <w:pPr>
              <w:spacing w:line="259" w:lineRule="auto"/>
              <w:contextualSpacing/>
              <w:rPr>
                <w:sz w:val="22"/>
              </w:rPr>
            </w:pPr>
            <w:r w:rsidRPr="00D27FE0">
              <w:rPr>
                <w:sz w:val="22"/>
              </w:rPr>
              <w:t>Sanitare</w:t>
            </w:r>
          </w:p>
        </w:tc>
        <w:tc>
          <w:tcPr>
            <w:tcW w:w="0" w:type="auto"/>
            <w:hideMark/>
          </w:tcPr>
          <w:p w14:paraId="7390CF54" w14:textId="77777777" w:rsidR="00E81DE7" w:rsidRPr="00D27FE0" w:rsidRDefault="00E81DE7" w:rsidP="00E81DE7">
            <w:pPr>
              <w:spacing w:line="259" w:lineRule="auto"/>
              <w:contextualSpacing/>
              <w:cnfStyle w:val="000000000000" w:firstRow="0" w:lastRow="0" w:firstColumn="0" w:lastColumn="0" w:oddVBand="0" w:evenVBand="0" w:oddHBand="0" w:evenHBand="0" w:firstRowFirstColumn="0" w:firstRowLastColumn="0" w:lastRowFirstColumn="0" w:lastRowLastColumn="0"/>
            </w:pPr>
            <w:r w:rsidRPr="00D27FE0">
              <w:t>Disa shkolla kanë nevojë për sanitare</w:t>
            </w:r>
          </w:p>
        </w:tc>
      </w:tr>
      <w:tr w:rsidR="00E81DE7" w:rsidRPr="00D27FE0" w14:paraId="522179B2" w14:textId="77777777" w:rsidTr="00E81D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AAFBB2" w14:textId="77777777" w:rsidR="00E81DE7" w:rsidRPr="00D27FE0" w:rsidRDefault="00E81DE7" w:rsidP="00E81DE7">
            <w:pPr>
              <w:spacing w:line="259" w:lineRule="auto"/>
              <w:contextualSpacing/>
              <w:rPr>
                <w:sz w:val="22"/>
              </w:rPr>
            </w:pPr>
            <w:r w:rsidRPr="00D27FE0">
              <w:rPr>
                <w:sz w:val="22"/>
              </w:rPr>
              <w:t>Staf tjetër teknik</w:t>
            </w:r>
          </w:p>
        </w:tc>
        <w:tc>
          <w:tcPr>
            <w:tcW w:w="0" w:type="auto"/>
            <w:hideMark/>
          </w:tcPr>
          <w:p w14:paraId="3E86BD85" w14:textId="77777777" w:rsidR="00E81DE7" w:rsidRPr="00D27FE0" w:rsidRDefault="00E81DE7" w:rsidP="00E81DE7">
            <w:pPr>
              <w:spacing w:line="259" w:lineRule="auto"/>
              <w:contextualSpacing/>
              <w:cnfStyle w:val="000000100000" w:firstRow="0" w:lastRow="0" w:firstColumn="0" w:lastColumn="0" w:oddVBand="0" w:evenVBand="0" w:oddHBand="1" w:evenHBand="0" w:firstRowFirstColumn="0" w:firstRowLastColumn="0" w:lastRowFirstColumn="0" w:lastRowLastColumn="0"/>
            </w:pPr>
            <w:r w:rsidRPr="00D27FE0">
              <w:t>I kufizuar</w:t>
            </w:r>
          </w:p>
        </w:tc>
      </w:tr>
      <w:tr w:rsidR="00E81DE7" w:rsidRPr="00D27FE0" w14:paraId="2D2F6880" w14:textId="77777777" w:rsidTr="00E81D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468E75" w14:textId="77777777" w:rsidR="00E81DE7" w:rsidRPr="00D27FE0" w:rsidRDefault="00E81DE7" w:rsidP="00E81DE7">
            <w:pPr>
              <w:spacing w:line="259" w:lineRule="auto"/>
              <w:contextualSpacing/>
              <w:rPr>
                <w:sz w:val="22"/>
              </w:rPr>
            </w:pPr>
            <w:r w:rsidRPr="00D27FE0">
              <w:rPr>
                <w:sz w:val="22"/>
              </w:rPr>
              <w:t>Nevojat më të shpeshta</w:t>
            </w:r>
          </w:p>
        </w:tc>
        <w:tc>
          <w:tcPr>
            <w:tcW w:w="0" w:type="auto"/>
            <w:hideMark/>
          </w:tcPr>
          <w:p w14:paraId="52D414D1" w14:textId="77777777" w:rsidR="00E81DE7" w:rsidRPr="00D27FE0" w:rsidRDefault="00E81DE7" w:rsidP="00E81DE7">
            <w:pPr>
              <w:spacing w:line="259" w:lineRule="auto"/>
              <w:contextualSpacing/>
              <w:cnfStyle w:val="000000000000" w:firstRow="0" w:lastRow="0" w:firstColumn="0" w:lastColumn="0" w:oddVBand="0" w:evenVBand="0" w:oddHBand="0" w:evenHBand="0" w:firstRowFirstColumn="0" w:firstRowLastColumn="0" w:lastRowFirstColumn="0" w:lastRowLastColumn="0"/>
            </w:pPr>
            <w:r w:rsidRPr="00D27FE0">
              <w:t>Roje, sanitare, mbështetje psiko-sociale dhe mësues ndihmës</w:t>
            </w:r>
          </w:p>
        </w:tc>
      </w:tr>
    </w:tbl>
    <w:p w14:paraId="0FCD6172" w14:textId="77777777" w:rsidR="00E81DE7" w:rsidRDefault="00E81DE7" w:rsidP="00E81DE7"/>
    <w:p w14:paraId="0EC8B06C" w14:textId="07E24DC0" w:rsidR="00E81DE7" w:rsidRPr="00E81DE7" w:rsidRDefault="00E81DE7" w:rsidP="00E81DE7">
      <w:r w:rsidRPr="00E81DE7">
        <w:t>Nevoja për roje dhe sanitare është e lidhur drejtpërdrejt me sigurinë, higjienën dhe funksionimin e përditshëm të shkollës. Në shkollat ku nuk ka roje, siguria e objektit dhe e nxënësve është më e vështirë për t’u garantuar. Në shkollat ku mungon sanitari, kushtet higjieno-sanitare mund të përkeqësohen, sidomos në objektet që kanë tualete të amortizuara ose me nevojë për mirëmbajtje.</w:t>
      </w:r>
    </w:p>
    <w:p w14:paraId="4424E25F" w14:textId="77777777" w:rsidR="00E81DE7" w:rsidRPr="00E81DE7" w:rsidRDefault="00E81DE7" w:rsidP="00E81DE7">
      <w:r w:rsidRPr="00E81DE7">
        <w:t>Shërbimi psiko-social është një tjetër fushë që ka nevojë për forcim. Duke qenë se në Bashki ka një numër të konsiderueshëm nxënësish nga grupe vulnerabël, fëmijë nga familje me vështirësi ekonomike, nxënës që përdorin transport dhe shkolla të shpërndara në zona rurale, mbështetja psiko-sociale nuk duhet të jetë vetëm reagim ndaj rasteve, por pjesë e rregullt e punës së shkollës.</w:t>
      </w:r>
    </w:p>
    <w:p w14:paraId="560D26C2" w14:textId="106B52DC" w:rsidR="00E81DE7" w:rsidRPr="00EE745F" w:rsidRDefault="00CC30A3" w:rsidP="005C5FA2">
      <w:pPr>
        <w:pStyle w:val="Heading3"/>
      </w:pPr>
      <w:bookmarkStart w:id="57" w:name="_Toc234329347"/>
      <w:r w:rsidRPr="00EE745F">
        <w:t>5</w:t>
      </w:r>
      <w:r w:rsidR="00E81DE7" w:rsidRPr="00EE745F">
        <w:t>.9 Transporti, bursat dhe masat kundër braktisjes</w:t>
      </w:r>
      <w:bookmarkEnd w:id="57"/>
    </w:p>
    <w:p w14:paraId="5194CEEC" w14:textId="1C78B448" w:rsidR="00E81DE7" w:rsidRPr="00E81DE7" w:rsidRDefault="00E81DE7" w:rsidP="00E81DE7">
      <w:pPr>
        <w:jc w:val="both"/>
      </w:pPr>
      <w:r w:rsidRPr="00E81DE7">
        <w:rPr>
          <w:lang w:val="de-CH"/>
        </w:rPr>
        <w:t xml:space="preserve">Transporti është një shërbim shumë i rëndësishëm për arsimin bazë dhe të mesëm në Bashkinë Selenicë. </w:t>
      </w:r>
      <w:r w:rsidRPr="00E81DE7">
        <w:t>Sipas të dhënave, janë raportuar 10 institucione me transport dhe 299 nxënës përfitues nga transporti, me buxhet të raportuar prej 403,650 lekë.</w:t>
      </w:r>
    </w:p>
    <w:p w14:paraId="54D30388" w14:textId="094240B4" w:rsidR="00E81DE7" w:rsidRPr="00D27FE0" w:rsidRDefault="00E81DE7" w:rsidP="00E81DE7">
      <w:pPr>
        <w:jc w:val="both"/>
      </w:pPr>
      <w:r w:rsidRPr="00D27FE0">
        <w:t xml:space="preserve">Në të dhënat e shkollave raportohen nxënës që përdorin transport në disa institucione, si </w:t>
      </w:r>
      <w:r w:rsidR="009F47A6">
        <w:t xml:space="preserve">shkollat </w:t>
      </w:r>
      <w:r w:rsidRPr="00D27FE0">
        <w:t>“Ali Asllani”, “Filo Ramadani”, “Razip Sadikaj”, “Mynyr Xhindi”, “Qani Nuredini” dhe të tjera. Në shumicën e rasteve nuk raportohet nevojë e pambuluar për transport, por ka raste ku përmenden situata të veçanta, si nxënës që vijnë nga Vlora ose kanë rrethana familjare më të ndërlikuara.</w:t>
      </w:r>
    </w:p>
    <w:p w14:paraId="3E3B6367" w14:textId="1135CC78" w:rsidR="00E81DE7" w:rsidRPr="00E81DE7" w:rsidRDefault="00E81DE7" w:rsidP="00346622">
      <w:pPr>
        <w:ind w:firstLine="720"/>
        <w:rPr>
          <w:b/>
          <w:bCs/>
        </w:rPr>
      </w:pPr>
      <w:r w:rsidRPr="00E81DE7">
        <w:rPr>
          <w:b/>
          <w:bCs/>
        </w:rPr>
        <w:t xml:space="preserve">Tabela </w:t>
      </w:r>
      <w:r w:rsidR="00CC30A3">
        <w:rPr>
          <w:b/>
          <w:bCs/>
        </w:rPr>
        <w:t>5</w:t>
      </w:r>
      <w:r w:rsidRPr="00E81DE7">
        <w:rPr>
          <w:b/>
          <w:bCs/>
        </w:rPr>
        <w:t>.7. Transporti dhe shërbimet mbështetëse</w:t>
      </w:r>
    </w:p>
    <w:tbl>
      <w:tblPr>
        <w:tblStyle w:val="PlainTable5"/>
        <w:tblW w:w="0" w:type="auto"/>
        <w:tblLook w:val="04A0" w:firstRow="1" w:lastRow="0" w:firstColumn="1" w:lastColumn="0" w:noHBand="0" w:noVBand="1"/>
      </w:tblPr>
      <w:tblGrid>
        <w:gridCol w:w="2973"/>
        <w:gridCol w:w="6999"/>
      </w:tblGrid>
      <w:tr w:rsidR="00E81DE7" w:rsidRPr="00E81DE7" w14:paraId="16C7CD44" w14:textId="77777777" w:rsidTr="00E81D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7614EF2" w14:textId="7FBFB418" w:rsidR="00E81DE7" w:rsidRPr="00E81DE7" w:rsidRDefault="00346622" w:rsidP="00346622">
            <w:pPr>
              <w:spacing w:line="259" w:lineRule="auto"/>
              <w:contextualSpacing/>
              <w:rPr>
                <w:b/>
                <w:bCs/>
                <w:sz w:val="22"/>
              </w:rPr>
            </w:pPr>
            <w:r w:rsidRPr="00D27FE0">
              <w:rPr>
                <w:b/>
                <w:bCs/>
                <w:sz w:val="22"/>
              </w:rPr>
              <w:t>Treguesi</w:t>
            </w:r>
          </w:p>
        </w:tc>
        <w:tc>
          <w:tcPr>
            <w:tcW w:w="0" w:type="auto"/>
            <w:hideMark/>
          </w:tcPr>
          <w:p w14:paraId="3B1E5C4D" w14:textId="4F2FD26A" w:rsidR="00E81DE7" w:rsidRPr="00E81DE7" w:rsidRDefault="00E81DE7" w:rsidP="00E81DE7">
            <w:pPr>
              <w:spacing w:line="259" w:lineRule="auto"/>
              <w:contextualSpacing/>
              <w:jc w:val="center"/>
              <w:cnfStyle w:val="100000000000" w:firstRow="1" w:lastRow="0" w:firstColumn="0" w:lastColumn="0" w:oddVBand="0" w:evenVBand="0" w:oddHBand="0" w:evenHBand="0" w:firstRowFirstColumn="0" w:firstRowLastColumn="0" w:lastRowFirstColumn="0" w:lastRowLastColumn="0"/>
              <w:rPr>
                <w:b/>
                <w:bCs/>
                <w:sz w:val="22"/>
              </w:rPr>
            </w:pPr>
            <w:r w:rsidRPr="00E81DE7">
              <w:rPr>
                <w:b/>
                <w:bCs/>
                <w:sz w:val="22"/>
              </w:rPr>
              <w:t xml:space="preserve">Vlera / </w:t>
            </w:r>
            <w:r w:rsidR="00D27FE0">
              <w:rPr>
                <w:b/>
                <w:bCs/>
                <w:sz w:val="22"/>
              </w:rPr>
              <w:t>analiza</w:t>
            </w:r>
          </w:p>
        </w:tc>
      </w:tr>
      <w:tr w:rsidR="00E81DE7" w:rsidRPr="00E81DE7" w14:paraId="7ABC23C4"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A74A3" w14:textId="77777777" w:rsidR="00E81DE7" w:rsidRPr="00E81DE7" w:rsidRDefault="00E81DE7" w:rsidP="00E81DE7">
            <w:pPr>
              <w:spacing w:line="259" w:lineRule="auto"/>
              <w:contextualSpacing/>
              <w:rPr>
                <w:sz w:val="22"/>
              </w:rPr>
            </w:pPr>
            <w:r w:rsidRPr="00E81DE7">
              <w:rPr>
                <w:sz w:val="22"/>
              </w:rPr>
              <w:t>Institucione me transport</w:t>
            </w:r>
          </w:p>
        </w:tc>
        <w:tc>
          <w:tcPr>
            <w:tcW w:w="0" w:type="auto"/>
            <w:hideMark/>
          </w:tcPr>
          <w:p w14:paraId="33F936E8" w14:textId="77777777" w:rsidR="00E81DE7" w:rsidRPr="00E81DE7" w:rsidRDefault="00E81DE7" w:rsidP="00E81DE7">
            <w:pPr>
              <w:spacing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10</w:t>
            </w:r>
          </w:p>
        </w:tc>
      </w:tr>
      <w:tr w:rsidR="00E81DE7" w:rsidRPr="00E81DE7" w14:paraId="1C80AE2E"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1EB50CF8" w14:textId="77777777" w:rsidR="00E81DE7" w:rsidRPr="00E81DE7" w:rsidRDefault="00E81DE7" w:rsidP="00E81DE7">
            <w:pPr>
              <w:spacing w:line="259" w:lineRule="auto"/>
              <w:contextualSpacing/>
              <w:rPr>
                <w:sz w:val="22"/>
              </w:rPr>
            </w:pPr>
            <w:r w:rsidRPr="00E81DE7">
              <w:rPr>
                <w:sz w:val="22"/>
              </w:rPr>
              <w:t>Nxënës përfitues nga transporti</w:t>
            </w:r>
          </w:p>
        </w:tc>
        <w:tc>
          <w:tcPr>
            <w:tcW w:w="0" w:type="auto"/>
            <w:hideMark/>
          </w:tcPr>
          <w:p w14:paraId="22BF35D3" w14:textId="77777777" w:rsidR="00E81DE7" w:rsidRPr="00E81DE7" w:rsidRDefault="00E81DE7" w:rsidP="00E81DE7">
            <w:pPr>
              <w:spacing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299</w:t>
            </w:r>
          </w:p>
        </w:tc>
      </w:tr>
      <w:tr w:rsidR="00E81DE7" w:rsidRPr="00E81DE7" w14:paraId="4E71FC71"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6DBFA" w14:textId="77777777" w:rsidR="00E81DE7" w:rsidRPr="00E81DE7" w:rsidRDefault="00E81DE7" w:rsidP="00E81DE7">
            <w:pPr>
              <w:spacing w:line="259" w:lineRule="auto"/>
              <w:contextualSpacing/>
              <w:rPr>
                <w:sz w:val="22"/>
              </w:rPr>
            </w:pPr>
            <w:r w:rsidRPr="00E81DE7">
              <w:rPr>
                <w:sz w:val="22"/>
              </w:rPr>
              <w:t>Buxheti i raportuar për transport</w:t>
            </w:r>
          </w:p>
        </w:tc>
        <w:tc>
          <w:tcPr>
            <w:tcW w:w="0" w:type="auto"/>
            <w:hideMark/>
          </w:tcPr>
          <w:p w14:paraId="0F51C151" w14:textId="77777777" w:rsidR="00E81DE7" w:rsidRPr="00E81DE7" w:rsidRDefault="00E81DE7" w:rsidP="00E81DE7">
            <w:pPr>
              <w:spacing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403,650 lekë</w:t>
            </w:r>
          </w:p>
        </w:tc>
      </w:tr>
      <w:tr w:rsidR="00E81DE7" w:rsidRPr="00E81DE7" w14:paraId="38542E3A"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05EE67DA" w14:textId="77777777" w:rsidR="00E81DE7" w:rsidRPr="00E81DE7" w:rsidRDefault="00E81DE7" w:rsidP="00E81DE7">
            <w:pPr>
              <w:spacing w:line="259" w:lineRule="auto"/>
              <w:contextualSpacing/>
              <w:rPr>
                <w:sz w:val="22"/>
              </w:rPr>
            </w:pPr>
            <w:r w:rsidRPr="00E81DE7">
              <w:rPr>
                <w:sz w:val="22"/>
              </w:rPr>
              <w:t>Burimi i financimit</w:t>
            </w:r>
          </w:p>
        </w:tc>
        <w:tc>
          <w:tcPr>
            <w:tcW w:w="0" w:type="auto"/>
            <w:hideMark/>
          </w:tcPr>
          <w:p w14:paraId="2612BFC8" w14:textId="77777777" w:rsidR="00E81DE7" w:rsidRPr="00E81DE7" w:rsidRDefault="00E81DE7" w:rsidP="00E81DE7">
            <w:pPr>
              <w:spacing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Ministria e Arsimit / ZVA</w:t>
            </w:r>
          </w:p>
        </w:tc>
      </w:tr>
      <w:tr w:rsidR="00E81DE7" w:rsidRPr="00E81DE7" w14:paraId="05601B6B" w14:textId="77777777" w:rsidTr="00E8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7E475B" w14:textId="77777777" w:rsidR="00E81DE7" w:rsidRPr="00E81DE7" w:rsidRDefault="00E81DE7" w:rsidP="00E81DE7">
            <w:pPr>
              <w:spacing w:line="259" w:lineRule="auto"/>
              <w:contextualSpacing/>
              <w:rPr>
                <w:sz w:val="22"/>
              </w:rPr>
            </w:pPr>
            <w:r w:rsidRPr="00E81DE7">
              <w:rPr>
                <w:sz w:val="22"/>
              </w:rPr>
              <w:t>Nxënës në risk braktisjeje</w:t>
            </w:r>
          </w:p>
        </w:tc>
        <w:tc>
          <w:tcPr>
            <w:tcW w:w="0" w:type="auto"/>
            <w:hideMark/>
          </w:tcPr>
          <w:p w14:paraId="57843131" w14:textId="77777777" w:rsidR="00E81DE7" w:rsidRPr="00E81DE7" w:rsidRDefault="00E81DE7" w:rsidP="00E81DE7">
            <w:pPr>
              <w:spacing w:line="259" w:lineRule="auto"/>
              <w:contextualSpacing/>
              <w:jc w:val="center"/>
              <w:cnfStyle w:val="000000100000" w:firstRow="0" w:lastRow="0" w:firstColumn="0" w:lastColumn="0" w:oddVBand="0" w:evenVBand="0" w:oddHBand="1" w:evenHBand="0" w:firstRowFirstColumn="0" w:firstRowLastColumn="0" w:lastRowFirstColumn="0" w:lastRowLastColumn="0"/>
            </w:pPr>
            <w:r w:rsidRPr="00E81DE7">
              <w:t>0 të raportuar në shumicën e shkollave</w:t>
            </w:r>
          </w:p>
        </w:tc>
      </w:tr>
      <w:tr w:rsidR="00E81DE7" w:rsidRPr="00E81DE7" w14:paraId="73A1A2AA" w14:textId="77777777" w:rsidTr="00E81DE7">
        <w:tc>
          <w:tcPr>
            <w:cnfStyle w:val="001000000000" w:firstRow="0" w:lastRow="0" w:firstColumn="1" w:lastColumn="0" w:oddVBand="0" w:evenVBand="0" w:oddHBand="0" w:evenHBand="0" w:firstRowFirstColumn="0" w:firstRowLastColumn="0" w:lastRowFirstColumn="0" w:lastRowLastColumn="0"/>
            <w:tcW w:w="0" w:type="auto"/>
            <w:hideMark/>
          </w:tcPr>
          <w:p w14:paraId="53087997" w14:textId="77777777" w:rsidR="00E81DE7" w:rsidRPr="00E81DE7" w:rsidRDefault="00E81DE7" w:rsidP="00E81DE7">
            <w:pPr>
              <w:spacing w:line="259" w:lineRule="auto"/>
              <w:contextualSpacing/>
              <w:rPr>
                <w:sz w:val="22"/>
              </w:rPr>
            </w:pPr>
            <w:r w:rsidRPr="00E81DE7">
              <w:rPr>
                <w:sz w:val="22"/>
              </w:rPr>
              <w:t>Masa të raportuara</w:t>
            </w:r>
          </w:p>
        </w:tc>
        <w:tc>
          <w:tcPr>
            <w:tcW w:w="0" w:type="auto"/>
            <w:hideMark/>
          </w:tcPr>
          <w:p w14:paraId="072D65A8" w14:textId="77777777" w:rsidR="00E81DE7" w:rsidRPr="00E81DE7" w:rsidRDefault="00E81DE7" w:rsidP="00E81DE7">
            <w:pPr>
              <w:spacing w:line="259" w:lineRule="auto"/>
              <w:contextualSpacing/>
              <w:jc w:val="center"/>
              <w:cnfStyle w:val="000000000000" w:firstRow="0" w:lastRow="0" w:firstColumn="0" w:lastColumn="0" w:oddVBand="0" w:evenVBand="0" w:oddHBand="0" w:evenHBand="0" w:firstRowFirstColumn="0" w:firstRowLastColumn="0" w:lastRowFirstColumn="0" w:lastRowLastColumn="0"/>
            </w:pPr>
            <w:r w:rsidRPr="00E81DE7">
              <w:t>Monitorim frekuentimi, takime me prindër, mbështetje psiko-sociale dhe sociale</w:t>
            </w:r>
          </w:p>
        </w:tc>
      </w:tr>
    </w:tbl>
    <w:p w14:paraId="175160AA" w14:textId="77777777" w:rsidR="00E81DE7" w:rsidRPr="00D27FE0" w:rsidRDefault="00E81DE7" w:rsidP="00E81DE7"/>
    <w:p w14:paraId="1AEA3C49" w14:textId="657A13AA" w:rsidR="00E81DE7" w:rsidRPr="00E81DE7" w:rsidRDefault="00E81DE7" w:rsidP="00E81DE7">
      <w:pPr>
        <w:jc w:val="both"/>
        <w:rPr>
          <w:lang w:val="de-CH"/>
        </w:rPr>
      </w:pPr>
      <w:r w:rsidRPr="00E81DE7">
        <w:rPr>
          <w:lang w:val="de-CH"/>
        </w:rPr>
        <w:t>Transporti duhet parë si një masë për akses dhe për parandalimin e braktisjes. Në një bashki me distanca të mëdha, mungesa ose ndërprerja e transportit mund të ndikojë drejtpërdrejt në frekuentimin e nxënësve, sidomos në arsimin e mesëm.</w:t>
      </w:r>
    </w:p>
    <w:p w14:paraId="27177EFC" w14:textId="77777777" w:rsidR="00E81DE7" w:rsidRPr="00E81DE7" w:rsidRDefault="00E81DE7" w:rsidP="00E81DE7">
      <w:pPr>
        <w:jc w:val="both"/>
        <w:rPr>
          <w:lang w:val="de-CH"/>
        </w:rPr>
      </w:pPr>
      <w:r w:rsidRPr="00E81DE7">
        <w:rPr>
          <w:lang w:val="de-CH"/>
        </w:rPr>
        <w:t>Sa i përket braktisjes, të dhënat e plotësuara nuk raportojnë raste të larta apo të evidentuara si problem i drejtpërdrejtë. Megjithatë, mungesa e rasteve të raportuara nuk duhet të kuptohet automatikisht si mungesë risku. Në zonat rurale, risku mund të lidhet me mungesat e shpeshta, varfërinë, largësinë, emigracionin, ndryshimet familjare ose vështirësitë në transport. Për këtë arsye, plani duhet të parashikojë një sistem të thjeshtë monitorimi të frekuentimit dhe një protokoll bashkëpunimi ndërmjet shkollës, ZVA-së, Bashkisë dhe NJMF-së.</w:t>
      </w:r>
    </w:p>
    <w:p w14:paraId="4B6F4171" w14:textId="73D43CE2" w:rsidR="00E81DE7" w:rsidRPr="00EE745F" w:rsidRDefault="00CC30A3" w:rsidP="005C5FA2">
      <w:pPr>
        <w:pStyle w:val="Heading3"/>
      </w:pPr>
      <w:bookmarkStart w:id="58" w:name="_Toc234329348"/>
      <w:r w:rsidRPr="00EE745F">
        <w:t>5</w:t>
      </w:r>
      <w:r w:rsidR="00E81DE7" w:rsidRPr="00EE745F">
        <w:t>.10 Nxënësit nga grupe vulnerabël dhe mbështetja sociale</w:t>
      </w:r>
      <w:bookmarkEnd w:id="58"/>
    </w:p>
    <w:p w14:paraId="062E793A" w14:textId="77777777" w:rsidR="00E81DE7" w:rsidRPr="00D27FE0" w:rsidRDefault="00E81DE7" w:rsidP="001E61CC">
      <w:pPr>
        <w:jc w:val="both"/>
        <w:rPr>
          <w:lang w:val="de-CH"/>
        </w:rPr>
      </w:pPr>
      <w:r w:rsidRPr="00D27FE0">
        <w:rPr>
          <w:lang w:val="de-CH"/>
        </w:rPr>
        <w:t>Të dhënat e shkollave tregojnë se në Bashkinë Selenicë janë identifikuar 298 nxënës nga grupe vulnerabël, të cilët frekuentojnë shkollën. Këto kategori përfshijnë nxënës nga familje në ndihmë ekonomike, fëmijë me aftësi të kufizuara, komunitete në nevojë dhe raste të tjera që kërkojnë mbështetje sociale ose psiko-sociale.</w:t>
      </w:r>
    </w:p>
    <w:p w14:paraId="3FED4C22" w14:textId="5552EC0C" w:rsidR="00E81DE7" w:rsidRPr="00E81DE7" w:rsidRDefault="00E81DE7" w:rsidP="00346622">
      <w:pPr>
        <w:ind w:firstLine="720"/>
        <w:rPr>
          <w:b/>
          <w:bCs/>
        </w:rPr>
      </w:pPr>
      <w:r w:rsidRPr="00E81DE7">
        <w:rPr>
          <w:b/>
          <w:bCs/>
        </w:rPr>
        <w:t xml:space="preserve">Tabela </w:t>
      </w:r>
      <w:r w:rsidR="00CC30A3">
        <w:rPr>
          <w:b/>
          <w:bCs/>
        </w:rPr>
        <w:t>5</w:t>
      </w:r>
      <w:r w:rsidRPr="00E81DE7">
        <w:rPr>
          <w:b/>
          <w:bCs/>
        </w:rPr>
        <w:t>.8. Nxënës nga grupe vulnerabël sipas njësive administrative</w:t>
      </w:r>
    </w:p>
    <w:tbl>
      <w:tblPr>
        <w:tblStyle w:val="TableGrid"/>
        <w:tblW w:w="0" w:type="auto"/>
        <w:tblLook w:val="04A0" w:firstRow="1" w:lastRow="0" w:firstColumn="1" w:lastColumn="0" w:noHBand="0" w:noVBand="1"/>
      </w:tblPr>
      <w:tblGrid>
        <w:gridCol w:w="1977"/>
        <w:gridCol w:w="1999"/>
        <w:gridCol w:w="2053"/>
        <w:gridCol w:w="1990"/>
        <w:gridCol w:w="1943"/>
      </w:tblGrid>
      <w:tr w:rsidR="00E81DE7" w:rsidRPr="00E81DE7" w14:paraId="48FC2B45" w14:textId="77777777" w:rsidTr="001E61CC">
        <w:tc>
          <w:tcPr>
            <w:tcW w:w="0" w:type="auto"/>
            <w:shd w:val="clear" w:color="auto" w:fill="E7E6E6" w:themeFill="background2"/>
            <w:hideMark/>
          </w:tcPr>
          <w:p w14:paraId="0D8E98AF" w14:textId="77777777" w:rsidR="00E81DE7" w:rsidRPr="00E81DE7" w:rsidRDefault="00E81DE7" w:rsidP="001E61CC">
            <w:pPr>
              <w:spacing w:line="259" w:lineRule="auto"/>
              <w:contextualSpacing/>
              <w:rPr>
                <w:b/>
                <w:bCs/>
              </w:rPr>
            </w:pPr>
            <w:r w:rsidRPr="00E81DE7">
              <w:rPr>
                <w:b/>
                <w:bCs/>
              </w:rPr>
              <w:t>Njësia administrative</w:t>
            </w:r>
          </w:p>
        </w:tc>
        <w:tc>
          <w:tcPr>
            <w:tcW w:w="0" w:type="auto"/>
            <w:shd w:val="clear" w:color="auto" w:fill="E7E6E6" w:themeFill="background2"/>
            <w:hideMark/>
          </w:tcPr>
          <w:p w14:paraId="32842D5E" w14:textId="77777777" w:rsidR="00E81DE7" w:rsidRPr="00E81DE7" w:rsidRDefault="00E81DE7" w:rsidP="001E61CC">
            <w:pPr>
              <w:spacing w:line="259" w:lineRule="auto"/>
              <w:contextualSpacing/>
              <w:jc w:val="center"/>
              <w:rPr>
                <w:b/>
                <w:bCs/>
              </w:rPr>
            </w:pPr>
            <w:r w:rsidRPr="00E81DE7">
              <w:rPr>
                <w:b/>
                <w:bCs/>
              </w:rPr>
              <w:t>Femra të identifikuara</w:t>
            </w:r>
          </w:p>
        </w:tc>
        <w:tc>
          <w:tcPr>
            <w:tcW w:w="0" w:type="auto"/>
            <w:shd w:val="clear" w:color="auto" w:fill="E7E6E6" w:themeFill="background2"/>
            <w:hideMark/>
          </w:tcPr>
          <w:p w14:paraId="13CD470B" w14:textId="77777777" w:rsidR="00E81DE7" w:rsidRPr="00E81DE7" w:rsidRDefault="00E81DE7" w:rsidP="001E61CC">
            <w:pPr>
              <w:spacing w:line="259" w:lineRule="auto"/>
              <w:contextualSpacing/>
              <w:jc w:val="center"/>
              <w:rPr>
                <w:b/>
                <w:bCs/>
              </w:rPr>
            </w:pPr>
            <w:r w:rsidRPr="00E81DE7">
              <w:rPr>
                <w:b/>
                <w:bCs/>
              </w:rPr>
              <w:t>Meshkuj të identifikuar</w:t>
            </w:r>
          </w:p>
        </w:tc>
        <w:tc>
          <w:tcPr>
            <w:tcW w:w="0" w:type="auto"/>
            <w:shd w:val="clear" w:color="auto" w:fill="E7E6E6" w:themeFill="background2"/>
            <w:hideMark/>
          </w:tcPr>
          <w:p w14:paraId="452B26F2" w14:textId="77777777" w:rsidR="00E81DE7" w:rsidRPr="00E81DE7" w:rsidRDefault="00E81DE7" w:rsidP="001E61CC">
            <w:pPr>
              <w:spacing w:line="259" w:lineRule="auto"/>
              <w:contextualSpacing/>
              <w:jc w:val="center"/>
              <w:rPr>
                <w:b/>
                <w:bCs/>
              </w:rPr>
            </w:pPr>
            <w:r w:rsidRPr="00E81DE7">
              <w:rPr>
                <w:b/>
                <w:bCs/>
              </w:rPr>
              <w:t>Gjithsej të identifikuar</w:t>
            </w:r>
          </w:p>
        </w:tc>
        <w:tc>
          <w:tcPr>
            <w:tcW w:w="0" w:type="auto"/>
            <w:shd w:val="clear" w:color="auto" w:fill="E7E6E6" w:themeFill="background2"/>
            <w:hideMark/>
          </w:tcPr>
          <w:p w14:paraId="2381E35D" w14:textId="77777777" w:rsidR="00E81DE7" w:rsidRPr="00E81DE7" w:rsidRDefault="00E81DE7" w:rsidP="001E61CC">
            <w:pPr>
              <w:spacing w:line="259" w:lineRule="auto"/>
              <w:contextualSpacing/>
              <w:jc w:val="center"/>
              <w:rPr>
                <w:b/>
                <w:bCs/>
              </w:rPr>
            </w:pPr>
            <w:r w:rsidRPr="00E81DE7">
              <w:rPr>
                <w:b/>
                <w:bCs/>
              </w:rPr>
              <w:t>Gjithsej frekuentojnë</w:t>
            </w:r>
          </w:p>
        </w:tc>
      </w:tr>
      <w:tr w:rsidR="00E81DE7" w:rsidRPr="00E81DE7" w14:paraId="3C46B59D" w14:textId="77777777" w:rsidTr="001E61CC">
        <w:tc>
          <w:tcPr>
            <w:tcW w:w="0" w:type="auto"/>
            <w:hideMark/>
          </w:tcPr>
          <w:p w14:paraId="0D14D0A8" w14:textId="77777777" w:rsidR="00E81DE7" w:rsidRPr="00E81DE7" w:rsidRDefault="00E81DE7" w:rsidP="001E61CC">
            <w:pPr>
              <w:spacing w:line="259" w:lineRule="auto"/>
              <w:contextualSpacing/>
            </w:pPr>
            <w:r w:rsidRPr="00E81DE7">
              <w:t>Selenicë</w:t>
            </w:r>
          </w:p>
        </w:tc>
        <w:tc>
          <w:tcPr>
            <w:tcW w:w="0" w:type="auto"/>
            <w:hideMark/>
          </w:tcPr>
          <w:p w14:paraId="729587A8" w14:textId="77777777" w:rsidR="00E81DE7" w:rsidRPr="00E81DE7" w:rsidRDefault="00E81DE7" w:rsidP="001E61CC">
            <w:pPr>
              <w:spacing w:line="259" w:lineRule="auto"/>
              <w:contextualSpacing/>
              <w:jc w:val="center"/>
            </w:pPr>
            <w:r w:rsidRPr="00E81DE7">
              <w:t>18</w:t>
            </w:r>
          </w:p>
        </w:tc>
        <w:tc>
          <w:tcPr>
            <w:tcW w:w="0" w:type="auto"/>
            <w:hideMark/>
          </w:tcPr>
          <w:p w14:paraId="6D8234EF" w14:textId="77777777" w:rsidR="00E81DE7" w:rsidRPr="00E81DE7" w:rsidRDefault="00E81DE7" w:rsidP="001E61CC">
            <w:pPr>
              <w:spacing w:line="259" w:lineRule="auto"/>
              <w:contextualSpacing/>
              <w:jc w:val="center"/>
            </w:pPr>
            <w:r w:rsidRPr="00E81DE7">
              <w:t>21</w:t>
            </w:r>
          </w:p>
        </w:tc>
        <w:tc>
          <w:tcPr>
            <w:tcW w:w="0" w:type="auto"/>
            <w:hideMark/>
          </w:tcPr>
          <w:p w14:paraId="3735AD3C" w14:textId="77777777" w:rsidR="00E81DE7" w:rsidRPr="00E81DE7" w:rsidRDefault="00E81DE7" w:rsidP="001E61CC">
            <w:pPr>
              <w:spacing w:line="259" w:lineRule="auto"/>
              <w:contextualSpacing/>
              <w:jc w:val="center"/>
            </w:pPr>
            <w:r w:rsidRPr="00E81DE7">
              <w:t>39</w:t>
            </w:r>
          </w:p>
        </w:tc>
        <w:tc>
          <w:tcPr>
            <w:tcW w:w="0" w:type="auto"/>
            <w:hideMark/>
          </w:tcPr>
          <w:p w14:paraId="2143ACBE" w14:textId="77777777" w:rsidR="00E81DE7" w:rsidRPr="00E81DE7" w:rsidRDefault="00E81DE7" w:rsidP="001E61CC">
            <w:pPr>
              <w:spacing w:line="259" w:lineRule="auto"/>
              <w:contextualSpacing/>
              <w:jc w:val="center"/>
            </w:pPr>
            <w:r w:rsidRPr="00E81DE7">
              <w:t>39</w:t>
            </w:r>
          </w:p>
        </w:tc>
      </w:tr>
      <w:tr w:rsidR="00E81DE7" w:rsidRPr="00E81DE7" w14:paraId="139741AB" w14:textId="77777777" w:rsidTr="001E61CC">
        <w:tc>
          <w:tcPr>
            <w:tcW w:w="0" w:type="auto"/>
            <w:hideMark/>
          </w:tcPr>
          <w:p w14:paraId="7FB21189" w14:textId="77777777" w:rsidR="00E81DE7" w:rsidRPr="00E81DE7" w:rsidRDefault="00E81DE7" w:rsidP="001E61CC">
            <w:pPr>
              <w:spacing w:line="259" w:lineRule="auto"/>
              <w:contextualSpacing/>
            </w:pPr>
            <w:r w:rsidRPr="00E81DE7">
              <w:t>Armen</w:t>
            </w:r>
          </w:p>
        </w:tc>
        <w:tc>
          <w:tcPr>
            <w:tcW w:w="0" w:type="auto"/>
            <w:hideMark/>
          </w:tcPr>
          <w:p w14:paraId="6D57BC3D" w14:textId="77777777" w:rsidR="00E81DE7" w:rsidRPr="00E81DE7" w:rsidRDefault="00E81DE7" w:rsidP="001E61CC">
            <w:pPr>
              <w:spacing w:line="259" w:lineRule="auto"/>
              <w:contextualSpacing/>
              <w:jc w:val="center"/>
            </w:pPr>
            <w:r w:rsidRPr="00E81DE7">
              <w:t>25</w:t>
            </w:r>
          </w:p>
        </w:tc>
        <w:tc>
          <w:tcPr>
            <w:tcW w:w="0" w:type="auto"/>
            <w:hideMark/>
          </w:tcPr>
          <w:p w14:paraId="59DD5995" w14:textId="77777777" w:rsidR="00E81DE7" w:rsidRPr="00E81DE7" w:rsidRDefault="00E81DE7" w:rsidP="001E61CC">
            <w:pPr>
              <w:spacing w:line="259" w:lineRule="auto"/>
              <w:contextualSpacing/>
              <w:jc w:val="center"/>
            </w:pPr>
            <w:r w:rsidRPr="00E81DE7">
              <w:t>20</w:t>
            </w:r>
          </w:p>
        </w:tc>
        <w:tc>
          <w:tcPr>
            <w:tcW w:w="0" w:type="auto"/>
            <w:hideMark/>
          </w:tcPr>
          <w:p w14:paraId="1BC298D9" w14:textId="77777777" w:rsidR="00E81DE7" w:rsidRPr="00E81DE7" w:rsidRDefault="00E81DE7" w:rsidP="001E61CC">
            <w:pPr>
              <w:spacing w:line="259" w:lineRule="auto"/>
              <w:contextualSpacing/>
              <w:jc w:val="center"/>
            </w:pPr>
            <w:r w:rsidRPr="00E81DE7">
              <w:t>45</w:t>
            </w:r>
          </w:p>
        </w:tc>
        <w:tc>
          <w:tcPr>
            <w:tcW w:w="0" w:type="auto"/>
            <w:hideMark/>
          </w:tcPr>
          <w:p w14:paraId="136E9001" w14:textId="77777777" w:rsidR="00E81DE7" w:rsidRPr="00E81DE7" w:rsidRDefault="00E81DE7" w:rsidP="001E61CC">
            <w:pPr>
              <w:spacing w:line="259" w:lineRule="auto"/>
              <w:contextualSpacing/>
              <w:jc w:val="center"/>
            </w:pPr>
            <w:r w:rsidRPr="00E81DE7">
              <w:t>45</w:t>
            </w:r>
          </w:p>
        </w:tc>
      </w:tr>
      <w:tr w:rsidR="00E81DE7" w:rsidRPr="00E81DE7" w14:paraId="5C115F4E" w14:textId="77777777" w:rsidTr="001E61CC">
        <w:tc>
          <w:tcPr>
            <w:tcW w:w="0" w:type="auto"/>
            <w:hideMark/>
          </w:tcPr>
          <w:p w14:paraId="2CBF05A7" w14:textId="77777777" w:rsidR="00E81DE7" w:rsidRPr="00E81DE7" w:rsidRDefault="00E81DE7" w:rsidP="001E61CC">
            <w:pPr>
              <w:spacing w:line="259" w:lineRule="auto"/>
              <w:contextualSpacing/>
            </w:pPr>
            <w:r w:rsidRPr="00E81DE7">
              <w:t>Vllahinë</w:t>
            </w:r>
          </w:p>
        </w:tc>
        <w:tc>
          <w:tcPr>
            <w:tcW w:w="0" w:type="auto"/>
            <w:hideMark/>
          </w:tcPr>
          <w:p w14:paraId="3748AAEA" w14:textId="77777777" w:rsidR="00E81DE7" w:rsidRPr="00E81DE7" w:rsidRDefault="00E81DE7" w:rsidP="001E61CC">
            <w:pPr>
              <w:spacing w:line="259" w:lineRule="auto"/>
              <w:contextualSpacing/>
              <w:jc w:val="center"/>
            </w:pPr>
            <w:r w:rsidRPr="00E81DE7">
              <w:t>20</w:t>
            </w:r>
          </w:p>
        </w:tc>
        <w:tc>
          <w:tcPr>
            <w:tcW w:w="0" w:type="auto"/>
            <w:hideMark/>
          </w:tcPr>
          <w:p w14:paraId="79D1A547" w14:textId="77777777" w:rsidR="00E81DE7" w:rsidRPr="00E81DE7" w:rsidRDefault="00E81DE7" w:rsidP="001E61CC">
            <w:pPr>
              <w:spacing w:line="259" w:lineRule="auto"/>
              <w:contextualSpacing/>
              <w:jc w:val="center"/>
            </w:pPr>
            <w:r w:rsidRPr="00E81DE7">
              <w:t>20</w:t>
            </w:r>
          </w:p>
        </w:tc>
        <w:tc>
          <w:tcPr>
            <w:tcW w:w="0" w:type="auto"/>
            <w:hideMark/>
          </w:tcPr>
          <w:p w14:paraId="7ABE7F90" w14:textId="77777777" w:rsidR="00E81DE7" w:rsidRPr="00E81DE7" w:rsidRDefault="00E81DE7" w:rsidP="001E61CC">
            <w:pPr>
              <w:spacing w:line="259" w:lineRule="auto"/>
              <w:contextualSpacing/>
              <w:jc w:val="center"/>
            </w:pPr>
            <w:r w:rsidRPr="00E81DE7">
              <w:t>40</w:t>
            </w:r>
          </w:p>
        </w:tc>
        <w:tc>
          <w:tcPr>
            <w:tcW w:w="0" w:type="auto"/>
            <w:hideMark/>
          </w:tcPr>
          <w:p w14:paraId="7930B15E" w14:textId="77777777" w:rsidR="00E81DE7" w:rsidRPr="00E81DE7" w:rsidRDefault="00E81DE7" w:rsidP="001E61CC">
            <w:pPr>
              <w:spacing w:line="259" w:lineRule="auto"/>
              <w:contextualSpacing/>
              <w:jc w:val="center"/>
            </w:pPr>
            <w:r w:rsidRPr="00E81DE7">
              <w:t>40</w:t>
            </w:r>
          </w:p>
        </w:tc>
      </w:tr>
      <w:tr w:rsidR="00E81DE7" w:rsidRPr="00E81DE7" w14:paraId="720696AC" w14:textId="77777777" w:rsidTr="001E61CC">
        <w:tc>
          <w:tcPr>
            <w:tcW w:w="0" w:type="auto"/>
            <w:hideMark/>
          </w:tcPr>
          <w:p w14:paraId="21820C6E" w14:textId="77777777" w:rsidR="00E81DE7" w:rsidRPr="00E81DE7" w:rsidRDefault="00E81DE7" w:rsidP="001E61CC">
            <w:pPr>
              <w:spacing w:line="259" w:lineRule="auto"/>
              <w:contextualSpacing/>
            </w:pPr>
            <w:r w:rsidRPr="00E81DE7">
              <w:t>Kotë</w:t>
            </w:r>
          </w:p>
        </w:tc>
        <w:tc>
          <w:tcPr>
            <w:tcW w:w="0" w:type="auto"/>
            <w:hideMark/>
          </w:tcPr>
          <w:p w14:paraId="15238A51" w14:textId="77777777" w:rsidR="00E81DE7" w:rsidRPr="00E81DE7" w:rsidRDefault="00E81DE7" w:rsidP="001E61CC">
            <w:pPr>
              <w:spacing w:line="259" w:lineRule="auto"/>
              <w:contextualSpacing/>
              <w:jc w:val="center"/>
            </w:pPr>
            <w:r w:rsidRPr="00E81DE7">
              <w:t>42</w:t>
            </w:r>
          </w:p>
        </w:tc>
        <w:tc>
          <w:tcPr>
            <w:tcW w:w="0" w:type="auto"/>
            <w:hideMark/>
          </w:tcPr>
          <w:p w14:paraId="0F7DFB4D" w14:textId="77777777" w:rsidR="00E81DE7" w:rsidRPr="00E81DE7" w:rsidRDefault="00E81DE7" w:rsidP="001E61CC">
            <w:pPr>
              <w:spacing w:line="259" w:lineRule="auto"/>
              <w:contextualSpacing/>
              <w:jc w:val="center"/>
            </w:pPr>
            <w:r w:rsidRPr="00E81DE7">
              <w:t>50</w:t>
            </w:r>
          </w:p>
        </w:tc>
        <w:tc>
          <w:tcPr>
            <w:tcW w:w="0" w:type="auto"/>
            <w:hideMark/>
          </w:tcPr>
          <w:p w14:paraId="6F1E8373" w14:textId="77777777" w:rsidR="00E81DE7" w:rsidRPr="00E81DE7" w:rsidRDefault="00E81DE7" w:rsidP="001E61CC">
            <w:pPr>
              <w:spacing w:line="259" w:lineRule="auto"/>
              <w:contextualSpacing/>
              <w:jc w:val="center"/>
            </w:pPr>
            <w:r w:rsidRPr="00E81DE7">
              <w:t>92</w:t>
            </w:r>
          </w:p>
        </w:tc>
        <w:tc>
          <w:tcPr>
            <w:tcW w:w="0" w:type="auto"/>
            <w:hideMark/>
          </w:tcPr>
          <w:p w14:paraId="00A5C1C0" w14:textId="77777777" w:rsidR="00E81DE7" w:rsidRPr="00E81DE7" w:rsidRDefault="00E81DE7" w:rsidP="001E61CC">
            <w:pPr>
              <w:spacing w:line="259" w:lineRule="auto"/>
              <w:contextualSpacing/>
              <w:jc w:val="center"/>
            </w:pPr>
            <w:r w:rsidRPr="00E81DE7">
              <w:t>92</w:t>
            </w:r>
          </w:p>
        </w:tc>
      </w:tr>
      <w:tr w:rsidR="00E81DE7" w:rsidRPr="00E81DE7" w14:paraId="7C8DFEE7" w14:textId="77777777" w:rsidTr="001E61CC">
        <w:tc>
          <w:tcPr>
            <w:tcW w:w="0" w:type="auto"/>
            <w:hideMark/>
          </w:tcPr>
          <w:p w14:paraId="01CF3FF9" w14:textId="77777777" w:rsidR="00E81DE7" w:rsidRPr="00E81DE7" w:rsidRDefault="00E81DE7" w:rsidP="001E61CC">
            <w:pPr>
              <w:spacing w:line="259" w:lineRule="auto"/>
              <w:contextualSpacing/>
            </w:pPr>
            <w:r w:rsidRPr="00E81DE7">
              <w:t>Sevaster</w:t>
            </w:r>
          </w:p>
        </w:tc>
        <w:tc>
          <w:tcPr>
            <w:tcW w:w="0" w:type="auto"/>
            <w:hideMark/>
          </w:tcPr>
          <w:p w14:paraId="06D5D94D" w14:textId="77777777" w:rsidR="00E81DE7" w:rsidRPr="00E81DE7" w:rsidRDefault="00E81DE7" w:rsidP="001E61CC">
            <w:pPr>
              <w:spacing w:line="259" w:lineRule="auto"/>
              <w:contextualSpacing/>
              <w:jc w:val="center"/>
            </w:pPr>
            <w:r w:rsidRPr="00E81DE7">
              <w:t>19</w:t>
            </w:r>
          </w:p>
        </w:tc>
        <w:tc>
          <w:tcPr>
            <w:tcW w:w="0" w:type="auto"/>
            <w:hideMark/>
          </w:tcPr>
          <w:p w14:paraId="54FE0809" w14:textId="77777777" w:rsidR="00E81DE7" w:rsidRPr="00E81DE7" w:rsidRDefault="00E81DE7" w:rsidP="001E61CC">
            <w:pPr>
              <w:spacing w:line="259" w:lineRule="auto"/>
              <w:contextualSpacing/>
              <w:jc w:val="center"/>
            </w:pPr>
            <w:r w:rsidRPr="00E81DE7">
              <w:t>24</w:t>
            </w:r>
          </w:p>
        </w:tc>
        <w:tc>
          <w:tcPr>
            <w:tcW w:w="0" w:type="auto"/>
            <w:hideMark/>
          </w:tcPr>
          <w:p w14:paraId="3087206C" w14:textId="77777777" w:rsidR="00E81DE7" w:rsidRPr="00E81DE7" w:rsidRDefault="00E81DE7" w:rsidP="001E61CC">
            <w:pPr>
              <w:spacing w:line="259" w:lineRule="auto"/>
              <w:contextualSpacing/>
              <w:jc w:val="center"/>
            </w:pPr>
            <w:r w:rsidRPr="00E81DE7">
              <w:t>43</w:t>
            </w:r>
          </w:p>
        </w:tc>
        <w:tc>
          <w:tcPr>
            <w:tcW w:w="0" w:type="auto"/>
            <w:hideMark/>
          </w:tcPr>
          <w:p w14:paraId="4AF38DA6" w14:textId="77777777" w:rsidR="00E81DE7" w:rsidRPr="00E81DE7" w:rsidRDefault="00E81DE7" w:rsidP="001E61CC">
            <w:pPr>
              <w:spacing w:line="259" w:lineRule="auto"/>
              <w:contextualSpacing/>
              <w:jc w:val="center"/>
            </w:pPr>
            <w:r w:rsidRPr="00E81DE7">
              <w:t>43</w:t>
            </w:r>
          </w:p>
        </w:tc>
      </w:tr>
      <w:tr w:rsidR="00E81DE7" w:rsidRPr="00E81DE7" w14:paraId="7F1DD6AD" w14:textId="77777777" w:rsidTr="001E61CC">
        <w:tc>
          <w:tcPr>
            <w:tcW w:w="0" w:type="auto"/>
            <w:hideMark/>
          </w:tcPr>
          <w:p w14:paraId="6E78EFCE" w14:textId="77777777" w:rsidR="00E81DE7" w:rsidRPr="00E81DE7" w:rsidRDefault="00E81DE7" w:rsidP="001E61CC">
            <w:pPr>
              <w:spacing w:line="259" w:lineRule="auto"/>
              <w:contextualSpacing/>
            </w:pPr>
            <w:r w:rsidRPr="00E81DE7">
              <w:t>Brataj</w:t>
            </w:r>
          </w:p>
        </w:tc>
        <w:tc>
          <w:tcPr>
            <w:tcW w:w="0" w:type="auto"/>
            <w:hideMark/>
          </w:tcPr>
          <w:p w14:paraId="3094B6D6" w14:textId="77777777" w:rsidR="00E81DE7" w:rsidRPr="00E81DE7" w:rsidRDefault="00E81DE7" w:rsidP="001E61CC">
            <w:pPr>
              <w:spacing w:line="259" w:lineRule="auto"/>
              <w:contextualSpacing/>
              <w:jc w:val="center"/>
            </w:pPr>
            <w:r w:rsidRPr="00E81DE7">
              <w:t>18</w:t>
            </w:r>
          </w:p>
        </w:tc>
        <w:tc>
          <w:tcPr>
            <w:tcW w:w="0" w:type="auto"/>
            <w:hideMark/>
          </w:tcPr>
          <w:p w14:paraId="5436F31A" w14:textId="77777777" w:rsidR="00E81DE7" w:rsidRPr="00E81DE7" w:rsidRDefault="00E81DE7" w:rsidP="001E61CC">
            <w:pPr>
              <w:spacing w:line="259" w:lineRule="auto"/>
              <w:contextualSpacing/>
              <w:jc w:val="center"/>
            </w:pPr>
            <w:r w:rsidRPr="00E81DE7">
              <w:t>21</w:t>
            </w:r>
          </w:p>
        </w:tc>
        <w:tc>
          <w:tcPr>
            <w:tcW w:w="0" w:type="auto"/>
            <w:hideMark/>
          </w:tcPr>
          <w:p w14:paraId="5B191199" w14:textId="77777777" w:rsidR="00E81DE7" w:rsidRPr="00E81DE7" w:rsidRDefault="00E81DE7" w:rsidP="001E61CC">
            <w:pPr>
              <w:spacing w:line="259" w:lineRule="auto"/>
              <w:contextualSpacing/>
              <w:jc w:val="center"/>
            </w:pPr>
            <w:r w:rsidRPr="00E81DE7">
              <w:t>39</w:t>
            </w:r>
          </w:p>
        </w:tc>
        <w:tc>
          <w:tcPr>
            <w:tcW w:w="0" w:type="auto"/>
            <w:hideMark/>
          </w:tcPr>
          <w:p w14:paraId="6BC4FCA9" w14:textId="77777777" w:rsidR="00E81DE7" w:rsidRPr="00E81DE7" w:rsidRDefault="00E81DE7" w:rsidP="001E61CC">
            <w:pPr>
              <w:spacing w:line="259" w:lineRule="auto"/>
              <w:contextualSpacing/>
              <w:jc w:val="center"/>
            </w:pPr>
            <w:r w:rsidRPr="00E81DE7">
              <w:t>39</w:t>
            </w:r>
          </w:p>
        </w:tc>
      </w:tr>
      <w:tr w:rsidR="00E81DE7" w:rsidRPr="00E81DE7" w14:paraId="41E2B32D" w14:textId="77777777" w:rsidTr="001E61CC">
        <w:tc>
          <w:tcPr>
            <w:tcW w:w="0" w:type="auto"/>
            <w:hideMark/>
          </w:tcPr>
          <w:p w14:paraId="36C1B1A5" w14:textId="77777777" w:rsidR="00E81DE7" w:rsidRPr="00E81DE7" w:rsidRDefault="00E81DE7" w:rsidP="001E61CC">
            <w:pPr>
              <w:spacing w:line="259" w:lineRule="auto"/>
              <w:contextualSpacing/>
            </w:pPr>
            <w:r w:rsidRPr="00E81DE7">
              <w:rPr>
                <w:b/>
                <w:bCs/>
              </w:rPr>
              <w:t>Gjithsej</w:t>
            </w:r>
          </w:p>
        </w:tc>
        <w:tc>
          <w:tcPr>
            <w:tcW w:w="0" w:type="auto"/>
            <w:hideMark/>
          </w:tcPr>
          <w:p w14:paraId="3FC8D817" w14:textId="77777777" w:rsidR="00E81DE7" w:rsidRPr="00E81DE7" w:rsidRDefault="00E81DE7" w:rsidP="001E61CC">
            <w:pPr>
              <w:spacing w:line="259" w:lineRule="auto"/>
              <w:contextualSpacing/>
              <w:jc w:val="center"/>
            </w:pPr>
            <w:r w:rsidRPr="00E81DE7">
              <w:rPr>
                <w:b/>
                <w:bCs/>
              </w:rPr>
              <w:t>142</w:t>
            </w:r>
          </w:p>
        </w:tc>
        <w:tc>
          <w:tcPr>
            <w:tcW w:w="0" w:type="auto"/>
            <w:hideMark/>
          </w:tcPr>
          <w:p w14:paraId="1716B955" w14:textId="77777777" w:rsidR="00E81DE7" w:rsidRPr="00E81DE7" w:rsidRDefault="00E81DE7" w:rsidP="001E61CC">
            <w:pPr>
              <w:spacing w:line="259" w:lineRule="auto"/>
              <w:contextualSpacing/>
              <w:jc w:val="center"/>
            </w:pPr>
            <w:r w:rsidRPr="00E81DE7">
              <w:rPr>
                <w:b/>
                <w:bCs/>
              </w:rPr>
              <w:t>156</w:t>
            </w:r>
          </w:p>
        </w:tc>
        <w:tc>
          <w:tcPr>
            <w:tcW w:w="0" w:type="auto"/>
            <w:hideMark/>
          </w:tcPr>
          <w:p w14:paraId="5DD0B696" w14:textId="77777777" w:rsidR="00E81DE7" w:rsidRPr="00E81DE7" w:rsidRDefault="00E81DE7" w:rsidP="001E61CC">
            <w:pPr>
              <w:spacing w:line="259" w:lineRule="auto"/>
              <w:contextualSpacing/>
              <w:jc w:val="center"/>
            </w:pPr>
            <w:r w:rsidRPr="00E81DE7">
              <w:rPr>
                <w:b/>
                <w:bCs/>
              </w:rPr>
              <w:t>298</w:t>
            </w:r>
          </w:p>
        </w:tc>
        <w:tc>
          <w:tcPr>
            <w:tcW w:w="0" w:type="auto"/>
            <w:hideMark/>
          </w:tcPr>
          <w:p w14:paraId="2AF987FD" w14:textId="77777777" w:rsidR="00E81DE7" w:rsidRPr="00E81DE7" w:rsidRDefault="00E81DE7" w:rsidP="001E61CC">
            <w:pPr>
              <w:spacing w:line="259" w:lineRule="auto"/>
              <w:contextualSpacing/>
              <w:jc w:val="center"/>
            </w:pPr>
            <w:r w:rsidRPr="00E81DE7">
              <w:rPr>
                <w:b/>
                <w:bCs/>
              </w:rPr>
              <w:t>298</w:t>
            </w:r>
          </w:p>
        </w:tc>
      </w:tr>
    </w:tbl>
    <w:p w14:paraId="75858337" w14:textId="77777777" w:rsidR="001E61CC" w:rsidRDefault="001E61CC" w:rsidP="00E81DE7"/>
    <w:p w14:paraId="31009D04" w14:textId="6F0D8A74" w:rsidR="00E81DE7" w:rsidRPr="00E81DE7" w:rsidRDefault="00E81DE7" w:rsidP="001E61CC">
      <w:pPr>
        <w:jc w:val="both"/>
      </w:pPr>
      <w:r w:rsidRPr="00E81DE7">
        <w:t>Njësia Kotë ka numrin më të lartë të nxënësve të identifikuar nga grupe vulnerabël, me 92 nxënës. Kjo kërkon vëmendje të veçantë në planifikimin e shërbimeve mbështetëse dhe bashkëpunimin me strukturat sociale.</w:t>
      </w:r>
    </w:p>
    <w:p w14:paraId="7F9469DB" w14:textId="77777777" w:rsidR="00E81DE7" w:rsidRPr="00E81DE7" w:rsidRDefault="00E81DE7" w:rsidP="001E61CC">
      <w:pPr>
        <w:jc w:val="both"/>
      </w:pPr>
      <w:r w:rsidRPr="00E81DE7">
        <w:t>Masat e raportuara për këta nxënës përfshijnë ndihmë ekonomike për familjet në nevojë, shërbim psiko-social, mbështetje për fëmijët në rrezik braktisjeje, mbrojtje nga dhuna, abuzimi dhe neglizhimi, mbështetje për fëmijët me aftësi të kufizuara, referim për shërbime shëndetësore dhe rehabilituese, si dhe menaxhim rasti nga NJMF.</w:t>
      </w:r>
    </w:p>
    <w:p w14:paraId="7BADFABB" w14:textId="77777777" w:rsidR="00E81DE7" w:rsidRPr="00E81DE7" w:rsidRDefault="00E81DE7" w:rsidP="001E61CC">
      <w:pPr>
        <w:jc w:val="both"/>
      </w:pPr>
      <w:r w:rsidRPr="00E81DE7">
        <w:t>Kjo tregon se Bashkia ka një bazë shërbimesh sociale që mund të lidhet më mirë me shkollën. Megjithatë, për të qenë efektive, kjo mbështetje duhet të kalojë nga reagimi rast pas rasti në një sistem të rregullt identifikimi, ndjekjeje dhe raportimi.</w:t>
      </w:r>
    </w:p>
    <w:p w14:paraId="5C78C1A8" w14:textId="65D53689" w:rsidR="00E81DE7" w:rsidRPr="00DA2AFD" w:rsidRDefault="00CC30A3" w:rsidP="005C5FA2">
      <w:pPr>
        <w:pStyle w:val="Heading3"/>
        <w:rPr>
          <w:lang w:val="en-US"/>
        </w:rPr>
      </w:pPr>
      <w:bookmarkStart w:id="59" w:name="_Toc234329349"/>
      <w:r w:rsidRPr="00DA2AFD">
        <w:rPr>
          <w:lang w:val="en-US"/>
        </w:rPr>
        <w:t>5</w:t>
      </w:r>
      <w:r w:rsidR="00E81DE7" w:rsidRPr="00DA2AFD">
        <w:rPr>
          <w:lang w:val="en-US"/>
        </w:rPr>
        <w:t>.11 Bordi i shkollës, këshilli i prindërve dhe pjesëmarrja</w:t>
      </w:r>
      <w:bookmarkEnd w:id="59"/>
    </w:p>
    <w:p w14:paraId="1FAA2F43" w14:textId="77777777" w:rsidR="00E81DE7" w:rsidRPr="00E81DE7" w:rsidRDefault="00E81DE7" w:rsidP="00E81DE7">
      <w:r w:rsidRPr="00E81DE7">
        <w:t>Të dhënat e plotësuara për bordet, këshillat e prindërve dhe komisionet e sigurisë tregojnë një situatë më të mirë në shkolla sesa në kopshte. Një pjesë e konsiderueshme e shkollave raportojnë bord të ngritur, bord funksional, këshill prindërish dhe komision sigurie/higjiene. Megjithatë, ka edhe shkolla ku këto struktura mungojnë ose ku shkollat vartëse mbulohen nga strukturat e shkollës qendër.</w:t>
      </w:r>
    </w:p>
    <w:p w14:paraId="5EE3E006" w14:textId="03DE5997" w:rsidR="00E81DE7" w:rsidRPr="00E81DE7" w:rsidRDefault="00E81DE7" w:rsidP="00346622">
      <w:pPr>
        <w:ind w:firstLine="720"/>
        <w:rPr>
          <w:b/>
          <w:bCs/>
          <w:lang w:val="de-CH"/>
        </w:rPr>
      </w:pPr>
      <w:r w:rsidRPr="00E81DE7">
        <w:rPr>
          <w:b/>
          <w:bCs/>
          <w:lang w:val="de-CH"/>
        </w:rPr>
        <w:t xml:space="preserve">Tabela </w:t>
      </w:r>
      <w:r w:rsidR="00CC30A3">
        <w:rPr>
          <w:b/>
          <w:bCs/>
          <w:lang w:val="de-CH"/>
        </w:rPr>
        <w:t>5</w:t>
      </w:r>
      <w:r w:rsidRPr="00E81DE7">
        <w:rPr>
          <w:b/>
          <w:bCs/>
          <w:lang w:val="de-CH"/>
        </w:rPr>
        <w:t>.9. Pjesëmarrja dhe strukturat e shkollave</w:t>
      </w:r>
    </w:p>
    <w:tbl>
      <w:tblPr>
        <w:tblStyle w:val="PlainTable5"/>
        <w:tblW w:w="0" w:type="auto"/>
        <w:tblLook w:val="04A0" w:firstRow="1" w:lastRow="0" w:firstColumn="1" w:lastColumn="0" w:noHBand="0" w:noVBand="1"/>
      </w:tblPr>
      <w:tblGrid>
        <w:gridCol w:w="2925"/>
        <w:gridCol w:w="7047"/>
      </w:tblGrid>
      <w:tr w:rsidR="009F47A6" w:rsidRPr="00CC30A3" w14:paraId="318A30D8" w14:textId="77777777" w:rsidTr="00CC30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7163958" w14:textId="651E2DB9" w:rsidR="00E81DE7" w:rsidRPr="00CC30A3" w:rsidRDefault="00CC30A3" w:rsidP="00CC30A3">
            <w:pPr>
              <w:rPr>
                <w:rFonts w:asciiTheme="minorHAnsi" w:hAnsiTheme="minorHAnsi" w:cstheme="minorHAnsi"/>
                <w:b/>
                <w:bCs/>
                <w:sz w:val="22"/>
                <w:lang w:val="de-CH"/>
              </w:rPr>
            </w:pPr>
            <w:r w:rsidRPr="00DA2AFD">
              <w:rPr>
                <w:rFonts w:asciiTheme="minorHAnsi" w:hAnsiTheme="minorHAnsi" w:cstheme="minorHAnsi"/>
                <w:b/>
                <w:bCs/>
                <w:sz w:val="22"/>
                <w:lang w:val="de-CH"/>
              </w:rPr>
              <w:t>Pjesëmarrja dhe strukturat e shkollave</w:t>
            </w:r>
          </w:p>
        </w:tc>
        <w:tc>
          <w:tcPr>
            <w:tcW w:w="0" w:type="auto"/>
            <w:hideMark/>
          </w:tcPr>
          <w:p w14:paraId="5AA2C5C6" w14:textId="77777777" w:rsidR="00E81DE7" w:rsidRPr="00CC30A3" w:rsidRDefault="00E81DE7" w:rsidP="00E81DE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CC30A3">
              <w:rPr>
                <w:rFonts w:asciiTheme="minorHAnsi" w:hAnsiTheme="minorHAnsi" w:cstheme="minorHAnsi"/>
                <w:b/>
                <w:bCs/>
                <w:sz w:val="22"/>
              </w:rPr>
              <w:t>Gjetja kryesore</w:t>
            </w:r>
          </w:p>
        </w:tc>
      </w:tr>
      <w:tr w:rsidR="009F47A6" w:rsidRPr="00CC30A3" w14:paraId="2BC59C03" w14:textId="77777777" w:rsidTr="00CC3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80A83C"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Borde shkollash</w:t>
            </w:r>
          </w:p>
        </w:tc>
        <w:tc>
          <w:tcPr>
            <w:tcW w:w="0" w:type="auto"/>
            <w:hideMark/>
          </w:tcPr>
          <w:p w14:paraId="6BC2D07F" w14:textId="1A344FA2" w:rsidR="00E81DE7" w:rsidRPr="00CC30A3" w:rsidRDefault="00E81DE7" w:rsidP="00E81DE7">
            <w:pPr>
              <w:cnfStyle w:val="000000100000" w:firstRow="0" w:lastRow="0" w:firstColumn="0" w:lastColumn="0" w:oddVBand="0" w:evenVBand="0" w:oddHBand="1" w:evenHBand="0" w:firstRowFirstColumn="0" w:firstRowLastColumn="0" w:lastRowFirstColumn="0" w:lastRowLastColumn="0"/>
              <w:rPr>
                <w:rFonts w:cstheme="minorHAnsi"/>
              </w:rPr>
            </w:pPr>
            <w:r w:rsidRPr="00CC30A3">
              <w:rPr>
                <w:rFonts w:cstheme="minorHAnsi"/>
              </w:rPr>
              <w:t>Të ngritura në shumicën e shkollave të raportuara</w:t>
            </w:r>
            <w:r w:rsidR="009F47A6">
              <w:rPr>
                <w:rFonts w:cstheme="minorHAnsi"/>
              </w:rPr>
              <w:t>, një përfaqësues i bashkisë duhet të jetë pjesë.</w:t>
            </w:r>
          </w:p>
        </w:tc>
      </w:tr>
      <w:tr w:rsidR="009F47A6" w:rsidRPr="00CC30A3" w14:paraId="555D873C" w14:textId="77777777" w:rsidTr="00CC30A3">
        <w:tc>
          <w:tcPr>
            <w:cnfStyle w:val="001000000000" w:firstRow="0" w:lastRow="0" w:firstColumn="1" w:lastColumn="0" w:oddVBand="0" w:evenVBand="0" w:oddHBand="0" w:evenHBand="0" w:firstRowFirstColumn="0" w:firstRowLastColumn="0" w:lastRowFirstColumn="0" w:lastRowLastColumn="0"/>
            <w:tcW w:w="0" w:type="auto"/>
            <w:hideMark/>
          </w:tcPr>
          <w:p w14:paraId="56FEECF0"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Këshilla prindërish</w:t>
            </w:r>
          </w:p>
        </w:tc>
        <w:tc>
          <w:tcPr>
            <w:tcW w:w="0" w:type="auto"/>
            <w:hideMark/>
          </w:tcPr>
          <w:p w14:paraId="0CD4A8D4" w14:textId="77777777" w:rsidR="00E81DE7" w:rsidRPr="00CC30A3" w:rsidRDefault="00E81DE7" w:rsidP="00E81DE7">
            <w:pPr>
              <w:cnfStyle w:val="000000000000" w:firstRow="0" w:lastRow="0" w:firstColumn="0" w:lastColumn="0" w:oddVBand="0" w:evenVBand="0" w:oddHBand="0" w:evenHBand="0" w:firstRowFirstColumn="0" w:firstRowLastColumn="0" w:lastRowFirstColumn="0" w:lastRowLastColumn="0"/>
              <w:rPr>
                <w:rFonts w:cstheme="minorHAnsi"/>
              </w:rPr>
            </w:pPr>
            <w:r w:rsidRPr="00CC30A3">
              <w:rPr>
                <w:rFonts w:cstheme="minorHAnsi"/>
              </w:rPr>
              <w:t>Funksionale në një pjesë të madhe të shkollave</w:t>
            </w:r>
          </w:p>
        </w:tc>
      </w:tr>
      <w:tr w:rsidR="009F47A6" w:rsidRPr="00CC30A3" w14:paraId="06116051" w14:textId="77777777" w:rsidTr="00CC3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19E7CF"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Komisione sigurie/higjiene</w:t>
            </w:r>
          </w:p>
        </w:tc>
        <w:tc>
          <w:tcPr>
            <w:tcW w:w="0" w:type="auto"/>
            <w:hideMark/>
          </w:tcPr>
          <w:p w14:paraId="7CDEAFF6" w14:textId="77777777" w:rsidR="00E81DE7" w:rsidRPr="00CC30A3" w:rsidRDefault="00E81DE7" w:rsidP="00E81DE7">
            <w:pPr>
              <w:cnfStyle w:val="000000100000" w:firstRow="0" w:lastRow="0" w:firstColumn="0" w:lastColumn="0" w:oddVBand="0" w:evenVBand="0" w:oddHBand="1" w:evenHBand="0" w:firstRowFirstColumn="0" w:firstRowLastColumn="0" w:lastRowFirstColumn="0" w:lastRowLastColumn="0"/>
              <w:rPr>
                <w:rFonts w:cstheme="minorHAnsi"/>
              </w:rPr>
            </w:pPr>
            <w:r w:rsidRPr="00CC30A3">
              <w:rPr>
                <w:rFonts w:cstheme="minorHAnsi"/>
              </w:rPr>
              <w:t>Raportohen në disa shkolla</w:t>
            </w:r>
          </w:p>
        </w:tc>
      </w:tr>
      <w:tr w:rsidR="009F47A6" w:rsidRPr="00CC30A3" w14:paraId="2BB89E56" w14:textId="77777777" w:rsidTr="00CC30A3">
        <w:tc>
          <w:tcPr>
            <w:cnfStyle w:val="001000000000" w:firstRow="0" w:lastRow="0" w:firstColumn="1" w:lastColumn="0" w:oddVBand="0" w:evenVBand="0" w:oddHBand="0" w:evenHBand="0" w:firstRowFirstColumn="0" w:firstRowLastColumn="0" w:lastRowFirstColumn="0" w:lastRowLastColumn="0"/>
            <w:tcW w:w="0" w:type="auto"/>
            <w:hideMark/>
          </w:tcPr>
          <w:p w14:paraId="63A8AC8F"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Shkolla vartëse</w:t>
            </w:r>
          </w:p>
        </w:tc>
        <w:tc>
          <w:tcPr>
            <w:tcW w:w="0" w:type="auto"/>
            <w:hideMark/>
          </w:tcPr>
          <w:p w14:paraId="58F0DF70" w14:textId="77777777" w:rsidR="00E81DE7" w:rsidRPr="00CC30A3" w:rsidRDefault="00E81DE7" w:rsidP="00E81DE7">
            <w:pPr>
              <w:cnfStyle w:val="000000000000" w:firstRow="0" w:lastRow="0" w:firstColumn="0" w:lastColumn="0" w:oddVBand="0" w:evenVBand="0" w:oddHBand="0" w:evenHBand="0" w:firstRowFirstColumn="0" w:firstRowLastColumn="0" w:lastRowFirstColumn="0" w:lastRowLastColumn="0"/>
              <w:rPr>
                <w:rFonts w:cstheme="minorHAnsi"/>
              </w:rPr>
            </w:pPr>
            <w:r w:rsidRPr="00CC30A3">
              <w:rPr>
                <w:rFonts w:cstheme="minorHAnsi"/>
              </w:rPr>
              <w:t>Disa mbulohen nga bordi i shkollës qendër</w:t>
            </w:r>
          </w:p>
        </w:tc>
      </w:tr>
      <w:tr w:rsidR="009F47A6" w:rsidRPr="00CC30A3" w14:paraId="77C0DBC5" w14:textId="77777777" w:rsidTr="00CC3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F0A21"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Dobësi</w:t>
            </w:r>
          </w:p>
        </w:tc>
        <w:tc>
          <w:tcPr>
            <w:tcW w:w="0" w:type="auto"/>
            <w:hideMark/>
          </w:tcPr>
          <w:p w14:paraId="4454795E" w14:textId="77777777" w:rsidR="00E81DE7" w:rsidRPr="00CC30A3" w:rsidRDefault="00E81DE7" w:rsidP="00E81DE7">
            <w:pPr>
              <w:cnfStyle w:val="000000100000" w:firstRow="0" w:lastRow="0" w:firstColumn="0" w:lastColumn="0" w:oddVBand="0" w:evenVBand="0" w:oddHBand="1" w:evenHBand="0" w:firstRowFirstColumn="0" w:firstRowLastColumn="0" w:lastRowFirstColumn="0" w:lastRowLastColumn="0"/>
              <w:rPr>
                <w:rFonts w:cstheme="minorHAnsi"/>
              </w:rPr>
            </w:pPr>
            <w:r w:rsidRPr="00CC30A3">
              <w:rPr>
                <w:rFonts w:cstheme="minorHAnsi"/>
              </w:rPr>
              <w:t>Raportimi nuk është i plotë dhe disa struktura nuk rezultojnë aktive</w:t>
            </w:r>
          </w:p>
        </w:tc>
      </w:tr>
      <w:tr w:rsidR="009F47A6" w:rsidRPr="009F47A6" w14:paraId="62B6B378" w14:textId="77777777" w:rsidTr="00CC30A3">
        <w:tc>
          <w:tcPr>
            <w:cnfStyle w:val="001000000000" w:firstRow="0" w:lastRow="0" w:firstColumn="1" w:lastColumn="0" w:oddVBand="0" w:evenVBand="0" w:oddHBand="0" w:evenHBand="0" w:firstRowFirstColumn="0" w:firstRowLastColumn="0" w:lastRowFirstColumn="0" w:lastRowLastColumn="0"/>
            <w:tcW w:w="0" w:type="auto"/>
            <w:hideMark/>
          </w:tcPr>
          <w:p w14:paraId="3CBBFF7D" w14:textId="77777777" w:rsidR="00E81DE7" w:rsidRPr="00CC30A3" w:rsidRDefault="00E81DE7" w:rsidP="00E81DE7">
            <w:pPr>
              <w:rPr>
                <w:rFonts w:asciiTheme="minorHAnsi" w:hAnsiTheme="minorHAnsi" w:cstheme="minorHAnsi"/>
                <w:sz w:val="22"/>
              </w:rPr>
            </w:pPr>
            <w:r w:rsidRPr="00CC30A3">
              <w:rPr>
                <w:rFonts w:asciiTheme="minorHAnsi" w:hAnsiTheme="minorHAnsi" w:cstheme="minorHAnsi"/>
                <w:sz w:val="22"/>
              </w:rPr>
              <w:t>Nevoja</w:t>
            </w:r>
          </w:p>
        </w:tc>
        <w:tc>
          <w:tcPr>
            <w:tcW w:w="0" w:type="auto"/>
            <w:hideMark/>
          </w:tcPr>
          <w:p w14:paraId="1345400B" w14:textId="0B0D581C" w:rsidR="00E81DE7" w:rsidRPr="009F47A6" w:rsidRDefault="00E81DE7" w:rsidP="00E81DE7">
            <w:pPr>
              <w:cnfStyle w:val="000000000000" w:firstRow="0" w:lastRow="0" w:firstColumn="0" w:lastColumn="0" w:oddVBand="0" w:evenVBand="0" w:oddHBand="0" w:evenHBand="0" w:firstRowFirstColumn="0" w:firstRowLastColumn="0" w:lastRowFirstColumn="0" w:lastRowLastColumn="0"/>
              <w:rPr>
                <w:rFonts w:cstheme="minorHAnsi"/>
              </w:rPr>
            </w:pPr>
            <w:r w:rsidRPr="009F47A6">
              <w:rPr>
                <w:rFonts w:cstheme="minorHAnsi"/>
              </w:rPr>
              <w:t>Rritje e dokumentimit, procesverbaleve dhe ndjekjes së rekomandimeve</w:t>
            </w:r>
            <w:r w:rsidR="009F47A6" w:rsidRPr="009F47A6">
              <w:rPr>
                <w:rFonts w:cstheme="minorHAnsi"/>
              </w:rPr>
              <w:t xml:space="preserve"> të strukturave menaxheriale të s</w:t>
            </w:r>
            <w:r w:rsidR="009F47A6">
              <w:rPr>
                <w:rFonts w:cstheme="minorHAnsi"/>
              </w:rPr>
              <w:t>hkollave</w:t>
            </w:r>
          </w:p>
        </w:tc>
      </w:tr>
    </w:tbl>
    <w:p w14:paraId="16A78596" w14:textId="77777777" w:rsidR="009F47A6" w:rsidRPr="009F47A6" w:rsidRDefault="009F47A6" w:rsidP="00E81DE7"/>
    <w:p w14:paraId="160FFBC1" w14:textId="63DFAAC7" w:rsidR="00E81DE7" w:rsidRPr="00E81DE7" w:rsidRDefault="00E81DE7" w:rsidP="00E81DE7">
      <w:pPr>
        <w:rPr>
          <w:lang w:val="de-CH"/>
        </w:rPr>
      </w:pPr>
      <w:r w:rsidRPr="00E81DE7">
        <w:rPr>
          <w:lang w:val="de-CH"/>
        </w:rPr>
        <w:t>Për planin vendor, këto struktura duhet të përdoren më mirë. Ato mund të ndihmojnë Bashkinë në identifikimin e problematikave të përditshme, monitorimin e sigurisë, përmirësimin e komunikimit me prindërit dhe ndjekjen e fëmijëve në risk.</w:t>
      </w:r>
    </w:p>
    <w:p w14:paraId="7E39E9EF" w14:textId="77777777" w:rsidR="00E81DE7" w:rsidRPr="00E81DE7" w:rsidRDefault="00E81DE7" w:rsidP="00E81DE7">
      <w:pPr>
        <w:rPr>
          <w:lang w:val="de-CH"/>
        </w:rPr>
      </w:pPr>
      <w:r w:rsidRPr="00E81DE7">
        <w:rPr>
          <w:lang w:val="de-CH"/>
        </w:rPr>
        <w:t>Në shkollat ku bordi i shkollës qendër mbulon edhe shkollat vartëse, duhet të sigurohet që nevojat e shkollave të vogla të mos mbeten jashtë vëmendjes. Kjo mund të bëhet duke kërkuar që çdo mbledhje bordi të ketë një pikë të veçantë për shkollat vartëse dhe për kopshtet që funksionojnë pranë shkollës.</w:t>
      </w:r>
    </w:p>
    <w:p w14:paraId="0ED07954" w14:textId="4D037B4F" w:rsidR="00E81DE7" w:rsidRPr="00EE745F" w:rsidRDefault="00CC30A3" w:rsidP="005C5FA2">
      <w:pPr>
        <w:pStyle w:val="Heading3"/>
      </w:pPr>
      <w:bookmarkStart w:id="60" w:name="_Toc234329350"/>
      <w:r w:rsidRPr="00EE745F">
        <w:t>5</w:t>
      </w:r>
      <w:r w:rsidR="00E81DE7" w:rsidRPr="00EE745F">
        <w:t>.12 Problematikat kryesore të shkollave</w:t>
      </w:r>
      <w:bookmarkEnd w:id="60"/>
    </w:p>
    <w:p w14:paraId="6ECB3699" w14:textId="77777777" w:rsidR="00E81DE7" w:rsidRPr="00E81DE7" w:rsidRDefault="00E81DE7" w:rsidP="00E81DE7">
      <w:pPr>
        <w:rPr>
          <w:lang w:val="de-CH"/>
        </w:rPr>
      </w:pPr>
      <w:r w:rsidRPr="00E81DE7">
        <w:rPr>
          <w:lang w:val="de-CH"/>
        </w:rPr>
        <w:t>Të dhënat e plotësuara nga shkollat tregojnë se problematikat më të shpeshta lidhen me infrastrukturën, lagështirën, tualetet, sistemet elektrike, dyert, dritaret, kamerat, mungesën e fikëseve të zjarrit dhe mungesën e pajisjeve.</w:t>
      </w:r>
    </w:p>
    <w:p w14:paraId="04FA766F" w14:textId="6E422618" w:rsidR="00E81DE7" w:rsidRPr="00E81DE7" w:rsidRDefault="00E81DE7" w:rsidP="00346622">
      <w:pPr>
        <w:ind w:firstLine="720"/>
        <w:rPr>
          <w:b/>
          <w:bCs/>
          <w:lang w:val="de-CH"/>
        </w:rPr>
      </w:pPr>
      <w:r w:rsidRPr="00E81DE7">
        <w:rPr>
          <w:b/>
          <w:bCs/>
          <w:lang w:val="de-CH"/>
        </w:rPr>
        <w:t xml:space="preserve">Tabela </w:t>
      </w:r>
      <w:r w:rsidR="00CC30A3">
        <w:rPr>
          <w:b/>
          <w:bCs/>
          <w:lang w:val="de-CH"/>
        </w:rPr>
        <w:t>5</w:t>
      </w:r>
      <w:r w:rsidRPr="00E81DE7">
        <w:rPr>
          <w:b/>
          <w:bCs/>
          <w:lang w:val="de-CH"/>
        </w:rPr>
        <w:t>.10. Problematikat kryesore dhe nevojat për ndërhyrje në shkolla</w:t>
      </w:r>
    </w:p>
    <w:tbl>
      <w:tblPr>
        <w:tblStyle w:val="GridTable1Light"/>
        <w:tblW w:w="0" w:type="auto"/>
        <w:tblLook w:val="04A0" w:firstRow="1" w:lastRow="0" w:firstColumn="1" w:lastColumn="0" w:noHBand="0" w:noVBand="1"/>
      </w:tblPr>
      <w:tblGrid>
        <w:gridCol w:w="1270"/>
        <w:gridCol w:w="2301"/>
        <w:gridCol w:w="2860"/>
        <w:gridCol w:w="1034"/>
        <w:gridCol w:w="1189"/>
        <w:gridCol w:w="1308"/>
      </w:tblGrid>
      <w:tr w:rsidR="00E81DE7" w:rsidRPr="00E81DE7" w14:paraId="0ED6A946" w14:textId="77777777" w:rsidTr="00D27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179E34B4" w14:textId="77777777" w:rsidR="00E81DE7" w:rsidRPr="00E81DE7" w:rsidRDefault="00E81DE7" w:rsidP="00D27FE0">
            <w:pPr>
              <w:rPr>
                <w:b w:val="0"/>
                <w:bCs w:val="0"/>
              </w:rPr>
            </w:pPr>
            <w:r w:rsidRPr="00E81DE7">
              <w:t>Shkolla</w:t>
            </w:r>
          </w:p>
        </w:tc>
        <w:tc>
          <w:tcPr>
            <w:tcW w:w="0" w:type="auto"/>
            <w:shd w:val="clear" w:color="auto" w:fill="E7E6E6" w:themeFill="background2"/>
            <w:vAlign w:val="center"/>
            <w:hideMark/>
          </w:tcPr>
          <w:p w14:paraId="2B588F98" w14:textId="77777777" w:rsidR="00E81DE7" w:rsidRPr="00E81DE7" w:rsidRDefault="00E81DE7" w:rsidP="00D27FE0">
            <w:pPr>
              <w:cnfStyle w:val="100000000000" w:firstRow="1" w:lastRow="0" w:firstColumn="0" w:lastColumn="0" w:oddVBand="0" w:evenVBand="0" w:oddHBand="0" w:evenHBand="0" w:firstRowFirstColumn="0" w:firstRowLastColumn="0" w:lastRowFirstColumn="0" w:lastRowLastColumn="0"/>
              <w:rPr>
                <w:b w:val="0"/>
                <w:bCs w:val="0"/>
              </w:rPr>
            </w:pPr>
            <w:r w:rsidRPr="00E81DE7">
              <w:t>Problematika kryesore</w:t>
            </w:r>
          </w:p>
        </w:tc>
        <w:tc>
          <w:tcPr>
            <w:tcW w:w="0" w:type="auto"/>
            <w:shd w:val="clear" w:color="auto" w:fill="E7E6E6" w:themeFill="background2"/>
            <w:vAlign w:val="center"/>
            <w:hideMark/>
          </w:tcPr>
          <w:p w14:paraId="7F898884" w14:textId="0BBEA41F" w:rsidR="00E81DE7" w:rsidRPr="00E81DE7" w:rsidRDefault="00E81DE7" w:rsidP="00D27FE0">
            <w:pPr>
              <w:cnfStyle w:val="100000000000" w:firstRow="1" w:lastRow="0" w:firstColumn="0" w:lastColumn="0" w:oddVBand="0" w:evenVBand="0" w:oddHBand="0" w:evenHBand="0" w:firstRowFirstColumn="0" w:firstRowLastColumn="0" w:lastRowFirstColumn="0" w:lastRowLastColumn="0"/>
              <w:rPr>
                <w:b w:val="0"/>
                <w:bCs w:val="0"/>
              </w:rPr>
            </w:pPr>
            <w:r w:rsidRPr="00E81DE7">
              <w:t>Lloji i ndërhyrjes</w:t>
            </w:r>
            <w:r w:rsidR="009F47A6">
              <w:t>- kryesisht riparime/mirëmbajtje</w:t>
            </w:r>
          </w:p>
        </w:tc>
        <w:tc>
          <w:tcPr>
            <w:tcW w:w="0" w:type="auto"/>
            <w:shd w:val="clear" w:color="auto" w:fill="E7E6E6" w:themeFill="background2"/>
            <w:vAlign w:val="center"/>
            <w:hideMark/>
          </w:tcPr>
          <w:p w14:paraId="5A472909" w14:textId="77777777" w:rsidR="00E81DE7" w:rsidRPr="00E81DE7" w:rsidRDefault="00E81DE7" w:rsidP="00D27FE0">
            <w:pPr>
              <w:jc w:val="center"/>
              <w:cnfStyle w:val="100000000000" w:firstRow="1" w:lastRow="0" w:firstColumn="0" w:lastColumn="0" w:oddVBand="0" w:evenVBand="0" w:oddHBand="0" w:evenHBand="0" w:firstRowFirstColumn="0" w:firstRowLastColumn="0" w:lastRowFirstColumn="0" w:lastRowLastColumn="0"/>
              <w:rPr>
                <w:b w:val="0"/>
                <w:bCs w:val="0"/>
              </w:rPr>
            </w:pPr>
            <w:r w:rsidRPr="00E81DE7">
              <w:t>Përfitues</w:t>
            </w:r>
          </w:p>
        </w:tc>
        <w:tc>
          <w:tcPr>
            <w:tcW w:w="0" w:type="auto"/>
            <w:shd w:val="clear" w:color="auto" w:fill="E7E6E6" w:themeFill="background2"/>
            <w:vAlign w:val="center"/>
            <w:hideMark/>
          </w:tcPr>
          <w:p w14:paraId="76FE2C7C" w14:textId="77777777" w:rsidR="00E81DE7" w:rsidRPr="00E81DE7" w:rsidRDefault="00E81DE7" w:rsidP="00D27FE0">
            <w:pPr>
              <w:jc w:val="center"/>
              <w:cnfStyle w:val="100000000000" w:firstRow="1" w:lastRow="0" w:firstColumn="0" w:lastColumn="0" w:oddVBand="0" w:evenVBand="0" w:oddHBand="0" w:evenHBand="0" w:firstRowFirstColumn="0" w:firstRowLastColumn="0" w:lastRowFirstColumn="0" w:lastRowLastColumn="0"/>
              <w:rPr>
                <w:b w:val="0"/>
                <w:bCs w:val="0"/>
              </w:rPr>
            </w:pPr>
            <w:r w:rsidRPr="00E81DE7">
              <w:t>Lidhet me sigurinë</w:t>
            </w:r>
          </w:p>
        </w:tc>
        <w:tc>
          <w:tcPr>
            <w:tcW w:w="0" w:type="auto"/>
            <w:shd w:val="clear" w:color="auto" w:fill="E7E6E6" w:themeFill="background2"/>
            <w:vAlign w:val="center"/>
            <w:hideMark/>
          </w:tcPr>
          <w:p w14:paraId="0FFD98AC" w14:textId="77777777" w:rsidR="00E81DE7" w:rsidRPr="00E81DE7" w:rsidRDefault="00E81DE7" w:rsidP="00D27FE0">
            <w:pPr>
              <w:jc w:val="center"/>
              <w:cnfStyle w:val="100000000000" w:firstRow="1" w:lastRow="0" w:firstColumn="0" w:lastColumn="0" w:oddVBand="0" w:evenVBand="0" w:oddHBand="0" w:evenHBand="0" w:firstRowFirstColumn="0" w:firstRowLastColumn="0" w:lastRowFirstColumn="0" w:lastRowLastColumn="0"/>
              <w:rPr>
                <w:b w:val="0"/>
                <w:bCs w:val="0"/>
              </w:rPr>
            </w:pPr>
            <w:r w:rsidRPr="00E81DE7">
              <w:t>Lidhet me higjienën</w:t>
            </w:r>
          </w:p>
        </w:tc>
      </w:tr>
      <w:tr w:rsidR="00E81DE7" w:rsidRPr="00E81DE7" w14:paraId="305D5582"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5C288B0A" w14:textId="77777777" w:rsidR="00E81DE7" w:rsidRPr="00E81DE7" w:rsidRDefault="00E81DE7" w:rsidP="00E81DE7">
            <w:r w:rsidRPr="00E81DE7">
              <w:t>“Ali Asllani”</w:t>
            </w:r>
          </w:p>
        </w:tc>
        <w:tc>
          <w:tcPr>
            <w:tcW w:w="0" w:type="auto"/>
            <w:hideMark/>
          </w:tcPr>
          <w:p w14:paraId="1A6AE9B5"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Lagështi, ngrohje, panel për ujë të ngrohtë</w:t>
            </w:r>
          </w:p>
        </w:tc>
        <w:tc>
          <w:tcPr>
            <w:tcW w:w="0" w:type="auto"/>
            <w:hideMark/>
          </w:tcPr>
          <w:p w14:paraId="12948DE3"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Riparime, çati, kamera, panel diellor</w:t>
            </w:r>
          </w:p>
        </w:tc>
        <w:tc>
          <w:tcPr>
            <w:tcW w:w="0" w:type="auto"/>
            <w:hideMark/>
          </w:tcPr>
          <w:p w14:paraId="6813FBB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141</w:t>
            </w:r>
          </w:p>
        </w:tc>
        <w:tc>
          <w:tcPr>
            <w:tcW w:w="0" w:type="auto"/>
            <w:hideMark/>
          </w:tcPr>
          <w:p w14:paraId="61AD0C99"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46C9375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5D7FF191"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07A61F97" w14:textId="77777777" w:rsidR="00E81DE7" w:rsidRPr="00E81DE7" w:rsidRDefault="00E81DE7" w:rsidP="00E81DE7">
            <w:r w:rsidRPr="00E81DE7">
              <w:t>“Perlat Rexhepi”</w:t>
            </w:r>
          </w:p>
        </w:tc>
        <w:tc>
          <w:tcPr>
            <w:tcW w:w="0" w:type="auto"/>
            <w:hideMark/>
          </w:tcPr>
          <w:p w14:paraId="0B16A2A6"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Lagështi në ambientet e brendshme</w:t>
            </w:r>
          </w:p>
        </w:tc>
        <w:tc>
          <w:tcPr>
            <w:tcW w:w="0" w:type="auto"/>
            <w:hideMark/>
          </w:tcPr>
          <w:p w14:paraId="7E6A7605"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Izolim/riparime</w:t>
            </w:r>
          </w:p>
        </w:tc>
        <w:tc>
          <w:tcPr>
            <w:tcW w:w="0" w:type="auto"/>
            <w:hideMark/>
          </w:tcPr>
          <w:p w14:paraId="553E951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31</w:t>
            </w:r>
          </w:p>
        </w:tc>
        <w:tc>
          <w:tcPr>
            <w:tcW w:w="0" w:type="auto"/>
            <w:hideMark/>
          </w:tcPr>
          <w:p w14:paraId="5CEAE6E0"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3AA816D0"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706A7A27"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106336DF" w14:textId="77777777" w:rsidR="00E81DE7" w:rsidRPr="00E81DE7" w:rsidRDefault="00E81DE7" w:rsidP="00E81DE7">
            <w:r w:rsidRPr="00E81DE7">
              <w:t>“Qani Nuredini”</w:t>
            </w:r>
          </w:p>
        </w:tc>
        <w:tc>
          <w:tcPr>
            <w:tcW w:w="0" w:type="auto"/>
            <w:hideMark/>
          </w:tcPr>
          <w:p w14:paraId="493CD1C4"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Lagështi, sistem elektrik, dyer, dritare, suva, tualete</w:t>
            </w:r>
          </w:p>
        </w:tc>
        <w:tc>
          <w:tcPr>
            <w:tcW w:w="0" w:type="auto"/>
            <w:hideMark/>
          </w:tcPr>
          <w:p w14:paraId="3D48345B"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Rikonstruksion</w:t>
            </w:r>
          </w:p>
        </w:tc>
        <w:tc>
          <w:tcPr>
            <w:tcW w:w="0" w:type="auto"/>
            <w:hideMark/>
          </w:tcPr>
          <w:p w14:paraId="160D4CF8"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87</w:t>
            </w:r>
          </w:p>
        </w:tc>
        <w:tc>
          <w:tcPr>
            <w:tcW w:w="0" w:type="auto"/>
            <w:hideMark/>
          </w:tcPr>
          <w:p w14:paraId="174E8BA1"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3B4F688B"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08FCA358"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3FDD2C52" w14:textId="77777777" w:rsidR="00E81DE7" w:rsidRPr="00E81DE7" w:rsidRDefault="00E81DE7" w:rsidP="00E81DE7">
            <w:r w:rsidRPr="00E81DE7">
              <w:t>“Mynyr Xhindi”</w:t>
            </w:r>
          </w:p>
        </w:tc>
        <w:tc>
          <w:tcPr>
            <w:tcW w:w="0" w:type="auto"/>
            <w:hideMark/>
          </w:tcPr>
          <w:p w14:paraId="22FA0CE6"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Lagështi, tualete</w:t>
            </w:r>
          </w:p>
        </w:tc>
        <w:tc>
          <w:tcPr>
            <w:tcW w:w="0" w:type="auto"/>
            <w:hideMark/>
          </w:tcPr>
          <w:p w14:paraId="6DCD957D"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Izolim çatie, kamera, ndërhyrje në tualete</w:t>
            </w:r>
          </w:p>
        </w:tc>
        <w:tc>
          <w:tcPr>
            <w:tcW w:w="0" w:type="auto"/>
            <w:hideMark/>
          </w:tcPr>
          <w:p w14:paraId="02ECD69F"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107</w:t>
            </w:r>
          </w:p>
        </w:tc>
        <w:tc>
          <w:tcPr>
            <w:tcW w:w="0" w:type="auto"/>
            <w:hideMark/>
          </w:tcPr>
          <w:p w14:paraId="52F24F21"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34D275C4"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085379D0"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5F1310DA" w14:textId="77777777" w:rsidR="00E81DE7" w:rsidRPr="00E81DE7" w:rsidRDefault="00E81DE7" w:rsidP="00E81DE7">
            <w:r w:rsidRPr="00E81DE7">
              <w:t>“Hamdi Rrapi”</w:t>
            </w:r>
          </w:p>
        </w:tc>
        <w:tc>
          <w:tcPr>
            <w:tcW w:w="0" w:type="auto"/>
            <w:hideMark/>
          </w:tcPr>
          <w:p w14:paraId="797A69A3"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Lagështi, tualete</w:t>
            </w:r>
          </w:p>
        </w:tc>
        <w:tc>
          <w:tcPr>
            <w:tcW w:w="0" w:type="auto"/>
            <w:hideMark/>
          </w:tcPr>
          <w:p w14:paraId="68338860"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Riparime, fikëse zjarri</w:t>
            </w:r>
          </w:p>
        </w:tc>
        <w:tc>
          <w:tcPr>
            <w:tcW w:w="0" w:type="auto"/>
            <w:hideMark/>
          </w:tcPr>
          <w:p w14:paraId="1C03B5F3"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51</w:t>
            </w:r>
          </w:p>
        </w:tc>
        <w:tc>
          <w:tcPr>
            <w:tcW w:w="0" w:type="auto"/>
            <w:hideMark/>
          </w:tcPr>
          <w:p w14:paraId="5567F468"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10181E6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2891D696"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0574E7F9" w14:textId="77777777" w:rsidR="00E81DE7" w:rsidRPr="00E81DE7" w:rsidRDefault="00E81DE7" w:rsidP="00E81DE7">
            <w:r w:rsidRPr="00E81DE7">
              <w:t>“Razip Sadikaj”</w:t>
            </w:r>
          </w:p>
        </w:tc>
        <w:tc>
          <w:tcPr>
            <w:tcW w:w="0" w:type="auto"/>
            <w:hideMark/>
          </w:tcPr>
          <w:p w14:paraId="70F3F2E7"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Lagështi në korridor dhe klasa</w:t>
            </w:r>
          </w:p>
        </w:tc>
        <w:tc>
          <w:tcPr>
            <w:tcW w:w="0" w:type="auto"/>
            <w:hideMark/>
          </w:tcPr>
          <w:p w14:paraId="59BA71A4"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Izolim tarrace, suvatime</w:t>
            </w:r>
          </w:p>
        </w:tc>
        <w:tc>
          <w:tcPr>
            <w:tcW w:w="0" w:type="auto"/>
            <w:hideMark/>
          </w:tcPr>
          <w:p w14:paraId="60A685CE"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50</w:t>
            </w:r>
          </w:p>
        </w:tc>
        <w:tc>
          <w:tcPr>
            <w:tcW w:w="0" w:type="auto"/>
            <w:hideMark/>
          </w:tcPr>
          <w:p w14:paraId="6F6818E2"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078F8945"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4BD46EF3"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7DE20D02" w14:textId="77777777" w:rsidR="00E81DE7" w:rsidRPr="00E81DE7" w:rsidRDefault="00E81DE7" w:rsidP="00E81DE7">
            <w:r w:rsidRPr="00E81DE7">
              <w:t>“Ramis Sadikaj”</w:t>
            </w:r>
          </w:p>
        </w:tc>
        <w:tc>
          <w:tcPr>
            <w:tcW w:w="0" w:type="auto"/>
            <w:hideMark/>
          </w:tcPr>
          <w:p w14:paraId="641A01BB"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Lagështi, suvatime, tualete jashtë funksioni, energji</w:t>
            </w:r>
          </w:p>
        </w:tc>
        <w:tc>
          <w:tcPr>
            <w:tcW w:w="0" w:type="auto"/>
            <w:hideMark/>
          </w:tcPr>
          <w:p w14:paraId="54C15473"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Izolim, suvatime, energji elektrike</w:t>
            </w:r>
          </w:p>
        </w:tc>
        <w:tc>
          <w:tcPr>
            <w:tcW w:w="0" w:type="auto"/>
            <w:hideMark/>
          </w:tcPr>
          <w:p w14:paraId="17D1A0BD"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8</w:t>
            </w:r>
          </w:p>
        </w:tc>
        <w:tc>
          <w:tcPr>
            <w:tcW w:w="0" w:type="auto"/>
            <w:hideMark/>
          </w:tcPr>
          <w:p w14:paraId="601027C8"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66D31B8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4A500DF7"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2FB136BF" w14:textId="77777777" w:rsidR="00E81DE7" w:rsidRPr="00E81DE7" w:rsidRDefault="00E81DE7" w:rsidP="00E81DE7">
            <w:r w:rsidRPr="00E81DE7">
              <w:t>“Sabri Pelivani”</w:t>
            </w:r>
          </w:p>
        </w:tc>
        <w:tc>
          <w:tcPr>
            <w:tcW w:w="0" w:type="auto"/>
            <w:hideMark/>
          </w:tcPr>
          <w:p w14:paraId="3C8E0864"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Çati, suvatime, tualete</w:t>
            </w:r>
          </w:p>
        </w:tc>
        <w:tc>
          <w:tcPr>
            <w:tcW w:w="0" w:type="auto"/>
            <w:hideMark/>
          </w:tcPr>
          <w:p w14:paraId="2FE4B75A"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Rikonstruksion i pjesshëm</w:t>
            </w:r>
          </w:p>
        </w:tc>
        <w:tc>
          <w:tcPr>
            <w:tcW w:w="0" w:type="auto"/>
            <w:hideMark/>
          </w:tcPr>
          <w:p w14:paraId="745AB50F"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2</w:t>
            </w:r>
          </w:p>
        </w:tc>
        <w:tc>
          <w:tcPr>
            <w:tcW w:w="0" w:type="auto"/>
            <w:hideMark/>
          </w:tcPr>
          <w:p w14:paraId="56E0F796"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0F870824"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23A1F44B"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7C34A21B" w14:textId="77777777" w:rsidR="00E81DE7" w:rsidRPr="00E81DE7" w:rsidRDefault="00E81DE7" w:rsidP="00E81DE7">
            <w:r w:rsidRPr="00E81DE7">
              <w:t>“Sadik Zotaj”</w:t>
            </w:r>
          </w:p>
        </w:tc>
        <w:tc>
          <w:tcPr>
            <w:tcW w:w="0" w:type="auto"/>
            <w:hideMark/>
          </w:tcPr>
          <w:p w14:paraId="0A3BDCCC"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Dyer, dritare, xhama, tualete</w:t>
            </w:r>
          </w:p>
        </w:tc>
        <w:tc>
          <w:tcPr>
            <w:tcW w:w="0" w:type="auto"/>
            <w:hideMark/>
          </w:tcPr>
          <w:p w14:paraId="359242AB"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Riparime infrastrukturore</w:t>
            </w:r>
          </w:p>
        </w:tc>
        <w:tc>
          <w:tcPr>
            <w:tcW w:w="0" w:type="auto"/>
            <w:hideMark/>
          </w:tcPr>
          <w:p w14:paraId="47147BAD"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w:t>
            </w:r>
          </w:p>
        </w:tc>
        <w:tc>
          <w:tcPr>
            <w:tcW w:w="0" w:type="auto"/>
            <w:hideMark/>
          </w:tcPr>
          <w:p w14:paraId="77D988B7"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6F5ED1C2"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62E6EC85"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17259B9E" w14:textId="77777777" w:rsidR="00E81DE7" w:rsidRPr="00E81DE7" w:rsidRDefault="00E81DE7" w:rsidP="00E81DE7">
            <w:r w:rsidRPr="00E81DE7">
              <w:t>“Sefer Shanaj”</w:t>
            </w:r>
          </w:p>
        </w:tc>
        <w:tc>
          <w:tcPr>
            <w:tcW w:w="0" w:type="auto"/>
            <w:hideMark/>
          </w:tcPr>
          <w:p w14:paraId="18CFC2FC"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Dyer, dritare, xhama, tualete</w:t>
            </w:r>
          </w:p>
        </w:tc>
        <w:tc>
          <w:tcPr>
            <w:tcW w:w="0" w:type="auto"/>
            <w:hideMark/>
          </w:tcPr>
          <w:p w14:paraId="7577F511"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Riparime infrastrukturore</w:t>
            </w:r>
          </w:p>
        </w:tc>
        <w:tc>
          <w:tcPr>
            <w:tcW w:w="0" w:type="auto"/>
            <w:hideMark/>
          </w:tcPr>
          <w:p w14:paraId="16017DDF"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w:t>
            </w:r>
          </w:p>
        </w:tc>
        <w:tc>
          <w:tcPr>
            <w:tcW w:w="0" w:type="auto"/>
            <w:hideMark/>
          </w:tcPr>
          <w:p w14:paraId="52468EAE"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77DC8BAA"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6DA12281"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500C9C95" w14:textId="77777777" w:rsidR="00E81DE7" w:rsidRPr="00E81DE7" w:rsidRDefault="00E81DE7" w:rsidP="00E81DE7">
            <w:r w:rsidRPr="00E81DE7">
              <w:t>“Qeriba Derri”</w:t>
            </w:r>
          </w:p>
        </w:tc>
        <w:tc>
          <w:tcPr>
            <w:tcW w:w="0" w:type="auto"/>
            <w:hideMark/>
          </w:tcPr>
          <w:p w14:paraId="0EDFDA0C"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Dyer, dritare, xhama, tualete</w:t>
            </w:r>
          </w:p>
        </w:tc>
        <w:tc>
          <w:tcPr>
            <w:tcW w:w="0" w:type="auto"/>
            <w:hideMark/>
          </w:tcPr>
          <w:p w14:paraId="3CBCB0A3"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Riparime infrastrukturore</w:t>
            </w:r>
          </w:p>
        </w:tc>
        <w:tc>
          <w:tcPr>
            <w:tcW w:w="0" w:type="auto"/>
            <w:hideMark/>
          </w:tcPr>
          <w:p w14:paraId="2DD1327C"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w:t>
            </w:r>
          </w:p>
        </w:tc>
        <w:tc>
          <w:tcPr>
            <w:tcW w:w="0" w:type="auto"/>
            <w:hideMark/>
          </w:tcPr>
          <w:p w14:paraId="4D8A8DA5"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5768E189"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2A957A05"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59B5919E" w14:textId="77777777" w:rsidR="00E81DE7" w:rsidRPr="00E81DE7" w:rsidRDefault="00E81DE7" w:rsidP="00E81DE7">
            <w:r w:rsidRPr="00E81DE7">
              <w:t>“Kuto Besimi”</w:t>
            </w:r>
          </w:p>
        </w:tc>
        <w:tc>
          <w:tcPr>
            <w:tcW w:w="0" w:type="auto"/>
            <w:hideMark/>
          </w:tcPr>
          <w:p w14:paraId="25A043D3"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Lagështi, sistem elektrik, dyer, dritare, suva, tualete</w:t>
            </w:r>
          </w:p>
        </w:tc>
        <w:tc>
          <w:tcPr>
            <w:tcW w:w="0" w:type="auto"/>
            <w:hideMark/>
          </w:tcPr>
          <w:p w14:paraId="1056BEEF"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Rikonstruksion</w:t>
            </w:r>
          </w:p>
        </w:tc>
        <w:tc>
          <w:tcPr>
            <w:tcW w:w="0" w:type="auto"/>
            <w:hideMark/>
          </w:tcPr>
          <w:p w14:paraId="6AE7A306"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15</w:t>
            </w:r>
          </w:p>
        </w:tc>
        <w:tc>
          <w:tcPr>
            <w:tcW w:w="0" w:type="auto"/>
            <w:hideMark/>
          </w:tcPr>
          <w:p w14:paraId="536612F7"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0DF27C41"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r w:rsidR="00E81DE7" w:rsidRPr="00E81DE7" w14:paraId="2ECAD772"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4376D254" w14:textId="77777777" w:rsidR="00E81DE7" w:rsidRPr="00E81DE7" w:rsidRDefault="00E81DE7" w:rsidP="00E81DE7">
            <w:r w:rsidRPr="00E81DE7">
              <w:t>“Ismail Azizi”</w:t>
            </w:r>
          </w:p>
        </w:tc>
        <w:tc>
          <w:tcPr>
            <w:tcW w:w="0" w:type="auto"/>
            <w:hideMark/>
          </w:tcPr>
          <w:p w14:paraId="406FC96A"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Lagështi, elektrikë, dyer, dritare, tualete, rrethim</w:t>
            </w:r>
          </w:p>
        </w:tc>
        <w:tc>
          <w:tcPr>
            <w:tcW w:w="0" w:type="auto"/>
            <w:hideMark/>
          </w:tcPr>
          <w:p w14:paraId="1B8ECCBD"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Rikonstruksion dhe mur rrethues</w:t>
            </w:r>
          </w:p>
        </w:tc>
        <w:tc>
          <w:tcPr>
            <w:tcW w:w="0" w:type="auto"/>
            <w:hideMark/>
          </w:tcPr>
          <w:p w14:paraId="50513158"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11</w:t>
            </w:r>
          </w:p>
        </w:tc>
        <w:tc>
          <w:tcPr>
            <w:tcW w:w="0" w:type="auto"/>
            <w:hideMark/>
          </w:tcPr>
          <w:p w14:paraId="55DEF022"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c>
          <w:tcPr>
            <w:tcW w:w="0" w:type="auto"/>
            <w:hideMark/>
          </w:tcPr>
          <w:p w14:paraId="64AF2928" w14:textId="77777777" w:rsidR="00E81DE7" w:rsidRPr="00E81DE7" w:rsidRDefault="00E81DE7" w:rsidP="00D27FE0">
            <w:pPr>
              <w:jc w:val="center"/>
              <w:cnfStyle w:val="000000000000" w:firstRow="0" w:lastRow="0" w:firstColumn="0" w:lastColumn="0" w:oddVBand="0" w:evenVBand="0" w:oddHBand="0" w:evenHBand="0" w:firstRowFirstColumn="0" w:firstRowLastColumn="0" w:lastRowFirstColumn="0" w:lastRowLastColumn="0"/>
            </w:pPr>
            <w:r w:rsidRPr="00E81DE7">
              <w:t>Po</w:t>
            </w:r>
          </w:p>
        </w:tc>
      </w:tr>
    </w:tbl>
    <w:p w14:paraId="36B80A2E" w14:textId="12C3340A" w:rsidR="00E81DE7" w:rsidRPr="00E81DE7" w:rsidRDefault="00D27FE0" w:rsidP="00D27FE0">
      <w:pPr>
        <w:jc w:val="both"/>
      </w:pPr>
      <w:r>
        <w:t>S</w:t>
      </w:r>
      <w:r w:rsidR="00E81DE7" w:rsidRPr="00E81DE7">
        <w:t>humë problematika lidhen njëkohësisht me sigurinë dhe higjienën. Kjo duhet të ndikojë në mënyrën e prioritarizimit. Ndërhyrjet që lidhen me lagështirën, tualetet, energjinë elektrike, fikëset e zjarrit dhe dyert/dritaret duhet të vendosen më lart në listën e investimeve dhe mirëmbajtjes.</w:t>
      </w:r>
    </w:p>
    <w:p w14:paraId="33527BB1" w14:textId="0031FEB3" w:rsidR="00E81DE7" w:rsidRPr="005C5FA2" w:rsidRDefault="00E81DE7" w:rsidP="005C5FA2">
      <w:pPr>
        <w:jc w:val="both"/>
      </w:pPr>
      <w:r w:rsidRPr="00E81DE7">
        <w:t>Një element tjetër i rëndësishëm është se disa shkolla me numër të ulët nxënësish kanë nevoja të forta infrastrukturore. Edhe pse numri i përfituesve është i vogël, këto ndërhyrje mund të jenë të nevojshme për të garantuar minimumin e sigurisë dhe funksionimit të shkollës.</w:t>
      </w:r>
    </w:p>
    <w:p w14:paraId="7E60174E" w14:textId="67FB2479" w:rsidR="00E81DE7" w:rsidRPr="00DA2AFD" w:rsidRDefault="00CC30A3" w:rsidP="005C5FA2">
      <w:pPr>
        <w:pStyle w:val="Heading3"/>
        <w:rPr>
          <w:bCs/>
          <w:lang w:val="en-US"/>
        </w:rPr>
      </w:pPr>
      <w:bookmarkStart w:id="61" w:name="_Toc234329351"/>
      <w:r w:rsidRPr="00DA2AFD">
        <w:rPr>
          <w:lang w:val="en-US"/>
        </w:rPr>
        <w:t>5</w:t>
      </w:r>
      <w:r w:rsidR="00E81DE7" w:rsidRPr="00DA2AFD">
        <w:rPr>
          <w:lang w:val="en-US"/>
        </w:rPr>
        <w:t>.1</w:t>
      </w:r>
      <w:r w:rsidR="005C5FA2" w:rsidRPr="00DA2AFD">
        <w:rPr>
          <w:lang w:val="en-US"/>
        </w:rPr>
        <w:t>3</w:t>
      </w:r>
      <w:r w:rsidR="00E81DE7" w:rsidRPr="00DA2AFD">
        <w:rPr>
          <w:lang w:val="en-US"/>
        </w:rPr>
        <w:t xml:space="preserve"> Gjetjet kryesore të analizës</w:t>
      </w:r>
      <w:bookmarkEnd w:id="61"/>
    </w:p>
    <w:p w14:paraId="476AFBA7" w14:textId="77777777" w:rsidR="00E81DE7" w:rsidRPr="00E81DE7" w:rsidRDefault="00E81DE7" w:rsidP="00E81DE7">
      <w:r w:rsidRPr="00E81DE7">
        <w:t>Nga analiza e të dhënave për arsimin bazë dhe të mesëm në Bashkinë Selenicë rezultojnë këto gjetje kryesore:</w:t>
      </w:r>
    </w:p>
    <w:p w14:paraId="6E451A4B" w14:textId="77777777" w:rsidR="00E81DE7" w:rsidRPr="00E81DE7" w:rsidRDefault="00E81DE7" w:rsidP="00E81DE7">
      <w:pPr>
        <w:numPr>
          <w:ilvl w:val="0"/>
          <w:numId w:val="30"/>
        </w:numPr>
      </w:pPr>
      <w:r w:rsidRPr="00E81DE7">
        <w:t>Bashkia ka rrjet shkollor të shpërndarë në të gjitha njësitë administrative.</w:t>
      </w:r>
    </w:p>
    <w:p w14:paraId="6C0EAD46" w14:textId="77777777" w:rsidR="00E81DE7" w:rsidRPr="00E81DE7" w:rsidRDefault="00E81DE7" w:rsidP="00E81DE7">
      <w:pPr>
        <w:numPr>
          <w:ilvl w:val="0"/>
          <w:numId w:val="30"/>
        </w:numPr>
      </w:pPr>
      <w:r w:rsidRPr="00E81DE7">
        <w:t>Në arsimin bazë dhe të mesëm raportohen 873 nxënës, nga të cilët 476 në arsimin bazë dhe 397 në arsimin e mesëm.</w:t>
      </w:r>
    </w:p>
    <w:p w14:paraId="0A1A445A" w14:textId="77777777" w:rsidR="00E81DE7" w:rsidRPr="00E81DE7" w:rsidRDefault="00E81DE7" w:rsidP="00E81DE7">
      <w:pPr>
        <w:numPr>
          <w:ilvl w:val="0"/>
          <w:numId w:val="30"/>
        </w:numPr>
      </w:pPr>
      <w:r w:rsidRPr="00E81DE7">
        <w:t>Shkollat e mesme të bashkuara luajnë rol shumë të rëndësishëm për mbajtjen e arsimit të mesëm pranë komuniteteve rurale.</w:t>
      </w:r>
    </w:p>
    <w:p w14:paraId="2CBCF628" w14:textId="77777777" w:rsidR="00E81DE7" w:rsidRPr="00E81DE7" w:rsidRDefault="00E81DE7" w:rsidP="00E81DE7">
      <w:pPr>
        <w:numPr>
          <w:ilvl w:val="0"/>
          <w:numId w:val="30"/>
        </w:numPr>
      </w:pPr>
      <w:r w:rsidRPr="00E81DE7">
        <w:t>Të gjitha shkollat raportojnë akses, ujë të pijshëm dhe energji elektrike.</w:t>
      </w:r>
    </w:p>
    <w:p w14:paraId="683C1E9E" w14:textId="77777777" w:rsidR="00E81DE7" w:rsidRPr="00E81DE7" w:rsidRDefault="00E81DE7" w:rsidP="00E81DE7">
      <w:pPr>
        <w:numPr>
          <w:ilvl w:val="0"/>
          <w:numId w:val="30"/>
        </w:numPr>
      </w:pPr>
      <w:r w:rsidRPr="00E81DE7">
        <w:t>Të gjitha shkollat funksionojnë me një turn.</w:t>
      </w:r>
    </w:p>
    <w:p w14:paraId="656F752E" w14:textId="77777777" w:rsidR="00E81DE7" w:rsidRPr="00E81DE7" w:rsidRDefault="00E81DE7" w:rsidP="00E81DE7">
      <w:pPr>
        <w:numPr>
          <w:ilvl w:val="0"/>
          <w:numId w:val="30"/>
        </w:numPr>
      </w:pPr>
      <w:r w:rsidRPr="00E81DE7">
        <w:t>Ka kapacitet të pashfrytëzuar në disa objekte shkollore, ku jo të gjitha klasat janë në përdorim.</w:t>
      </w:r>
    </w:p>
    <w:p w14:paraId="7FEF411F" w14:textId="77777777" w:rsidR="00E81DE7" w:rsidRPr="00E81DE7" w:rsidRDefault="00E81DE7" w:rsidP="00E81DE7">
      <w:pPr>
        <w:numPr>
          <w:ilvl w:val="0"/>
          <w:numId w:val="30"/>
        </w:numPr>
      </w:pPr>
      <w:r w:rsidRPr="00E81DE7">
        <w:t>Problematikat më të shpeshta lidhen me lagështirën, tualetet, sistemet elektrike, dyert, dritaret, suvatimet dhe rrethimet.</w:t>
      </w:r>
    </w:p>
    <w:p w14:paraId="18A2332E" w14:textId="77777777" w:rsidR="00E81DE7" w:rsidRPr="00E81DE7" w:rsidRDefault="00E81DE7" w:rsidP="00E81DE7">
      <w:pPr>
        <w:numPr>
          <w:ilvl w:val="0"/>
          <w:numId w:val="30"/>
        </w:numPr>
      </w:pPr>
      <w:r w:rsidRPr="00E81DE7">
        <w:t>Mungesa e fikëseve të zjarrit, daljeve të emergjencës dhe kamerave është një problem i rëndësishëm sigurie.</w:t>
      </w:r>
    </w:p>
    <w:p w14:paraId="21923B5D" w14:textId="77777777" w:rsidR="00E81DE7" w:rsidRPr="00E81DE7" w:rsidRDefault="00E81DE7" w:rsidP="00E81DE7">
      <w:pPr>
        <w:numPr>
          <w:ilvl w:val="0"/>
          <w:numId w:val="30"/>
        </w:numPr>
      </w:pPr>
      <w:r w:rsidRPr="00E81DE7">
        <w:t>Mungesa e sinjalistikës rrugore dhe trotuareve pranë shumicës së shkollave rrit nevojën për ndërhyrje në sigurinë e aksesit.</w:t>
      </w:r>
    </w:p>
    <w:p w14:paraId="01FC157D" w14:textId="77777777" w:rsidR="00E81DE7" w:rsidRPr="00E81DE7" w:rsidRDefault="00E81DE7" w:rsidP="00E81DE7">
      <w:pPr>
        <w:numPr>
          <w:ilvl w:val="0"/>
          <w:numId w:val="30"/>
        </w:numPr>
      </w:pPr>
      <w:r w:rsidRPr="00E81DE7">
        <w:t>Shumë shkolla kanë nevojë për kompjuterë, materiale didaktike, laboratorë dhe pajisje TIK.</w:t>
      </w:r>
    </w:p>
    <w:p w14:paraId="3ED10073" w14:textId="77777777" w:rsidR="00E81DE7" w:rsidRPr="00E81DE7" w:rsidRDefault="00E81DE7" w:rsidP="00E81DE7">
      <w:pPr>
        <w:numPr>
          <w:ilvl w:val="0"/>
          <w:numId w:val="30"/>
        </w:numPr>
      </w:pPr>
      <w:r w:rsidRPr="00E81DE7">
        <w:t>Pajisjet për nxënësit me aftësi të kufizuara mungojnë pothuajse në të gjitha shkollat.</w:t>
      </w:r>
    </w:p>
    <w:p w14:paraId="730B23C7" w14:textId="77777777" w:rsidR="00E81DE7" w:rsidRPr="00E81DE7" w:rsidRDefault="00E81DE7" w:rsidP="00E81DE7">
      <w:pPr>
        <w:numPr>
          <w:ilvl w:val="0"/>
          <w:numId w:val="30"/>
        </w:numPr>
      </w:pPr>
      <w:r w:rsidRPr="00E81DE7">
        <w:t>Ka nevojë për roje dhe sanitare në disa shkolla.</w:t>
      </w:r>
    </w:p>
    <w:p w14:paraId="0D687EA2" w14:textId="77777777" w:rsidR="00E81DE7" w:rsidRPr="00E81DE7" w:rsidRDefault="00E81DE7" w:rsidP="00E81DE7">
      <w:pPr>
        <w:numPr>
          <w:ilvl w:val="0"/>
          <w:numId w:val="30"/>
        </w:numPr>
      </w:pPr>
      <w:r w:rsidRPr="00E81DE7">
        <w:t>Transporti është shërbim kyç për aksesin në arsim, me 299 nxënës përfitues të raportuar.</w:t>
      </w:r>
    </w:p>
    <w:p w14:paraId="7CCED1B5" w14:textId="77777777" w:rsidR="00E81DE7" w:rsidRPr="00E81DE7" w:rsidRDefault="00E81DE7" w:rsidP="00E81DE7">
      <w:pPr>
        <w:numPr>
          <w:ilvl w:val="0"/>
          <w:numId w:val="30"/>
        </w:numPr>
      </w:pPr>
      <w:r w:rsidRPr="00E81DE7">
        <w:t>Janë identifikuar 298 nxënës nga grupe vulnerabël që frekuentojnë shkollën.</w:t>
      </w:r>
    </w:p>
    <w:p w14:paraId="25500A30" w14:textId="77777777" w:rsidR="00E81DE7" w:rsidRPr="00E81DE7" w:rsidRDefault="00E81DE7" w:rsidP="00E81DE7">
      <w:pPr>
        <w:numPr>
          <w:ilvl w:val="0"/>
          <w:numId w:val="30"/>
        </w:numPr>
      </w:pPr>
      <w:r w:rsidRPr="00E81DE7">
        <w:t>Struktura si bordet, këshillat e prindërve dhe komisionet e sigurisë ekzistojnë në një pjesë të shkollave, por kanë nevojë për funksionim më të rregullt dhe dokumentim më të mirë.</w:t>
      </w:r>
    </w:p>
    <w:p w14:paraId="0AA3899D" w14:textId="77777777" w:rsidR="00E81DE7" w:rsidRPr="00E81DE7" w:rsidRDefault="00E81DE7" w:rsidP="00E81DE7">
      <w:pPr>
        <w:numPr>
          <w:ilvl w:val="0"/>
          <w:numId w:val="30"/>
        </w:numPr>
      </w:pPr>
      <w:r w:rsidRPr="00E81DE7">
        <w:t>Të dhënat kanë nevojë për rakordim më të mirë ndërmjet Bashkisë, ZVA-së dhe shkollave.</w:t>
      </w:r>
    </w:p>
    <w:p w14:paraId="3EE30C06" w14:textId="7EDD73BE" w:rsidR="00E81DE7" w:rsidRPr="005C5FA2" w:rsidRDefault="00CC30A3" w:rsidP="005C5FA2">
      <w:pPr>
        <w:pStyle w:val="Heading3"/>
        <w:rPr>
          <w:lang w:val="en-US"/>
        </w:rPr>
      </w:pPr>
      <w:bookmarkStart w:id="62" w:name="_Toc234329352"/>
      <w:r w:rsidRPr="005C5FA2">
        <w:rPr>
          <w:lang w:val="en-US"/>
        </w:rPr>
        <w:t>5</w:t>
      </w:r>
      <w:r w:rsidR="00E81DE7" w:rsidRPr="005C5FA2">
        <w:rPr>
          <w:lang w:val="en-US"/>
        </w:rPr>
        <w:t>.1 Analiza S</w:t>
      </w:r>
      <w:r w:rsidR="0004326C">
        <w:rPr>
          <w:lang w:val="en-US"/>
        </w:rPr>
        <w:t>W</w:t>
      </w:r>
      <w:r w:rsidR="00E81DE7" w:rsidRPr="005C5FA2">
        <w:rPr>
          <w:lang w:val="en-US"/>
        </w:rPr>
        <w:t>OT për arsimin bazë dhe të mesëm</w:t>
      </w:r>
      <w:bookmarkEnd w:id="62"/>
    </w:p>
    <w:tbl>
      <w:tblPr>
        <w:tblStyle w:val="GridTable4-Accent2"/>
        <w:tblW w:w="0" w:type="auto"/>
        <w:tblLook w:val="04A0" w:firstRow="1" w:lastRow="0" w:firstColumn="1" w:lastColumn="0" w:noHBand="0" w:noVBand="1"/>
      </w:tblPr>
      <w:tblGrid>
        <w:gridCol w:w="4957"/>
        <w:gridCol w:w="5005"/>
      </w:tblGrid>
      <w:tr w:rsidR="00E81DE7" w:rsidRPr="00E81DE7" w14:paraId="4BFBE305" w14:textId="77777777" w:rsidTr="00D27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275120AB" w14:textId="77777777" w:rsidR="00E81DE7" w:rsidRPr="00E81DE7" w:rsidRDefault="00E81DE7" w:rsidP="00E81DE7">
            <w:pPr>
              <w:rPr>
                <w:b w:val="0"/>
                <w:bCs w:val="0"/>
              </w:rPr>
            </w:pPr>
            <w:r w:rsidRPr="00E81DE7">
              <w:t>Pikat e forta</w:t>
            </w:r>
          </w:p>
        </w:tc>
        <w:tc>
          <w:tcPr>
            <w:tcW w:w="5005" w:type="dxa"/>
            <w:hideMark/>
          </w:tcPr>
          <w:p w14:paraId="6E5EF578" w14:textId="77777777" w:rsidR="00E81DE7" w:rsidRPr="00E81DE7" w:rsidRDefault="00E81DE7" w:rsidP="00E81DE7">
            <w:pPr>
              <w:cnfStyle w:val="100000000000" w:firstRow="1" w:lastRow="0" w:firstColumn="0" w:lastColumn="0" w:oddVBand="0" w:evenVBand="0" w:oddHBand="0" w:evenHBand="0" w:firstRowFirstColumn="0" w:firstRowLastColumn="0" w:lastRowFirstColumn="0" w:lastRowLastColumn="0"/>
              <w:rPr>
                <w:b w:val="0"/>
                <w:bCs w:val="0"/>
              </w:rPr>
            </w:pPr>
            <w:r w:rsidRPr="00E81DE7">
              <w:t>Dobësitë</w:t>
            </w:r>
          </w:p>
        </w:tc>
      </w:tr>
      <w:tr w:rsidR="00E81DE7" w:rsidRPr="00E81DE7" w14:paraId="1B772FBA"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19411C59" w14:textId="77777777" w:rsidR="00E81DE7" w:rsidRPr="00E81DE7" w:rsidRDefault="00E81DE7" w:rsidP="00E81DE7">
            <w:r w:rsidRPr="00E81DE7">
              <w:t>Rrjet shkollor i pranishëm në të gjitha njësitë administrative.</w:t>
            </w:r>
          </w:p>
        </w:tc>
        <w:tc>
          <w:tcPr>
            <w:tcW w:w="5005" w:type="dxa"/>
            <w:hideMark/>
          </w:tcPr>
          <w:p w14:paraId="71E93A87"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Shumë shkolla kanë probleme me lagështirën, tualetet dhe mirëmbajtjen.</w:t>
            </w:r>
          </w:p>
        </w:tc>
      </w:tr>
      <w:tr w:rsidR="00E81DE7" w:rsidRPr="00E81DE7" w14:paraId="0D9AEFD6" w14:textId="77777777" w:rsidTr="00D27FE0">
        <w:tc>
          <w:tcPr>
            <w:cnfStyle w:val="001000000000" w:firstRow="0" w:lastRow="0" w:firstColumn="1" w:lastColumn="0" w:oddVBand="0" w:evenVBand="0" w:oddHBand="0" w:evenHBand="0" w:firstRowFirstColumn="0" w:firstRowLastColumn="0" w:lastRowFirstColumn="0" w:lastRowLastColumn="0"/>
            <w:tcW w:w="4957" w:type="dxa"/>
            <w:hideMark/>
          </w:tcPr>
          <w:p w14:paraId="466EAE96" w14:textId="77777777" w:rsidR="00E81DE7" w:rsidRPr="00E81DE7" w:rsidRDefault="00E81DE7" w:rsidP="00E81DE7">
            <w:r w:rsidRPr="00E81DE7">
              <w:t>Shkollat e mesme të bashkuara sigurojnë akses në arsim të mesëm pranë komuniteteve rurale.</w:t>
            </w:r>
          </w:p>
        </w:tc>
        <w:tc>
          <w:tcPr>
            <w:tcW w:w="5005" w:type="dxa"/>
            <w:hideMark/>
          </w:tcPr>
          <w:p w14:paraId="1F2C9D4A"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Mungojnë fikëset e zjarrit në të gjitha shkollat e raportuara.</w:t>
            </w:r>
          </w:p>
        </w:tc>
      </w:tr>
      <w:tr w:rsidR="00E81DE7" w:rsidRPr="00E81DE7" w14:paraId="796E4972"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0BEF90F4" w14:textId="77777777" w:rsidR="00E81DE7" w:rsidRPr="00E81DE7" w:rsidRDefault="00E81DE7" w:rsidP="00E81DE7">
            <w:r w:rsidRPr="00E81DE7">
              <w:t>Të gjitha shkollat kanë ujë të pijshëm dhe energji elektrike.</w:t>
            </w:r>
          </w:p>
        </w:tc>
        <w:tc>
          <w:tcPr>
            <w:tcW w:w="5005" w:type="dxa"/>
            <w:hideMark/>
          </w:tcPr>
          <w:p w14:paraId="00989A90"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Daljet e emergjencës mungojnë në shumicën e shkollave.</w:t>
            </w:r>
          </w:p>
        </w:tc>
      </w:tr>
      <w:tr w:rsidR="00E81DE7" w:rsidRPr="00E81DE7" w14:paraId="1F0332E1" w14:textId="77777777" w:rsidTr="00D27FE0">
        <w:tc>
          <w:tcPr>
            <w:cnfStyle w:val="001000000000" w:firstRow="0" w:lastRow="0" w:firstColumn="1" w:lastColumn="0" w:oddVBand="0" w:evenVBand="0" w:oddHBand="0" w:evenHBand="0" w:firstRowFirstColumn="0" w:firstRowLastColumn="0" w:lastRowFirstColumn="0" w:lastRowLastColumn="0"/>
            <w:tcW w:w="4957" w:type="dxa"/>
            <w:hideMark/>
          </w:tcPr>
          <w:p w14:paraId="17049108" w14:textId="77777777" w:rsidR="00E81DE7" w:rsidRPr="00E81DE7" w:rsidRDefault="00E81DE7" w:rsidP="00E81DE7">
            <w:r w:rsidRPr="00E81DE7">
              <w:t>Të gjitha shkollat funksionojnë me një turn.</w:t>
            </w:r>
          </w:p>
        </w:tc>
        <w:tc>
          <w:tcPr>
            <w:tcW w:w="5005" w:type="dxa"/>
            <w:hideMark/>
          </w:tcPr>
          <w:p w14:paraId="253C8D3D"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Kamera ka vetëm një numër shumë i vogël shkollash.</w:t>
            </w:r>
          </w:p>
        </w:tc>
      </w:tr>
      <w:tr w:rsidR="00E81DE7" w:rsidRPr="00325F75" w14:paraId="13D01373"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58C3B3C9" w14:textId="77777777" w:rsidR="00E81DE7" w:rsidRPr="00E81DE7" w:rsidRDefault="00E81DE7" w:rsidP="00E81DE7">
            <w:pPr>
              <w:rPr>
                <w:lang w:val="de-CH"/>
              </w:rPr>
            </w:pPr>
            <w:r w:rsidRPr="00E81DE7">
              <w:rPr>
                <w:lang w:val="de-CH"/>
              </w:rPr>
              <w:t>Disa shkolla janë rikonstruktuar në vitet e fundit.</w:t>
            </w:r>
          </w:p>
        </w:tc>
        <w:tc>
          <w:tcPr>
            <w:tcW w:w="5005" w:type="dxa"/>
            <w:hideMark/>
          </w:tcPr>
          <w:p w14:paraId="66D4FBE3"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rPr>
                <w:lang w:val="de-CH"/>
              </w:rPr>
            </w:pPr>
            <w:r w:rsidRPr="00E81DE7">
              <w:rPr>
                <w:lang w:val="de-CH"/>
              </w:rPr>
              <w:t>Sinjalistika rrugore dhe trotuaret mungojnë në shumicën e shkollave.</w:t>
            </w:r>
          </w:p>
        </w:tc>
      </w:tr>
      <w:tr w:rsidR="00E81DE7" w:rsidRPr="00325F75" w14:paraId="715E1EBF" w14:textId="77777777" w:rsidTr="00D27FE0">
        <w:tc>
          <w:tcPr>
            <w:cnfStyle w:val="001000000000" w:firstRow="0" w:lastRow="0" w:firstColumn="1" w:lastColumn="0" w:oddVBand="0" w:evenVBand="0" w:oddHBand="0" w:evenHBand="0" w:firstRowFirstColumn="0" w:firstRowLastColumn="0" w:lastRowFirstColumn="0" w:lastRowLastColumn="0"/>
            <w:tcW w:w="4957" w:type="dxa"/>
            <w:hideMark/>
          </w:tcPr>
          <w:p w14:paraId="3086F068" w14:textId="77777777" w:rsidR="00E81DE7" w:rsidRPr="00E81DE7" w:rsidRDefault="00E81DE7" w:rsidP="00E81DE7">
            <w:pPr>
              <w:rPr>
                <w:lang w:val="de-CH"/>
              </w:rPr>
            </w:pPr>
            <w:r w:rsidRPr="00E81DE7">
              <w:rPr>
                <w:lang w:val="de-CH"/>
              </w:rPr>
              <w:t>Ka shërbim transporti për një numër të konsiderueshëm nxënësish.</w:t>
            </w:r>
          </w:p>
        </w:tc>
        <w:tc>
          <w:tcPr>
            <w:tcW w:w="5005" w:type="dxa"/>
            <w:hideMark/>
          </w:tcPr>
          <w:p w14:paraId="43C18027"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Pajisjet TIK, kompjuterët dhe laboratorët janë të pamjaftueshëm.</w:t>
            </w:r>
          </w:p>
        </w:tc>
      </w:tr>
      <w:tr w:rsidR="00E81DE7" w:rsidRPr="00325F75" w14:paraId="24222167"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42CE89A3" w14:textId="77777777" w:rsidR="00E81DE7" w:rsidRPr="00E81DE7" w:rsidRDefault="00E81DE7" w:rsidP="00E81DE7">
            <w:pPr>
              <w:rPr>
                <w:lang w:val="de-CH"/>
              </w:rPr>
            </w:pPr>
            <w:r w:rsidRPr="00E81DE7">
              <w:rPr>
                <w:lang w:val="de-CH"/>
              </w:rPr>
              <w:t>Janë identifikuar nxënësit nga grupe vulnerabël dhe ata frekuentojnë shkollën.</w:t>
            </w:r>
          </w:p>
        </w:tc>
        <w:tc>
          <w:tcPr>
            <w:tcW w:w="5005" w:type="dxa"/>
            <w:hideMark/>
          </w:tcPr>
          <w:p w14:paraId="0882FC9F"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rPr>
                <w:lang w:val="de-CH"/>
              </w:rPr>
            </w:pPr>
            <w:r w:rsidRPr="00E81DE7">
              <w:rPr>
                <w:lang w:val="de-CH"/>
              </w:rPr>
              <w:t>Pajisjet për nxënësit me aftësi të kufizuara mungojnë pothuajse në të gjitha shkollat.</w:t>
            </w:r>
          </w:p>
        </w:tc>
      </w:tr>
      <w:tr w:rsidR="00E81DE7" w:rsidRPr="00325F75" w14:paraId="507D7A1D" w14:textId="77777777" w:rsidTr="00D27FE0">
        <w:tc>
          <w:tcPr>
            <w:cnfStyle w:val="001000000000" w:firstRow="0" w:lastRow="0" w:firstColumn="1" w:lastColumn="0" w:oddVBand="0" w:evenVBand="0" w:oddHBand="0" w:evenHBand="0" w:firstRowFirstColumn="0" w:firstRowLastColumn="0" w:lastRowFirstColumn="0" w:lastRowLastColumn="0"/>
            <w:tcW w:w="4957" w:type="dxa"/>
            <w:hideMark/>
          </w:tcPr>
          <w:p w14:paraId="4C682464" w14:textId="77777777" w:rsidR="00E81DE7" w:rsidRPr="00E81DE7" w:rsidRDefault="00E81DE7" w:rsidP="00E81DE7">
            <w:pPr>
              <w:rPr>
                <w:lang w:val="de-CH"/>
              </w:rPr>
            </w:pPr>
            <w:r w:rsidRPr="00E81DE7">
              <w:rPr>
                <w:lang w:val="de-CH"/>
              </w:rPr>
              <w:t>Ka struktura pjesëmarrëse në një pjesë të shkollave, si borde dhe këshilla prindërish.</w:t>
            </w:r>
          </w:p>
        </w:tc>
        <w:tc>
          <w:tcPr>
            <w:tcW w:w="5005" w:type="dxa"/>
            <w:hideMark/>
          </w:tcPr>
          <w:p w14:paraId="5248DE1A"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Disa shkolla kanë nevojë për roje dhe sanitare shtesë.</w:t>
            </w:r>
          </w:p>
        </w:tc>
      </w:tr>
      <w:tr w:rsidR="00E81DE7" w:rsidRPr="00E81DE7" w14:paraId="5BCB5678"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78C28F3C" w14:textId="77777777" w:rsidR="00E81DE7" w:rsidRPr="00E81DE7" w:rsidRDefault="00E81DE7" w:rsidP="00E81DE7">
            <w:r w:rsidRPr="00E81DE7">
              <w:t>Ekziston bazë e mirë fillestare të dhënash për analizë dhe planifikim.</w:t>
            </w:r>
          </w:p>
        </w:tc>
        <w:tc>
          <w:tcPr>
            <w:tcW w:w="5005" w:type="dxa"/>
            <w:hideMark/>
          </w:tcPr>
          <w:p w14:paraId="5AFDF5CB"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Të dhënat kanë mospërputhje dhe kërkojnë rakordim të rregullt.</w:t>
            </w:r>
          </w:p>
        </w:tc>
      </w:tr>
      <w:tr w:rsidR="00E81DE7" w:rsidRPr="00E81DE7" w14:paraId="611F3784" w14:textId="77777777" w:rsidTr="00D27FE0">
        <w:tc>
          <w:tcPr>
            <w:cnfStyle w:val="001000000000" w:firstRow="0" w:lastRow="0" w:firstColumn="1" w:lastColumn="0" w:oddVBand="0" w:evenVBand="0" w:oddHBand="0" w:evenHBand="0" w:firstRowFirstColumn="0" w:firstRowLastColumn="0" w:lastRowFirstColumn="0" w:lastRowLastColumn="0"/>
            <w:tcW w:w="4957" w:type="dxa"/>
            <w:hideMark/>
          </w:tcPr>
          <w:p w14:paraId="22C11EC0" w14:textId="77777777" w:rsidR="00E81DE7" w:rsidRPr="00E81DE7" w:rsidRDefault="00E81DE7" w:rsidP="00E81DE7">
            <w:r w:rsidRPr="00E81DE7">
              <w:t>Disa shkolla kanë bibliotekë dhe ambiente sportive.</w:t>
            </w:r>
          </w:p>
        </w:tc>
        <w:tc>
          <w:tcPr>
            <w:tcW w:w="5005" w:type="dxa"/>
            <w:hideMark/>
          </w:tcPr>
          <w:p w14:paraId="65C56777"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Shkollat me pak nxënës kanë kosto të lartë mirëmbajtjeje për objektet ekzistuese.</w:t>
            </w:r>
          </w:p>
        </w:tc>
      </w:tr>
    </w:tbl>
    <w:p w14:paraId="05A1A364" w14:textId="77777777" w:rsidR="00E81DE7" w:rsidRPr="00E81DE7" w:rsidRDefault="00E81DE7" w:rsidP="00E81DE7">
      <w:pPr>
        <w:rPr>
          <w:vanish/>
        </w:rPr>
      </w:pPr>
    </w:p>
    <w:tbl>
      <w:tblPr>
        <w:tblStyle w:val="GridTable4-Accent5"/>
        <w:tblW w:w="0" w:type="auto"/>
        <w:tblLook w:val="04A0" w:firstRow="1" w:lastRow="0" w:firstColumn="1" w:lastColumn="0" w:noHBand="0" w:noVBand="1"/>
      </w:tblPr>
      <w:tblGrid>
        <w:gridCol w:w="5003"/>
        <w:gridCol w:w="4959"/>
      </w:tblGrid>
      <w:tr w:rsidR="00E81DE7" w:rsidRPr="00E81DE7" w14:paraId="16607569" w14:textId="77777777" w:rsidTr="00D27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5DE0A" w14:textId="77777777" w:rsidR="00E81DE7" w:rsidRPr="00E81DE7" w:rsidRDefault="00E81DE7" w:rsidP="00E81DE7">
            <w:pPr>
              <w:rPr>
                <w:b w:val="0"/>
                <w:bCs w:val="0"/>
              </w:rPr>
            </w:pPr>
            <w:r w:rsidRPr="00E81DE7">
              <w:t>Mundësitë</w:t>
            </w:r>
          </w:p>
        </w:tc>
        <w:tc>
          <w:tcPr>
            <w:tcW w:w="0" w:type="auto"/>
            <w:hideMark/>
          </w:tcPr>
          <w:p w14:paraId="6D23EDA3" w14:textId="77777777" w:rsidR="00E81DE7" w:rsidRPr="00E81DE7" w:rsidRDefault="00E81DE7" w:rsidP="00E81DE7">
            <w:pPr>
              <w:cnfStyle w:val="100000000000" w:firstRow="1" w:lastRow="0" w:firstColumn="0" w:lastColumn="0" w:oddVBand="0" w:evenVBand="0" w:oddHBand="0" w:evenHBand="0" w:firstRowFirstColumn="0" w:firstRowLastColumn="0" w:lastRowFirstColumn="0" w:lastRowLastColumn="0"/>
              <w:rPr>
                <w:b w:val="0"/>
                <w:bCs w:val="0"/>
              </w:rPr>
            </w:pPr>
            <w:r w:rsidRPr="00E81DE7">
              <w:t>Rreziqet</w:t>
            </w:r>
          </w:p>
        </w:tc>
      </w:tr>
      <w:tr w:rsidR="00E81DE7" w:rsidRPr="00E81DE7" w14:paraId="109955AA"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8505E7" w14:textId="77777777" w:rsidR="00E81DE7" w:rsidRPr="00E81DE7" w:rsidRDefault="00E81DE7" w:rsidP="00E81DE7">
            <w:r w:rsidRPr="00E81DE7">
              <w:t>Përfshirja e ndërhyrjeve në shkolla në PBA 2026–2028.</w:t>
            </w:r>
          </w:p>
        </w:tc>
        <w:tc>
          <w:tcPr>
            <w:tcW w:w="0" w:type="auto"/>
            <w:hideMark/>
          </w:tcPr>
          <w:p w14:paraId="434030B5"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Rënia demografike mund të ulë më tej numrin e nxënësve në disa shkolla rurale.</w:t>
            </w:r>
          </w:p>
        </w:tc>
      </w:tr>
      <w:tr w:rsidR="00E81DE7" w:rsidRPr="00E81DE7" w14:paraId="3EA7B5A2"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6578204A" w14:textId="77777777" w:rsidR="00E81DE7" w:rsidRPr="00E81DE7" w:rsidRDefault="00E81DE7" w:rsidP="00E81DE7">
            <w:r w:rsidRPr="00E81DE7">
              <w:t>Hartimi i një pakete minimale sigurie për çdo shkollë.</w:t>
            </w:r>
          </w:p>
        </w:tc>
        <w:tc>
          <w:tcPr>
            <w:tcW w:w="0" w:type="auto"/>
            <w:hideMark/>
          </w:tcPr>
          <w:p w14:paraId="4C7BA64D"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Mosadresimi i lagështirës dhe amortizimit mund të përkeqësojë gjendjen e godinave.</w:t>
            </w:r>
          </w:p>
        </w:tc>
      </w:tr>
      <w:tr w:rsidR="00E81DE7" w:rsidRPr="00325F75" w14:paraId="09022F02"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FE3A4" w14:textId="77777777" w:rsidR="00E81DE7" w:rsidRPr="00E81DE7" w:rsidRDefault="00E81DE7" w:rsidP="00E81DE7">
            <w:r w:rsidRPr="00E81DE7">
              <w:t>Pajisja graduale me kompjuterë, laboratorë dhe materiale didaktike.</w:t>
            </w:r>
          </w:p>
        </w:tc>
        <w:tc>
          <w:tcPr>
            <w:tcW w:w="0" w:type="auto"/>
            <w:hideMark/>
          </w:tcPr>
          <w:p w14:paraId="07FCD19D"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rPr>
                <w:lang w:val="de-CH"/>
              </w:rPr>
            </w:pPr>
            <w:r w:rsidRPr="00E81DE7">
              <w:rPr>
                <w:lang w:val="de-CH"/>
              </w:rPr>
              <w:t>Mungesa e transportit ose ndërprerjet në transport mund të ndikojnë në frekuentim.</w:t>
            </w:r>
          </w:p>
        </w:tc>
      </w:tr>
      <w:tr w:rsidR="00E81DE7" w:rsidRPr="00E81DE7" w14:paraId="30DEAD70"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33D21155" w14:textId="77777777" w:rsidR="00E81DE7" w:rsidRPr="00E81DE7" w:rsidRDefault="00E81DE7" w:rsidP="00E81DE7">
            <w:r w:rsidRPr="00E81DE7">
              <w:t>Forcimi i bashkëpunimit Bashki–ZVA–shkolla–NJMF.</w:t>
            </w:r>
          </w:p>
        </w:tc>
        <w:tc>
          <w:tcPr>
            <w:tcW w:w="0" w:type="auto"/>
            <w:hideMark/>
          </w:tcPr>
          <w:p w14:paraId="1CEFA6CC"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Mungesa e masave të sigurisë rrit rrezikun për nxënësit dhe stafin.</w:t>
            </w:r>
          </w:p>
        </w:tc>
      </w:tr>
      <w:tr w:rsidR="00E81DE7" w:rsidRPr="00E81DE7" w14:paraId="4C4D637C"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B0668B" w14:textId="77777777" w:rsidR="00E81DE7" w:rsidRPr="00E81DE7" w:rsidRDefault="00E81DE7" w:rsidP="00E81DE7">
            <w:r w:rsidRPr="00E81DE7">
              <w:t>Përdorimi i strukturave të bordit dhe këshillave të prindërve për monitorim komunitar.</w:t>
            </w:r>
          </w:p>
        </w:tc>
        <w:tc>
          <w:tcPr>
            <w:tcW w:w="0" w:type="auto"/>
            <w:hideMark/>
          </w:tcPr>
          <w:p w14:paraId="2F5ADFED"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Shkollat me pak nxënës mund të bëhen më të cenueshme nëse nuk gjenden modele fleksibël funksionimi.</w:t>
            </w:r>
          </w:p>
        </w:tc>
      </w:tr>
      <w:tr w:rsidR="00E81DE7" w:rsidRPr="00325F75" w14:paraId="5D5E472E"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4FEE6476" w14:textId="77777777" w:rsidR="00E81DE7" w:rsidRPr="00E81DE7" w:rsidRDefault="00E81DE7" w:rsidP="00E81DE7">
            <w:pPr>
              <w:rPr>
                <w:lang w:val="de-CH"/>
              </w:rPr>
            </w:pPr>
            <w:r w:rsidRPr="00E81DE7">
              <w:rPr>
                <w:lang w:val="de-CH"/>
              </w:rPr>
              <w:t>Aplikimi për fonde ose partneritete për laboratorë, TIK dhe aksesueshmëri.</w:t>
            </w:r>
          </w:p>
        </w:tc>
        <w:tc>
          <w:tcPr>
            <w:tcW w:w="0" w:type="auto"/>
            <w:hideMark/>
          </w:tcPr>
          <w:p w14:paraId="0790E999"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rPr>
                <w:lang w:val="de-CH"/>
              </w:rPr>
            </w:pPr>
            <w:r w:rsidRPr="00E81DE7">
              <w:rPr>
                <w:lang w:val="de-CH"/>
              </w:rPr>
              <w:t>Mungesa e pajisjeve dhe laboratorëve mund të ulë cilësinë e arsimit të mesëm.</w:t>
            </w:r>
          </w:p>
        </w:tc>
      </w:tr>
      <w:tr w:rsidR="00E81DE7" w:rsidRPr="00E81DE7" w14:paraId="739604EF" w14:textId="77777777" w:rsidTr="00D2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D9D2F" w14:textId="77777777" w:rsidR="00E81DE7" w:rsidRPr="00E81DE7" w:rsidRDefault="00E81DE7" w:rsidP="00E81DE7">
            <w:r w:rsidRPr="00E81DE7">
              <w:t>Zhvillimi i një sistemi të përbashkët të dhënash për nxënësit, transportin, vulnerabilitetin dhe investimet.</w:t>
            </w:r>
          </w:p>
        </w:tc>
        <w:tc>
          <w:tcPr>
            <w:tcW w:w="0" w:type="auto"/>
            <w:hideMark/>
          </w:tcPr>
          <w:p w14:paraId="44E3D603" w14:textId="77777777" w:rsidR="00E81DE7" w:rsidRPr="00E81DE7" w:rsidRDefault="00E81DE7" w:rsidP="00E81DE7">
            <w:pPr>
              <w:cnfStyle w:val="000000100000" w:firstRow="0" w:lastRow="0" w:firstColumn="0" w:lastColumn="0" w:oddVBand="0" w:evenVBand="0" w:oddHBand="1" w:evenHBand="0" w:firstRowFirstColumn="0" w:firstRowLastColumn="0" w:lastRowFirstColumn="0" w:lastRowLastColumn="0"/>
            </w:pPr>
            <w:r w:rsidRPr="00E81DE7">
              <w:t>Nëse të dhënat nuk rakordohen, planifikimi buxhetor mund të mos pasqyrojë nevojat reale.</w:t>
            </w:r>
          </w:p>
        </w:tc>
      </w:tr>
      <w:tr w:rsidR="00E81DE7" w:rsidRPr="00E81DE7" w14:paraId="72FC11C4" w14:textId="77777777" w:rsidTr="00D27FE0">
        <w:tc>
          <w:tcPr>
            <w:cnfStyle w:val="001000000000" w:firstRow="0" w:lastRow="0" w:firstColumn="1" w:lastColumn="0" w:oddVBand="0" w:evenVBand="0" w:oddHBand="0" w:evenHBand="0" w:firstRowFirstColumn="0" w:firstRowLastColumn="0" w:lastRowFirstColumn="0" w:lastRowLastColumn="0"/>
            <w:tcW w:w="0" w:type="auto"/>
            <w:hideMark/>
          </w:tcPr>
          <w:p w14:paraId="5D48287A" w14:textId="77777777" w:rsidR="00E81DE7" w:rsidRPr="00E81DE7" w:rsidRDefault="00E81DE7" w:rsidP="00E81DE7">
            <w:r w:rsidRPr="00E81DE7">
              <w:t>Përdorimi i shkollave si qendra komunitare në fshatra.</w:t>
            </w:r>
          </w:p>
        </w:tc>
        <w:tc>
          <w:tcPr>
            <w:tcW w:w="0" w:type="auto"/>
            <w:hideMark/>
          </w:tcPr>
          <w:p w14:paraId="3445C0A4" w14:textId="77777777" w:rsidR="00E81DE7" w:rsidRPr="00E81DE7" w:rsidRDefault="00E81DE7" w:rsidP="00E81DE7">
            <w:pPr>
              <w:cnfStyle w:val="000000000000" w:firstRow="0" w:lastRow="0" w:firstColumn="0" w:lastColumn="0" w:oddVBand="0" w:evenVBand="0" w:oddHBand="0" w:evenHBand="0" w:firstRowFirstColumn="0" w:firstRowLastColumn="0" w:lastRowFirstColumn="0" w:lastRowLastColumn="0"/>
            </w:pPr>
            <w:r w:rsidRPr="00E81DE7">
              <w:t>Mosfunksionimi i strukturave të pjesëmarrjes mund të ulë llogaridhënien dhe përfshirjen e prindërve.</w:t>
            </w:r>
          </w:p>
        </w:tc>
      </w:tr>
    </w:tbl>
    <w:p w14:paraId="77660AFB" w14:textId="77777777" w:rsidR="00D27FE0" w:rsidRDefault="00D27FE0" w:rsidP="00E81DE7">
      <w:pPr>
        <w:rPr>
          <w:b/>
          <w:bCs/>
        </w:rPr>
      </w:pPr>
    </w:p>
    <w:p w14:paraId="4B428344" w14:textId="3ECAD830" w:rsidR="00E81DE7" w:rsidRPr="00DA2AFD" w:rsidRDefault="00CC30A3" w:rsidP="005C5FA2">
      <w:pPr>
        <w:pStyle w:val="Heading3"/>
        <w:rPr>
          <w:lang w:val="en-US"/>
        </w:rPr>
      </w:pPr>
      <w:bookmarkStart w:id="63" w:name="_Toc234329353"/>
      <w:r w:rsidRPr="00DA2AFD">
        <w:rPr>
          <w:lang w:val="en-US"/>
        </w:rPr>
        <w:t>5</w:t>
      </w:r>
      <w:r w:rsidR="00E81DE7" w:rsidRPr="00DA2AFD">
        <w:rPr>
          <w:lang w:val="en-US"/>
        </w:rPr>
        <w:t>.1</w:t>
      </w:r>
      <w:r w:rsidR="005C5FA2" w:rsidRPr="00DA2AFD">
        <w:rPr>
          <w:lang w:val="en-US"/>
        </w:rPr>
        <w:t>5</w:t>
      </w:r>
      <w:r w:rsidR="00E81DE7" w:rsidRPr="00DA2AFD">
        <w:rPr>
          <w:lang w:val="en-US"/>
        </w:rPr>
        <w:t xml:space="preserve"> Përfundime dhe orientime për planin e veprimit</w:t>
      </w:r>
      <w:bookmarkEnd w:id="63"/>
    </w:p>
    <w:p w14:paraId="51B2934E" w14:textId="77777777" w:rsidR="00E81DE7" w:rsidRPr="00E81DE7" w:rsidRDefault="00E81DE7" w:rsidP="00D27FE0">
      <w:pPr>
        <w:jc w:val="both"/>
      </w:pPr>
      <w:r w:rsidRPr="00E81DE7">
        <w:t>Analiza e arsimit bazë dhe të mesëm në Bashkinë Selenicë tregon se rrjeti shkollor është i shtrirë dhe i pranishëm në të gjithë territorin, por përballet me sfida të rëndësishme që lidhen me infrastrukturën, sigurinë, pajisjet, transportin dhe mbështetjen sociale. Për shkak të karakterit rural të bashkisë dhe shpërndarjes së popullsisë, shkollat kanë rol të madh për ruajtjen e aksesit në arsim dhe për mbajtjen e fëmijëve e të rinjve të lidhur me komunitetin.</w:t>
      </w:r>
    </w:p>
    <w:p w14:paraId="4AC9FBBD" w14:textId="3EA45A87" w:rsidR="00E81DE7" w:rsidRPr="00E81DE7" w:rsidRDefault="00E81DE7" w:rsidP="00E81DE7">
      <w:r w:rsidRPr="00E81DE7">
        <w:t>Për periudhën 202</w:t>
      </w:r>
      <w:r w:rsidR="00D27FE0">
        <w:t>7</w:t>
      </w:r>
      <w:r w:rsidRPr="00E81DE7">
        <w:t>–202</w:t>
      </w:r>
      <w:r w:rsidR="00D27FE0">
        <w:t>9</w:t>
      </w:r>
      <w:r w:rsidRPr="00E81DE7">
        <w:t>, plani i veprimit duhet të orientohet në këto drejtime:</w:t>
      </w:r>
    </w:p>
    <w:p w14:paraId="41CB6AC9" w14:textId="77777777" w:rsidR="00E81DE7" w:rsidRPr="00E81DE7" w:rsidRDefault="00E81DE7" w:rsidP="00E81DE7">
      <w:pPr>
        <w:numPr>
          <w:ilvl w:val="0"/>
          <w:numId w:val="31"/>
        </w:numPr>
      </w:pPr>
      <w:r w:rsidRPr="00E81DE7">
        <w:rPr>
          <w:b/>
          <w:bCs/>
        </w:rPr>
        <w:t>Përmirësimi i sigurisë në shkolla</w:t>
      </w:r>
      <w:r w:rsidRPr="00E81DE7">
        <w:t>, me pajisje me fikëse zjarri, dalje emergjence, kamera, sinjalistikë rrugore dhe ndriçim pranë hyrjes.</w:t>
      </w:r>
    </w:p>
    <w:p w14:paraId="33CC74CA" w14:textId="77777777" w:rsidR="00E81DE7" w:rsidRPr="00E81DE7" w:rsidRDefault="00E81DE7" w:rsidP="00E81DE7">
      <w:pPr>
        <w:numPr>
          <w:ilvl w:val="0"/>
          <w:numId w:val="31"/>
        </w:numPr>
      </w:pPr>
      <w:r w:rsidRPr="00E81DE7">
        <w:rPr>
          <w:b/>
          <w:bCs/>
        </w:rPr>
        <w:t>Ndërhyrje në infrastrukturën fizike</w:t>
      </w:r>
      <w:r w:rsidRPr="00E81DE7">
        <w:t>, me fokus te lagështia, çatitë, tualetet, lavamanët, sistemet elektrike, dyert, dritaret dhe rrethimet.</w:t>
      </w:r>
    </w:p>
    <w:p w14:paraId="45A94612" w14:textId="77777777" w:rsidR="00E81DE7" w:rsidRPr="00E81DE7" w:rsidRDefault="00E81DE7" w:rsidP="00E81DE7">
      <w:pPr>
        <w:numPr>
          <w:ilvl w:val="0"/>
          <w:numId w:val="31"/>
        </w:numPr>
      </w:pPr>
      <w:r w:rsidRPr="00E81DE7">
        <w:rPr>
          <w:b/>
          <w:bCs/>
        </w:rPr>
        <w:t>Përmirësimi i aksesueshmërisë për nxënësit me aftësi të kufizuara</w:t>
      </w:r>
      <w:r w:rsidRPr="00E81DE7">
        <w:t>, përmes rampave, pajisjeve ndihmëse dhe përshtatjes së tualeteve.</w:t>
      </w:r>
    </w:p>
    <w:p w14:paraId="09F1EE78" w14:textId="77777777" w:rsidR="00E81DE7" w:rsidRPr="00E81DE7" w:rsidRDefault="00E81DE7" w:rsidP="00E81DE7">
      <w:pPr>
        <w:numPr>
          <w:ilvl w:val="0"/>
          <w:numId w:val="31"/>
        </w:numPr>
      </w:pPr>
      <w:r w:rsidRPr="00E81DE7">
        <w:rPr>
          <w:b/>
          <w:bCs/>
        </w:rPr>
        <w:t>Forcimi i transportit shkollor</w:t>
      </w:r>
      <w:r w:rsidRPr="00E81DE7">
        <w:t>, duke monitoruar çdo vit numrin e përfituesve, nevojat e pambuluara, sigurinë dhe rregullsinë e shërbimit.</w:t>
      </w:r>
    </w:p>
    <w:p w14:paraId="2156217A" w14:textId="77777777" w:rsidR="00E81DE7" w:rsidRPr="00E81DE7" w:rsidRDefault="00E81DE7" w:rsidP="00E81DE7">
      <w:pPr>
        <w:numPr>
          <w:ilvl w:val="0"/>
          <w:numId w:val="31"/>
        </w:numPr>
      </w:pPr>
      <w:r w:rsidRPr="00E81DE7">
        <w:rPr>
          <w:b/>
          <w:bCs/>
        </w:rPr>
        <w:t>Pajisja graduale e shkollave me TIK dhe materiale didaktike</w:t>
      </w:r>
      <w:r w:rsidRPr="00E81DE7">
        <w:t>, duke i dhënë përparësi shkollave të mesme të bashkuara dhe shkollave me numër më të lartë nxënësish.</w:t>
      </w:r>
    </w:p>
    <w:p w14:paraId="004EFB6C" w14:textId="77777777" w:rsidR="00E81DE7" w:rsidRPr="00E81DE7" w:rsidRDefault="00E81DE7" w:rsidP="00E81DE7">
      <w:pPr>
        <w:numPr>
          <w:ilvl w:val="0"/>
          <w:numId w:val="31"/>
        </w:numPr>
      </w:pPr>
      <w:r w:rsidRPr="00E81DE7">
        <w:rPr>
          <w:b/>
          <w:bCs/>
        </w:rPr>
        <w:t>Mbështetja e nxënësve nga grupe vulnerabël</w:t>
      </w:r>
      <w:r w:rsidRPr="00E81DE7">
        <w:t>, përmes koordinimit të shkollave me Bashkinë, NJMF-në, ZVA-në dhe shërbimet sociale.</w:t>
      </w:r>
    </w:p>
    <w:p w14:paraId="71101741" w14:textId="77777777" w:rsidR="00E81DE7" w:rsidRPr="00E81DE7" w:rsidRDefault="00E81DE7" w:rsidP="00E81DE7">
      <w:pPr>
        <w:numPr>
          <w:ilvl w:val="0"/>
          <w:numId w:val="31"/>
        </w:numPr>
      </w:pPr>
      <w:r w:rsidRPr="00E81DE7">
        <w:rPr>
          <w:b/>
          <w:bCs/>
        </w:rPr>
        <w:t>Funksionalizimi i bordeve, këshillave të prindërve dhe komisioneve të sigurisë</w:t>
      </w:r>
      <w:r w:rsidRPr="00E81DE7">
        <w:t>, me procesverbale dhe raportime të rregullta.</w:t>
      </w:r>
    </w:p>
    <w:p w14:paraId="1158FB39" w14:textId="77777777" w:rsidR="00E81DE7" w:rsidRPr="00E81DE7" w:rsidRDefault="00E81DE7" w:rsidP="00E81DE7">
      <w:pPr>
        <w:numPr>
          <w:ilvl w:val="0"/>
          <w:numId w:val="31"/>
        </w:numPr>
      </w:pPr>
      <w:r w:rsidRPr="00E81DE7">
        <w:rPr>
          <w:b/>
          <w:bCs/>
        </w:rPr>
        <w:t>Rakordimi i të dhënave</w:t>
      </w:r>
      <w:r w:rsidRPr="00E81DE7">
        <w:t>, duke krijuar një sistem të përbashkët ndërmjet Bashkisë, ZVA-së dhe shkollave për nxënësit, stafin, transportin, vulnerabilitetin, infrastrukturën dhe investimet.</w:t>
      </w:r>
    </w:p>
    <w:p w14:paraId="1DAA7D12" w14:textId="77777777" w:rsidR="00E81DE7" w:rsidRPr="00E81DE7" w:rsidRDefault="00E81DE7" w:rsidP="00E81DE7">
      <w:pPr>
        <w:numPr>
          <w:ilvl w:val="0"/>
          <w:numId w:val="31"/>
        </w:numPr>
      </w:pPr>
      <w:r w:rsidRPr="00E81DE7">
        <w:rPr>
          <w:b/>
          <w:bCs/>
        </w:rPr>
        <w:t>Lidhja e planit me PBA-në</w:t>
      </w:r>
      <w:r w:rsidRPr="00E81DE7">
        <w:t>, në mënyrë që çdo ndërhyrje prioritare të ketë zë financiar, afat dhe institucion përgjegjës.</w:t>
      </w:r>
    </w:p>
    <w:p w14:paraId="308CDA55" w14:textId="77777777" w:rsidR="00E81DE7" w:rsidRPr="00E81DE7" w:rsidRDefault="00E81DE7" w:rsidP="00E81DE7">
      <w:r w:rsidRPr="00E81DE7">
        <w:t>Në përfundim, arsimi bazë dhe i mesëm në Bashkinë Selenicë kërkon një qasje të balancuar: ruajtjen e aksesit në zona rurale, përmirësimin e sigurisë dhe kushteve fizike, mbështetjen e nxënësve në nevojë dhe investimin gradual në cilësinë e mësimdhënies përmes pajisjeve, laboratorëve dhe teknologjisë. Vetëm duke i trajtuar këto elemente së bashku, plani mund të kthehet në një instrument praktik për përmirësimin e arsimit në territorin e Bashkisë Selenicë.</w:t>
      </w:r>
    </w:p>
    <w:p w14:paraId="24A5F59B" w14:textId="77777777" w:rsidR="00E81DE7" w:rsidRPr="00484CC6" w:rsidRDefault="00E81DE7" w:rsidP="00E81DE7"/>
    <w:p w14:paraId="3D5F0B3A" w14:textId="6401D773" w:rsidR="00DD1CEE" w:rsidRPr="00DD1CEE" w:rsidRDefault="00CC30A3" w:rsidP="00EE745F">
      <w:pPr>
        <w:pStyle w:val="Heading2"/>
      </w:pPr>
      <w:bookmarkStart w:id="64" w:name="_Toc234329354"/>
      <w:r>
        <w:t>6</w:t>
      </w:r>
      <w:r w:rsidR="00DD1CEE" w:rsidRPr="00DD1CEE">
        <w:t>. Analiza sipas njësive administrative</w:t>
      </w:r>
      <w:bookmarkEnd w:id="64"/>
    </w:p>
    <w:p w14:paraId="023E7A1B" w14:textId="383FD958" w:rsidR="00DD1CEE" w:rsidRPr="00DA2AFD" w:rsidRDefault="00CC30A3" w:rsidP="005C5FA2">
      <w:pPr>
        <w:pStyle w:val="Heading3"/>
        <w:rPr>
          <w:lang w:val="en-US"/>
        </w:rPr>
      </w:pPr>
      <w:bookmarkStart w:id="65" w:name="_Toc234329355"/>
      <w:r w:rsidRPr="00DA2AFD">
        <w:rPr>
          <w:lang w:val="en-US"/>
        </w:rPr>
        <w:t>6</w:t>
      </w:r>
      <w:r w:rsidR="00DD1CEE" w:rsidRPr="00DA2AFD">
        <w:rPr>
          <w:lang w:val="en-US"/>
        </w:rPr>
        <w:t>.1 Qëllimi i analizës sipas njësive administrative</w:t>
      </w:r>
      <w:bookmarkEnd w:id="65"/>
    </w:p>
    <w:p w14:paraId="31DEFC9B" w14:textId="77777777" w:rsidR="00DD1CEE" w:rsidRPr="00DD1CEE" w:rsidRDefault="00DD1CEE" w:rsidP="00CC30A3">
      <w:pPr>
        <w:jc w:val="both"/>
      </w:pPr>
      <w:r w:rsidRPr="00DD1CEE">
        <w:t>Analiza sipas njësive administrative shërben për të kuptuar më mirë se si shpërndahet shërbimi arsimor në territorin e Bashkisë Selenicë dhe cilat janë veçoritë e secilës zonë. Në kapitujt e mëparshëm u analizuan arsimi parashkollor, arsimi bazë dhe arsimi i mesëm në nivel bashkie. Ky kapitull nuk përsërit të njëjtat gjetje, por i vendos ato në një këndvështrim territorial.</w:t>
      </w:r>
    </w:p>
    <w:p w14:paraId="528D92E3" w14:textId="77777777" w:rsidR="00DD1CEE" w:rsidRPr="00DD1CEE" w:rsidRDefault="00DD1CEE" w:rsidP="00CC30A3">
      <w:pPr>
        <w:jc w:val="both"/>
      </w:pPr>
      <w:r w:rsidRPr="00DD1CEE">
        <w:t>Në një bashki me sipërfaqe të gjerë, me vendbanime të shpërndara dhe me shumë fshatra, planifikimi i arsimit nuk mund të bëhet vetëm mbi bazën e numrit total të institucioneve ose nxënësve. Duhet parë se ku ndodhen fëmijët, si lidhen fshatrat me qendrat arsimore, cilat shkolla kanë rol qendror për disa vendbanime, cilat kopshte mbajnë gjallë shërbimin në zona të vogla dhe ku ka nevojë për ndërhyrje të diferencuara.</w:t>
      </w:r>
    </w:p>
    <w:p w14:paraId="1C48F15F" w14:textId="77777777" w:rsidR="00DD1CEE" w:rsidRPr="00DD1CEE" w:rsidRDefault="00DD1CEE" w:rsidP="00CC30A3">
      <w:pPr>
        <w:jc w:val="both"/>
      </w:pPr>
      <w:r w:rsidRPr="00DD1CEE">
        <w:t>Prandaj, analiza sipas njësive administrative ndihmon për të ndërtuar një plan më realist, më të lidhur me territorin dhe më të dobishëm për vendimmarrjen e Bashkisë. Ajo ndihmon edhe për të shmangur një qasje të njëjtë për të gjitha zonat, sepse nevojat e Selenicës Qendër nuk janë të njëjta me ato të Bratajt, Sevasterit, Armenit, Vllahinës apo Kotës.</w:t>
      </w:r>
    </w:p>
    <w:p w14:paraId="35609A5C" w14:textId="74DCB9F6" w:rsidR="00DD1CEE" w:rsidRPr="00DA2AFD" w:rsidRDefault="00CC30A3" w:rsidP="005C5FA2">
      <w:pPr>
        <w:pStyle w:val="Heading3"/>
        <w:rPr>
          <w:lang w:val="en-US"/>
        </w:rPr>
      </w:pPr>
      <w:bookmarkStart w:id="66" w:name="_Toc234329356"/>
      <w:r w:rsidRPr="00DA2AFD">
        <w:rPr>
          <w:lang w:val="en-US"/>
        </w:rPr>
        <w:t>6</w:t>
      </w:r>
      <w:r w:rsidR="00DD1CEE" w:rsidRPr="00DA2AFD">
        <w:rPr>
          <w:lang w:val="en-US"/>
        </w:rPr>
        <w:t>.2 Logjika territoriale e rrjetit arsimor</w:t>
      </w:r>
      <w:r w:rsidR="00EE745F" w:rsidRPr="00DA2AFD">
        <w:rPr>
          <w:lang w:val="en-US"/>
        </w:rPr>
        <w:t xml:space="preserve"> parauniversitar</w:t>
      </w:r>
      <w:bookmarkEnd w:id="66"/>
    </w:p>
    <w:p w14:paraId="560E94E3" w14:textId="77777777" w:rsidR="00DD1CEE" w:rsidRPr="00DD1CEE" w:rsidRDefault="00DD1CEE" w:rsidP="00CC30A3">
      <w:pPr>
        <w:jc w:val="both"/>
      </w:pPr>
      <w:r w:rsidRPr="00DD1CEE">
        <w:t>Rrjeti arsimor i Bashkisë Selenicë është ndërtuar mbi një territor me 6 njësi administrative: Selenicë Qendër, Armen, Vllahinë, Kotë, Sevaster dhe Brataj. Sipas të dhënave të Bashkisë, këto njësi kanë karakteristika të ndryshme për sa i përket sipërfaqes, popullsisë, numrit të fshatrave dhe shpërndarjes së institucioneve arsimore.</w:t>
      </w:r>
    </w:p>
    <w:p w14:paraId="08729DA9" w14:textId="77777777" w:rsidR="00DD1CEE" w:rsidRPr="00DD1CEE" w:rsidRDefault="00DD1CEE" w:rsidP="00DD1CEE">
      <w:pPr>
        <w:ind w:left="360"/>
        <w:jc w:val="both"/>
      </w:pPr>
      <w:r w:rsidRPr="00DD1CEE">
        <w:t>Në këtë kontekst, njësitë administrative nuk duhen parë vetëm si ndarje administrative, por edhe si zona shërbimi. Çdo njësi ka një rol të caktuar në rrjetin arsimor:</w:t>
      </w:r>
    </w:p>
    <w:p w14:paraId="30172407" w14:textId="77777777" w:rsidR="00DD1CEE" w:rsidRPr="00DD1CEE" w:rsidRDefault="00DD1CEE" w:rsidP="00DD1CEE">
      <w:pPr>
        <w:numPr>
          <w:ilvl w:val="0"/>
          <w:numId w:val="32"/>
        </w:numPr>
        <w:jc w:val="both"/>
      </w:pPr>
      <w:r w:rsidRPr="00DD1CEE">
        <w:rPr>
          <w:b/>
          <w:bCs/>
        </w:rPr>
        <w:t>Selenicë Qendër</w:t>
      </w:r>
      <w:r w:rsidRPr="00DD1CEE">
        <w:t xml:space="preserve"> ka rol qendror urban dhe administrativ;</w:t>
      </w:r>
    </w:p>
    <w:p w14:paraId="02CDECE6" w14:textId="77777777" w:rsidR="00DD1CEE" w:rsidRPr="00DD1CEE" w:rsidRDefault="00DD1CEE" w:rsidP="00DD1CEE">
      <w:pPr>
        <w:numPr>
          <w:ilvl w:val="0"/>
          <w:numId w:val="32"/>
        </w:numPr>
        <w:jc w:val="both"/>
      </w:pPr>
      <w:r w:rsidRPr="00DD1CEE">
        <w:rPr>
          <w:b/>
          <w:bCs/>
        </w:rPr>
        <w:t>Armen</w:t>
      </w:r>
      <w:r w:rsidRPr="00DD1CEE">
        <w:t xml:space="preserve"> ka rrjet të gjerë institucionesh të shpërndara në disa fshatra;</w:t>
      </w:r>
    </w:p>
    <w:p w14:paraId="3105EA8E" w14:textId="77777777" w:rsidR="00DD1CEE" w:rsidRPr="00DD1CEE" w:rsidRDefault="00DD1CEE" w:rsidP="00DD1CEE">
      <w:pPr>
        <w:numPr>
          <w:ilvl w:val="0"/>
          <w:numId w:val="32"/>
        </w:numPr>
        <w:jc w:val="both"/>
      </w:pPr>
      <w:r w:rsidRPr="00DD1CEE">
        <w:rPr>
          <w:b/>
          <w:bCs/>
        </w:rPr>
        <w:t>Vllahinë</w:t>
      </w:r>
      <w:r w:rsidRPr="00DD1CEE">
        <w:t xml:space="preserve"> ka rol të rëndësishëm në arsimin e mesëm të bashkuar dhe në mbulimin e disa vendbanimeve;</w:t>
      </w:r>
    </w:p>
    <w:p w14:paraId="4B040980" w14:textId="77777777" w:rsidR="00DD1CEE" w:rsidRPr="00DD1CEE" w:rsidRDefault="00DD1CEE" w:rsidP="00DD1CEE">
      <w:pPr>
        <w:numPr>
          <w:ilvl w:val="0"/>
          <w:numId w:val="32"/>
        </w:numPr>
        <w:jc w:val="both"/>
      </w:pPr>
      <w:r w:rsidRPr="00DD1CEE">
        <w:rPr>
          <w:b/>
          <w:bCs/>
        </w:rPr>
        <w:t>Kotë</w:t>
      </w:r>
      <w:r w:rsidRPr="00DD1CEE">
        <w:t xml:space="preserve"> ka numër të lartë nxënësish dhe kërkon vëmendje të veçantë për infrastrukturën dhe mbështetjen sociale;</w:t>
      </w:r>
    </w:p>
    <w:p w14:paraId="74ED6204" w14:textId="77777777" w:rsidR="00DD1CEE" w:rsidRPr="00DD1CEE" w:rsidRDefault="00DD1CEE" w:rsidP="00DD1CEE">
      <w:pPr>
        <w:numPr>
          <w:ilvl w:val="0"/>
          <w:numId w:val="32"/>
        </w:numPr>
        <w:jc w:val="both"/>
      </w:pPr>
      <w:r w:rsidRPr="00DD1CEE">
        <w:rPr>
          <w:b/>
          <w:bCs/>
        </w:rPr>
        <w:t>Brataj</w:t>
      </w:r>
      <w:r w:rsidRPr="00DD1CEE">
        <w:t xml:space="preserve"> ka territor të gjerë dhe shkolla të shpërndara, ku transporti dhe mirëmbajtja janë çështje të rëndësishme;</w:t>
      </w:r>
    </w:p>
    <w:p w14:paraId="51D63095" w14:textId="77777777" w:rsidR="00DD1CEE" w:rsidRPr="00DD1CEE" w:rsidRDefault="00DD1CEE" w:rsidP="00DD1CEE">
      <w:pPr>
        <w:numPr>
          <w:ilvl w:val="0"/>
          <w:numId w:val="32"/>
        </w:numPr>
        <w:jc w:val="both"/>
      </w:pPr>
      <w:r w:rsidRPr="00DD1CEE">
        <w:rPr>
          <w:b/>
          <w:bCs/>
        </w:rPr>
        <w:t>Sevaster</w:t>
      </w:r>
      <w:r w:rsidRPr="00DD1CEE">
        <w:t xml:space="preserve"> ka popullsi më të ulët dhe rrjet më të vogël, ku sfida kryesore është ruajtja e aksesit në shërbim.</w:t>
      </w:r>
    </w:p>
    <w:p w14:paraId="17068D6E" w14:textId="7187419F" w:rsidR="00DD1CEE" w:rsidRPr="00DD1CEE" w:rsidRDefault="00DD1CEE" w:rsidP="00CC30A3">
      <w:pPr>
        <w:ind w:left="360"/>
        <w:jc w:val="both"/>
      </w:pPr>
      <w:r w:rsidRPr="00DD1CEE">
        <w:t>Kjo logjikë territoriale është e rëndësishme për planin, sepse ndihmon Bashkinë të vendosë se cilat ndërhyrje duhet të jenë të përgjithshme për të gjitha njësitë dhe cilat duhet të jenë specifike për një zonë të caktuar.</w:t>
      </w:r>
    </w:p>
    <w:p w14:paraId="643CEE01" w14:textId="545F5C5F" w:rsidR="00DD1CEE" w:rsidRPr="00DD1CEE" w:rsidRDefault="00DD1CEE" w:rsidP="00CC30A3">
      <w:pPr>
        <w:rPr>
          <w:b/>
          <w:bCs/>
        </w:rPr>
      </w:pPr>
      <w:r w:rsidRPr="00DD1CEE">
        <w:rPr>
          <w:b/>
          <w:bCs/>
        </w:rPr>
        <w:t xml:space="preserve">Tabela </w:t>
      </w:r>
      <w:r w:rsidR="00EE745F">
        <w:rPr>
          <w:b/>
          <w:bCs/>
        </w:rPr>
        <w:t xml:space="preserve">6.1 </w:t>
      </w:r>
      <w:r w:rsidRPr="00DD1CEE">
        <w:rPr>
          <w:b/>
          <w:bCs/>
        </w:rPr>
        <w:t>përmbledhëse sipas njësive administrative</w:t>
      </w:r>
    </w:p>
    <w:p w14:paraId="1083795A" w14:textId="77777777" w:rsidR="00DD1CEE" w:rsidRPr="00DD1CEE" w:rsidRDefault="00DD1CEE" w:rsidP="00CC30A3">
      <w:pPr>
        <w:jc w:val="both"/>
      </w:pPr>
      <w:r w:rsidRPr="00DD1CEE">
        <w:t>Tabela e mëposhtme paraqet një lexim të integruar të të dhënave kryesore për çdo njësi administrative, duke lidhur popullsinë, institucionet dhe peshën e shërbimit arsimor. Të dhënat janë marrë nga formularët e plotësuar nga Bashkia dhe institucionet arsimore.</w:t>
      </w:r>
    </w:p>
    <w:tbl>
      <w:tblPr>
        <w:tblStyle w:val="GridTable1Light-Accent1"/>
        <w:tblW w:w="0" w:type="auto"/>
        <w:tblLook w:val="04A0" w:firstRow="1" w:lastRow="0" w:firstColumn="1" w:lastColumn="0" w:noHBand="0" w:noVBand="1"/>
      </w:tblPr>
      <w:tblGrid>
        <w:gridCol w:w="1975"/>
        <w:gridCol w:w="2456"/>
        <w:gridCol w:w="2749"/>
        <w:gridCol w:w="2782"/>
      </w:tblGrid>
      <w:tr w:rsidR="00DD1CEE" w:rsidRPr="00DD1CEE" w14:paraId="1DFD8D38" w14:textId="77777777" w:rsidTr="00DD1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ED33522" w14:textId="77777777" w:rsidR="00DD1CEE" w:rsidRPr="00DD1CEE" w:rsidRDefault="00DD1CEE" w:rsidP="00DD1CEE">
            <w:pPr>
              <w:spacing w:after="160" w:line="259" w:lineRule="auto"/>
              <w:ind w:left="357"/>
              <w:contextualSpacing/>
            </w:pPr>
            <w:r w:rsidRPr="00DD1CEE">
              <w:t>Njësia administrative</w:t>
            </w:r>
          </w:p>
        </w:tc>
        <w:tc>
          <w:tcPr>
            <w:tcW w:w="0" w:type="auto"/>
            <w:shd w:val="clear" w:color="auto" w:fill="E7E6E6" w:themeFill="background2"/>
            <w:hideMark/>
          </w:tcPr>
          <w:p w14:paraId="27AA1F1D" w14:textId="77777777" w:rsidR="00DD1CEE" w:rsidRPr="00DD1CEE" w:rsidRDefault="00DD1CEE" w:rsidP="00DD1CEE">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Karakteri territorial</w:t>
            </w:r>
          </w:p>
        </w:tc>
        <w:tc>
          <w:tcPr>
            <w:tcW w:w="0" w:type="auto"/>
            <w:shd w:val="clear" w:color="auto" w:fill="E7E6E6" w:themeFill="background2"/>
            <w:hideMark/>
          </w:tcPr>
          <w:p w14:paraId="44785322" w14:textId="77777777" w:rsidR="00DD1CEE" w:rsidRPr="00DD1CEE" w:rsidRDefault="00DD1CEE" w:rsidP="00DD1CEE">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Roli në rrjetin arsimor</w:t>
            </w:r>
          </w:p>
        </w:tc>
        <w:tc>
          <w:tcPr>
            <w:tcW w:w="0" w:type="auto"/>
            <w:shd w:val="clear" w:color="auto" w:fill="E7E6E6" w:themeFill="background2"/>
            <w:hideMark/>
          </w:tcPr>
          <w:p w14:paraId="571A10A6" w14:textId="77777777" w:rsidR="00DD1CEE" w:rsidRPr="00DD1CEE" w:rsidRDefault="00DD1CEE" w:rsidP="00DD1CEE">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Çështja kryesore për planifikim</w:t>
            </w:r>
          </w:p>
        </w:tc>
      </w:tr>
      <w:tr w:rsidR="00DD1CEE" w:rsidRPr="00DD1CEE" w14:paraId="350EBC6C"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31F59D0" w14:textId="77777777" w:rsidR="00DD1CEE" w:rsidRPr="00DD1CEE" w:rsidRDefault="00DD1CEE" w:rsidP="00DD1CEE">
            <w:pPr>
              <w:spacing w:after="160" w:line="259" w:lineRule="auto"/>
              <w:ind w:left="357"/>
              <w:contextualSpacing/>
            </w:pPr>
            <w:r w:rsidRPr="00DD1CEE">
              <w:t>Selenicë Qendër</w:t>
            </w:r>
          </w:p>
        </w:tc>
        <w:tc>
          <w:tcPr>
            <w:tcW w:w="0" w:type="auto"/>
            <w:hideMark/>
          </w:tcPr>
          <w:p w14:paraId="04C54A72"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Qendër urbane dhe administrative</w:t>
            </w:r>
          </w:p>
        </w:tc>
        <w:tc>
          <w:tcPr>
            <w:tcW w:w="0" w:type="auto"/>
            <w:hideMark/>
          </w:tcPr>
          <w:p w14:paraId="1FC5AEA3"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Qendër shërbimi me kopsht më vete dhe shkollë të mesme të bashkuar</w:t>
            </w:r>
          </w:p>
        </w:tc>
        <w:tc>
          <w:tcPr>
            <w:tcW w:w="0" w:type="auto"/>
            <w:hideMark/>
          </w:tcPr>
          <w:p w14:paraId="7DC97808"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Përmirësim i standardit të sigurisë, ujit, aksesit dhe rol model për institucionet e tjera</w:t>
            </w:r>
          </w:p>
        </w:tc>
      </w:tr>
      <w:tr w:rsidR="00DD1CEE" w:rsidRPr="00DD1CEE" w14:paraId="1A942BA3"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15F5C45" w14:textId="77777777" w:rsidR="00DD1CEE" w:rsidRPr="00DD1CEE" w:rsidRDefault="00DD1CEE" w:rsidP="00DD1CEE">
            <w:pPr>
              <w:spacing w:after="160" w:line="259" w:lineRule="auto"/>
              <w:ind w:left="357"/>
              <w:contextualSpacing/>
            </w:pPr>
            <w:r w:rsidRPr="00DD1CEE">
              <w:t>Armen</w:t>
            </w:r>
          </w:p>
        </w:tc>
        <w:tc>
          <w:tcPr>
            <w:tcW w:w="0" w:type="auto"/>
            <w:hideMark/>
          </w:tcPr>
          <w:p w14:paraId="12637F29"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Njësi rurale me disa fshatra</w:t>
            </w:r>
          </w:p>
        </w:tc>
        <w:tc>
          <w:tcPr>
            <w:tcW w:w="0" w:type="auto"/>
            <w:hideMark/>
          </w:tcPr>
          <w:p w14:paraId="0E12154D"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Rrjet i shpërndarë kopshtesh dhe shkollash, me disa institucione vartëse</w:t>
            </w:r>
          </w:p>
        </w:tc>
        <w:tc>
          <w:tcPr>
            <w:tcW w:w="0" w:type="auto"/>
            <w:hideMark/>
          </w:tcPr>
          <w:p w14:paraId="66C7D06F"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Mbajtja funksionale e shërbimeve në fshatra dhe përmirësimi i kushteve bazë</w:t>
            </w:r>
          </w:p>
        </w:tc>
      </w:tr>
      <w:tr w:rsidR="00DD1CEE" w:rsidRPr="00DD1CEE" w14:paraId="67ABD4AA"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15AC29D" w14:textId="77777777" w:rsidR="00DD1CEE" w:rsidRPr="00DD1CEE" w:rsidRDefault="00DD1CEE" w:rsidP="00DD1CEE">
            <w:pPr>
              <w:spacing w:after="160" w:line="259" w:lineRule="auto"/>
              <w:ind w:left="357"/>
              <w:contextualSpacing/>
            </w:pPr>
            <w:r w:rsidRPr="00DD1CEE">
              <w:t>Vllahinë</w:t>
            </w:r>
          </w:p>
        </w:tc>
        <w:tc>
          <w:tcPr>
            <w:tcW w:w="0" w:type="auto"/>
            <w:hideMark/>
          </w:tcPr>
          <w:p w14:paraId="51E8D5EE"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Njësi rurale me fshatra të shumtë</w:t>
            </w:r>
          </w:p>
        </w:tc>
        <w:tc>
          <w:tcPr>
            <w:tcW w:w="0" w:type="auto"/>
            <w:hideMark/>
          </w:tcPr>
          <w:p w14:paraId="6C63DD94"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Qendër e rëndësishme për arsimin bazë dhe të mesëm të bashkuar</w:t>
            </w:r>
          </w:p>
        </w:tc>
        <w:tc>
          <w:tcPr>
            <w:tcW w:w="0" w:type="auto"/>
            <w:hideMark/>
          </w:tcPr>
          <w:p w14:paraId="4E3879F7"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Mirëmbajtje, akses, siguri dhe mbështetje për shkolla me rol ndërfshator</w:t>
            </w:r>
          </w:p>
        </w:tc>
      </w:tr>
      <w:tr w:rsidR="00DD1CEE" w:rsidRPr="00DD1CEE" w14:paraId="227C6F8D"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60A7917" w14:textId="77777777" w:rsidR="00DD1CEE" w:rsidRPr="00DD1CEE" w:rsidRDefault="00DD1CEE" w:rsidP="00DD1CEE">
            <w:pPr>
              <w:spacing w:after="160" w:line="259" w:lineRule="auto"/>
              <w:ind w:left="357"/>
              <w:contextualSpacing/>
            </w:pPr>
            <w:r w:rsidRPr="00DD1CEE">
              <w:t>Kotë</w:t>
            </w:r>
          </w:p>
        </w:tc>
        <w:tc>
          <w:tcPr>
            <w:tcW w:w="0" w:type="auto"/>
            <w:hideMark/>
          </w:tcPr>
          <w:p w14:paraId="1AD44073"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Njësi me peshë të lartë nxënësish</w:t>
            </w:r>
          </w:p>
        </w:tc>
        <w:tc>
          <w:tcPr>
            <w:tcW w:w="0" w:type="auto"/>
            <w:hideMark/>
          </w:tcPr>
          <w:p w14:paraId="5BB92E21"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Zonë me ngarkesë të konsiderueshme arsimore dhe nevoja sociale</w:t>
            </w:r>
          </w:p>
        </w:tc>
        <w:tc>
          <w:tcPr>
            <w:tcW w:w="0" w:type="auto"/>
            <w:hideMark/>
          </w:tcPr>
          <w:p w14:paraId="6A2B8439"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Prioritet për investime, mbështetje sociale dhe transport</w:t>
            </w:r>
          </w:p>
        </w:tc>
      </w:tr>
      <w:tr w:rsidR="00DD1CEE" w:rsidRPr="00DD1CEE" w14:paraId="294AFAE5"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AD03CD5" w14:textId="77777777" w:rsidR="00DD1CEE" w:rsidRPr="00DD1CEE" w:rsidRDefault="00DD1CEE" w:rsidP="00DD1CEE">
            <w:pPr>
              <w:spacing w:after="160" w:line="259" w:lineRule="auto"/>
              <w:ind w:left="357"/>
              <w:contextualSpacing/>
            </w:pPr>
            <w:r w:rsidRPr="00DD1CEE">
              <w:t>Brataj</w:t>
            </w:r>
          </w:p>
        </w:tc>
        <w:tc>
          <w:tcPr>
            <w:tcW w:w="0" w:type="auto"/>
            <w:hideMark/>
          </w:tcPr>
          <w:p w14:paraId="41BA6B3B"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Njësi e gjerë rurale dhe malore/kodrinore</w:t>
            </w:r>
          </w:p>
        </w:tc>
        <w:tc>
          <w:tcPr>
            <w:tcW w:w="0" w:type="auto"/>
            <w:hideMark/>
          </w:tcPr>
          <w:p w14:paraId="27B08496"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Rrjet i shpërndarë shkollash dhe kopshtesh në disa fshatra</w:t>
            </w:r>
          </w:p>
        </w:tc>
        <w:tc>
          <w:tcPr>
            <w:tcW w:w="0" w:type="auto"/>
            <w:hideMark/>
          </w:tcPr>
          <w:p w14:paraId="39DB3347"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Transport, siguri, mirëmbajtje dhe ruajtje e aksesit në zona të largëta</w:t>
            </w:r>
          </w:p>
        </w:tc>
      </w:tr>
      <w:tr w:rsidR="00DD1CEE" w:rsidRPr="00DD1CEE" w14:paraId="33643D38" w14:textId="77777777" w:rsidTr="00DD1CE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C87DD56" w14:textId="77777777" w:rsidR="00DD1CEE" w:rsidRPr="00DD1CEE" w:rsidRDefault="00DD1CEE" w:rsidP="00DD1CEE">
            <w:pPr>
              <w:spacing w:after="160" w:line="259" w:lineRule="auto"/>
              <w:ind w:left="357"/>
              <w:contextualSpacing/>
            </w:pPr>
            <w:r w:rsidRPr="00DD1CEE">
              <w:t>Sevaster</w:t>
            </w:r>
          </w:p>
        </w:tc>
        <w:tc>
          <w:tcPr>
            <w:tcW w:w="0" w:type="auto"/>
            <w:hideMark/>
          </w:tcPr>
          <w:p w14:paraId="43430448"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Njësi rurale me popullsi më të ulët</w:t>
            </w:r>
          </w:p>
        </w:tc>
        <w:tc>
          <w:tcPr>
            <w:tcW w:w="0" w:type="auto"/>
            <w:hideMark/>
          </w:tcPr>
          <w:p w14:paraId="7D082867"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Rrjet më i vogël, por i rëndësishëm për aksesin lokal</w:t>
            </w:r>
          </w:p>
        </w:tc>
        <w:tc>
          <w:tcPr>
            <w:tcW w:w="0" w:type="auto"/>
            <w:hideMark/>
          </w:tcPr>
          <w:p w14:paraId="3D02E6FD" w14:textId="77777777" w:rsidR="00DD1CEE" w:rsidRPr="00DD1CEE" w:rsidRDefault="00DD1CEE" w:rsidP="00DD1CEE">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Ruajtje e funksionimit, mirëmbajtje minimale dhe zgjidhje fleksibël për numër të ulët nxënësish</w:t>
            </w:r>
          </w:p>
        </w:tc>
      </w:tr>
    </w:tbl>
    <w:p w14:paraId="417FF2EE" w14:textId="77777777" w:rsidR="00DD1CEE" w:rsidRDefault="00DD1CEE" w:rsidP="00DD1CEE">
      <w:pPr>
        <w:ind w:left="360"/>
        <w:rPr>
          <w:b/>
          <w:bCs/>
        </w:rPr>
      </w:pPr>
    </w:p>
    <w:p w14:paraId="278D67DC" w14:textId="6AA675D3" w:rsidR="00DD1CEE" w:rsidRPr="00DA2AFD" w:rsidRDefault="00CC30A3" w:rsidP="005C5FA2">
      <w:pPr>
        <w:pStyle w:val="Heading3"/>
        <w:rPr>
          <w:lang w:val="en-US"/>
        </w:rPr>
      </w:pPr>
      <w:bookmarkStart w:id="67" w:name="_Toc234329357"/>
      <w:r w:rsidRPr="00DA2AFD">
        <w:rPr>
          <w:lang w:val="en-US"/>
        </w:rPr>
        <w:t>6</w:t>
      </w:r>
      <w:r w:rsidR="00DD1CEE" w:rsidRPr="00DA2AFD">
        <w:rPr>
          <w:lang w:val="en-US"/>
        </w:rPr>
        <w:t>.4 Selenicë Qendër</w:t>
      </w:r>
      <w:bookmarkEnd w:id="67"/>
    </w:p>
    <w:p w14:paraId="76D62694" w14:textId="77777777" w:rsidR="00DD1CEE" w:rsidRPr="00DD1CEE" w:rsidRDefault="00DD1CEE" w:rsidP="00CC30A3">
      <w:pPr>
        <w:jc w:val="both"/>
      </w:pPr>
      <w:r w:rsidRPr="00DD1CEE">
        <w:t>Selenica Qendër është qendra urbane dhe administrative e bashkisë. Kjo njësi ka peshë të veçantë jo vetëm për shkak të rolit administrativ, por edhe sepse institucionet e saj mund të shërbejnë si pikë reference për standardin që synohet të arrihet në të gjithë territorin.</w:t>
      </w:r>
    </w:p>
    <w:p w14:paraId="1092FCCC" w14:textId="77777777" w:rsidR="00DD1CEE" w:rsidRPr="00DD1CEE" w:rsidRDefault="00DD1CEE" w:rsidP="00CC30A3">
      <w:pPr>
        <w:jc w:val="both"/>
      </w:pPr>
      <w:r w:rsidRPr="00DD1CEE">
        <w:t>Në këtë njësi ndodhet kopshti “Stavri Bombaj” dhe shkolla e mesme e bashkuar “Hajredin Beqari”. Kopshti është godinë më vete, ndërsa shkolla ka rol të rëndësishëm për ciklet fillor, 9-vjeçar dhe të mesëm. Në analizën territoriale, Selenica Qendër duhet parë si zona ku mund të pilotohet një model më i plotë i menaxhimit të shërbimit arsimor: me bord funksional, këshill prindërish, komision sigurie, raportim më të rregullt dhe koordinim më të afërt me Bashkinë.</w:t>
      </w:r>
    </w:p>
    <w:p w14:paraId="5DB83B02" w14:textId="03CD7E8C" w:rsidR="00DD1CEE" w:rsidRDefault="00DD1CEE" w:rsidP="00CC30A3">
      <w:pPr>
        <w:jc w:val="both"/>
      </w:pPr>
      <w:r w:rsidRPr="00DD1CEE">
        <w:t>Në dallim nga disa njësi të tjera, sfida kryesore në Selenicë Qendër nuk lidhet me shpërndarjen e madhe të fshatrave, por me garantimin e standardit të plotë të shërbimit. Si qendër e bashkisë, institucionet arsimore këtu duhet të kenë kushte më të konsoliduara në siguri, higjienë, akses dhe pajisje. Nevoja për ndërhyrje në sistemin e ujësjellësit, ambientin e jashtëm, fikëset e zjarrit dhe masat e sigurisë tregon se edhe qendra administrative ka nevojë për investime bazë dhe mirëmbajtje të vazhdueshme.</w:t>
      </w:r>
    </w:p>
    <w:p w14:paraId="7056C721" w14:textId="2A5CF2C8" w:rsidR="00DD1CEE" w:rsidRPr="00DA2AFD" w:rsidRDefault="00EE745F" w:rsidP="005C5FA2">
      <w:pPr>
        <w:pStyle w:val="Heading3"/>
        <w:rPr>
          <w:lang w:val="en-US"/>
        </w:rPr>
      </w:pPr>
      <w:bookmarkStart w:id="68" w:name="_Toc234329358"/>
      <w:r w:rsidRPr="00DA2AFD">
        <w:rPr>
          <w:lang w:val="en-US"/>
        </w:rPr>
        <w:t>6</w:t>
      </w:r>
      <w:r w:rsidR="00DD1CEE" w:rsidRPr="00DA2AFD">
        <w:rPr>
          <w:lang w:val="en-US"/>
        </w:rPr>
        <w:t>.5 Njësia administrative Armen</w:t>
      </w:r>
      <w:bookmarkEnd w:id="68"/>
    </w:p>
    <w:p w14:paraId="4C222D9B" w14:textId="77777777" w:rsidR="00DD1CEE" w:rsidRPr="00DD1CEE" w:rsidRDefault="00DD1CEE" w:rsidP="00CC30A3">
      <w:pPr>
        <w:jc w:val="both"/>
      </w:pPr>
      <w:r w:rsidRPr="00DD1CEE">
        <w:t>Armeni është një nga njësitë me rrjetin më të gjerë të arsimit parashkollor dhe bazë. Kjo njësi përfshin disa fshatra dhe ka kopshte e shkolla të shpërndara në Armen, Lubonjë, Picar, Treblovë, Karbunar dhe Rroms.</w:t>
      </w:r>
      <w:r w:rsidRPr="00DD1CEE">
        <w:br/>
        <w:t>Në këtë njësi, sfida kryesore nuk është mungesa e shërbimit, por shpërndarja e tij në shumë pika të vogla. Kopshtet dhe shkollat në Armen kanë rëndësi për aksesin lokal, sepse ulin distancën për fëmijët dhe familjet. Megjithatë, ky model kërkon më shumë kujdes për mirëmbajtjen, koordinimin dhe përdorimin e burimeve. Institucionet e vogla kanë më pak nxënës, por kanë po të njëjtat nevoja minimale për siguri, higjienë, ujë, energji, tualete, materiale didaktike dhe staf mbështetës.</w:t>
      </w:r>
    </w:p>
    <w:p w14:paraId="563C6D72" w14:textId="77777777" w:rsidR="00DD1CEE" w:rsidRPr="00DD1CEE" w:rsidRDefault="00DD1CEE" w:rsidP="00CC30A3">
      <w:pPr>
        <w:jc w:val="both"/>
      </w:pPr>
      <w:r w:rsidRPr="00DD1CEE">
        <w:t>Armeni duhet parë si njësi ku planifikimi duhet të kombinojë ruajtjen e aksesit në fshatra me racionalizimin e ndërhyrjeve. Për shembull, nëse disa kopshte funksionojnë pranë shkollave, ndërhyrjet për siguri, rrethim, ndriçim, ujë, energji apo sinjalistikë mund të planifikohen për kompleksin shkollë-kopsht dhe jo të trajtohen të ndara.</w:t>
      </w:r>
    </w:p>
    <w:p w14:paraId="673F9BF5" w14:textId="77777777" w:rsidR="00DD1CEE" w:rsidRPr="00DD1CEE" w:rsidRDefault="00DD1CEE" w:rsidP="00CC30A3">
      <w:pPr>
        <w:jc w:val="both"/>
      </w:pPr>
      <w:r w:rsidRPr="00DD1CEE">
        <w:t>Në këtë njësi shfaqen problematika të ndryshme: tualete të amortizuara në Armen, lagështi dhe nevojë për lavamanë në Lubonjë, probleme me tarracën në Picar, nevojë për ndërhyrje në energji ose bazë materiale në Treblovë dhe Karbunar. Këto problematika tregojnë se Armeni ka nevojë për një plan mirëmbajtjeje të ndarë sipas objekteve, por me prioritet të përbashkët: siguri, higjienë dhe funksionim bazë.</w:t>
      </w:r>
    </w:p>
    <w:p w14:paraId="0E4EF547" w14:textId="77777777" w:rsidR="00DD1CEE" w:rsidRPr="00DD1CEE" w:rsidRDefault="00DD1CEE" w:rsidP="00CC30A3">
      <w:pPr>
        <w:jc w:val="both"/>
      </w:pPr>
      <w:r w:rsidRPr="00DD1CEE">
        <w:t>Për shkollat, Armeni ka edhe veçorinë e institucioneve vartëse dhe të një shkolle qendër që mbulon disa pika shërbimi. Kjo kërkon që në raportimin e bordit, këshillit të prindërve dhe nevojave infrastrukturore të përfshihen jo vetëm shkolla qendër, por edhe shkollat dhe kopshtet e vogla që varen prej saj.</w:t>
      </w:r>
    </w:p>
    <w:p w14:paraId="06244E28" w14:textId="25662458" w:rsidR="00DD1CEE" w:rsidRPr="00DA2AFD" w:rsidRDefault="00CC30A3" w:rsidP="005C5FA2">
      <w:pPr>
        <w:pStyle w:val="Heading3"/>
        <w:rPr>
          <w:lang w:val="en-US"/>
        </w:rPr>
      </w:pPr>
      <w:bookmarkStart w:id="69" w:name="_Toc234329359"/>
      <w:r w:rsidRPr="00DA2AFD">
        <w:rPr>
          <w:lang w:val="en-US"/>
        </w:rPr>
        <w:t>6</w:t>
      </w:r>
      <w:r w:rsidR="00DD1CEE" w:rsidRPr="00DA2AFD">
        <w:rPr>
          <w:lang w:val="en-US"/>
        </w:rPr>
        <w:t>.6 Njësia administrative Vllahinë</w:t>
      </w:r>
      <w:bookmarkEnd w:id="69"/>
    </w:p>
    <w:p w14:paraId="19B19C83" w14:textId="77777777" w:rsidR="00DD1CEE" w:rsidRDefault="00DD1CEE" w:rsidP="00B17658">
      <w:r w:rsidRPr="00DD1CEE">
        <w:t>Vllahinë është një njësi me shtrirje të konsiderueshme territoriale dhe me disa fshatra që kanë nevojë për akses të rregullt në shërbime arsimore. Në këtë njësi ndodhen kopshte në Peshkëpi, Vllahinë, Kocul dhe Kropisht, si dhe shkolla që mbulojnë arsimin bazë dhe të mesëm të bashkuar.</w:t>
      </w:r>
    </w:p>
    <w:p w14:paraId="39D71233" w14:textId="03DEE987" w:rsidR="00DD1CEE" w:rsidRPr="00DD1CEE" w:rsidRDefault="00DD1CEE" w:rsidP="00B17658">
      <w:pPr>
        <w:jc w:val="both"/>
      </w:pPr>
      <w:r w:rsidRPr="00DD1CEE">
        <w:t>Roli i Vllahinës në rrjetin arsimor është i rëndësishëm sepse nuk kufizohet vetëm në shërbimin lokal të një fshati. Përmes shkollës së mesme të bashkuar dhe shkollave 9-vjeçare, kjo njësi shërben si një zonë arsimore ndërfshatare. Kjo e bën më të rëndësishme çështjen e transportit, sigurisë së hyrjes në shkollë dhe gjendjes së objekteve.</w:t>
      </w:r>
    </w:p>
    <w:p w14:paraId="0AE1F4D0" w14:textId="77777777" w:rsidR="00DD1CEE" w:rsidRPr="00DD1CEE" w:rsidRDefault="00DD1CEE" w:rsidP="00B17658">
      <w:pPr>
        <w:jc w:val="both"/>
      </w:pPr>
      <w:r w:rsidRPr="00DD1CEE">
        <w:t>Në nivel parashkollor, Vllahinë paraqet një situatë tipike të kopshteve rurale: grupe të vogla, kryesisht të përziera, disa pranë shkollave dhe me nevoja për mirëmbajtje. Kropishti evidentohet për mungesë uji, që është problem bazë për funksionimin normal të një kopshti. Koculi ka nevojë për materiale, dyer, zgara dhe lyerje, ndërsa Vllahina ka nevojë për mirëmbajtje dhe përmirësim të kushteve.</w:t>
      </w:r>
    </w:p>
    <w:p w14:paraId="19799194" w14:textId="77777777" w:rsidR="00DD1CEE" w:rsidRPr="00DD1CEE" w:rsidRDefault="00DD1CEE" w:rsidP="00B17658">
      <w:pPr>
        <w:jc w:val="both"/>
      </w:pPr>
      <w:r w:rsidRPr="00DD1CEE">
        <w:t>Në nivel shkollor, problematikat më të rëndësishme lidhen me lagështirën, tualetet dhe nevojat për ndërhyrje në objekte. Këto çështje duhet të trajtohen jo vetëm si investime ndërtimore, por si kushte minimale për cilësinë e shërbimit dhe dinjitetin e nxënësve. Një shkollë që ka lagështi të vazhdueshme, tualete problematike ose mungesë pajisjesh, mund të vazhdojë të funksionojë formalisht, por nuk ofron mjedisin që kërkohet për një proces normal arsimor.</w:t>
      </w:r>
    </w:p>
    <w:p w14:paraId="13CD1084" w14:textId="64CF3543" w:rsidR="00DD1CEE" w:rsidRPr="00DA2AFD" w:rsidRDefault="00B17658" w:rsidP="005C5FA2">
      <w:pPr>
        <w:pStyle w:val="Heading3"/>
        <w:rPr>
          <w:lang w:val="en-US"/>
        </w:rPr>
      </w:pPr>
      <w:bookmarkStart w:id="70" w:name="_Toc234329360"/>
      <w:r w:rsidRPr="00DA2AFD">
        <w:rPr>
          <w:lang w:val="en-US"/>
        </w:rPr>
        <w:t>6</w:t>
      </w:r>
      <w:r w:rsidR="00DD1CEE" w:rsidRPr="00DA2AFD">
        <w:rPr>
          <w:lang w:val="en-US"/>
        </w:rPr>
        <w:t>.7 Njësia administrative Kotë</w:t>
      </w:r>
      <w:bookmarkEnd w:id="70"/>
    </w:p>
    <w:p w14:paraId="3CFF6222" w14:textId="77777777" w:rsidR="00DD1CEE" w:rsidRPr="00DD1CEE" w:rsidRDefault="00DD1CEE" w:rsidP="00B17658">
      <w:pPr>
        <w:jc w:val="both"/>
      </w:pPr>
      <w:r w:rsidRPr="00DD1CEE">
        <w:t>Kotë është një nga njësitë me peshë të lartë në rrjetin arsimor të Bashkisë Selenicë. Kjo njësi ka institucione parashkollore dhe shkollore në Kotë, Drashovicë dhe Vajzë, si dhe numër të konsiderueshëm nxënësish në arsimin bazë dhe të mesëm.</w:t>
      </w:r>
    </w:p>
    <w:p w14:paraId="2C648573" w14:textId="426D6B0D" w:rsidR="00DD1CEE" w:rsidRPr="00DD1CEE" w:rsidRDefault="00DD1CEE" w:rsidP="00B17658">
      <w:pPr>
        <w:jc w:val="both"/>
      </w:pPr>
      <w:r w:rsidRPr="00DD1CEE">
        <w:t xml:space="preserve">Në analizën territoriale, Kota </w:t>
      </w:r>
      <w:r w:rsidR="00B17658">
        <w:t>vlerësohet</w:t>
      </w:r>
      <w:r w:rsidRPr="00DD1CEE">
        <w:t xml:space="preserve"> si njësi me dy karakteristika kryesore: peshë të lartë arsimore dhe nevoja të rëndësishme sociale. Në të dhënat e shkollave, kjo njësi ka numrin më të lartë të nxënësve të identifikuar nga grupe vulnerabël. Kjo do të thotë se planifikimi për Kotën nuk duhet të fokusohet vetëm te infrastruktura, por edhe te mbështetja sociale, ndjekja e frekuentimit, transporti dhe shërbimet psiko-sociale.</w:t>
      </w:r>
    </w:p>
    <w:p w14:paraId="2760511D" w14:textId="77777777" w:rsidR="00DD1CEE" w:rsidRPr="00DD1CEE" w:rsidRDefault="00DD1CEE" w:rsidP="00B17658">
      <w:pPr>
        <w:jc w:val="both"/>
      </w:pPr>
      <w:r w:rsidRPr="00DD1CEE">
        <w:t>Në kopshte, problematikat lidhen me energjinë elektrike në Kotë, dyert në Drashovicë dhe xhamat në Vajzë. Këto janë ndërhyrje që duken të vogla, por kanë ndikim të drejtpërdrejtë në sigurinë dhe funksionimin e përditshëm të shërbimit.</w:t>
      </w:r>
    </w:p>
    <w:p w14:paraId="35149230" w14:textId="77777777" w:rsidR="00DD1CEE" w:rsidRPr="00DD1CEE" w:rsidRDefault="00DD1CEE" w:rsidP="00B17658">
      <w:pPr>
        <w:jc w:val="both"/>
      </w:pPr>
      <w:r w:rsidRPr="00DD1CEE">
        <w:t>Në shkolla, “Ali Asllani” ka rol të rëndësishëm si shkollë e mesme e bashkuar, ndërsa shkollat e tjera mbulojnë arsimin bazë në vendbanime përkatëse. Problematikat e raportuara përfshijnë lagështi, nevojë për sistem ngrohjeje, ndërhyrje në çati, kamera dhe përmirësime të tjera. Duke qenë se Kota ka numër të konsiderueshëm nxënësish, investimet në këtë njësi kanë ndikim të madh në numrin e përfituesve.</w:t>
      </w:r>
    </w:p>
    <w:p w14:paraId="34E6C27E" w14:textId="65CF6F33" w:rsidR="00DD1CEE" w:rsidRPr="00DA2AFD" w:rsidRDefault="00B17658" w:rsidP="005C5FA2">
      <w:pPr>
        <w:pStyle w:val="Heading3"/>
        <w:rPr>
          <w:lang w:val="en-US"/>
        </w:rPr>
      </w:pPr>
      <w:bookmarkStart w:id="71" w:name="_Toc234329361"/>
      <w:r w:rsidRPr="00DA2AFD">
        <w:rPr>
          <w:lang w:val="en-US"/>
        </w:rPr>
        <w:t>6</w:t>
      </w:r>
      <w:r w:rsidR="00DD1CEE" w:rsidRPr="00DA2AFD">
        <w:rPr>
          <w:lang w:val="en-US"/>
        </w:rPr>
        <w:t>.8 Njësia administrative Brataj</w:t>
      </w:r>
      <w:bookmarkEnd w:id="71"/>
    </w:p>
    <w:p w14:paraId="13C034DE" w14:textId="77777777" w:rsidR="00DD1CEE" w:rsidRPr="00DD1CEE" w:rsidRDefault="00DD1CEE" w:rsidP="00B17658">
      <w:pPr>
        <w:jc w:val="both"/>
      </w:pPr>
      <w:r w:rsidRPr="00DD1CEE">
        <w:t>Brataj është një njësi me territor të gjerë dhe me fshatra të shpërndarë. Në këtë njësi ndodhen disa kopshte dhe shkolla, përfshirë Gjormin, Bratajn, Velçën, Bashajn, Mesaplikun, Ramicën dhe vendbanime të tjera.</w:t>
      </w:r>
    </w:p>
    <w:p w14:paraId="4FB8DB00" w14:textId="77777777" w:rsidR="00DD1CEE" w:rsidRPr="00DD1CEE" w:rsidRDefault="00DD1CEE" w:rsidP="00B17658">
      <w:pPr>
        <w:jc w:val="both"/>
      </w:pPr>
      <w:r w:rsidRPr="00DD1CEE">
        <w:t>Veçoria kryesore e Bratajt është shtrirja territoriale dhe nevoja për të ruajtur aksesin në shërbime arsimore në fshatra. Në këtë njësi, shkolla dhe kopshti janë shpesh pika të rëndësishme të komunitetit. Distancat, terreni dhe numri i ulët i nxënësve në disa institucione e bëjnë më të ndjeshme çështjen e transportit dhe mirëmbajtjes.</w:t>
      </w:r>
    </w:p>
    <w:p w14:paraId="01B66B3E" w14:textId="77777777" w:rsidR="00DD1CEE" w:rsidRPr="00DD1CEE" w:rsidRDefault="00DD1CEE" w:rsidP="00B17658">
      <w:pPr>
        <w:jc w:val="both"/>
      </w:pPr>
      <w:r w:rsidRPr="00DD1CEE">
        <w:t>Në arsimin parashkollor, Brataj ka disa kopshte me numër të kufizuar fëmijësh, por me rëndësi të madhe për aksesin lokal. Problematikat përfshijnë lagështi dhe bazë materiale në Gjorm, mungesë ose nevojë për bazë materiale në Brataj, xhama/karrige në Bashaj dhe nevoja të tjera të mirëmbajtjes.</w:t>
      </w:r>
    </w:p>
    <w:p w14:paraId="4E3CCDA3" w14:textId="77777777" w:rsidR="00DD1CEE" w:rsidRPr="00DD1CEE" w:rsidRDefault="00DD1CEE" w:rsidP="00B17658">
      <w:pPr>
        <w:jc w:val="both"/>
      </w:pPr>
      <w:r w:rsidRPr="00DD1CEE">
        <w:t>Në arsimin bazë dhe të mesëm, Brataj ka rrjet më të shpërndarë se disa njësi të tjera. Kjo kërkon një mekanizëm më të mirë për mbledhjen e problematikave nga çdo shkollë dhe për prioritarizimin e ndërhyrjeve. Në disa shkolla raportohen nevoja për dyer, dritare, xhama, tualete, roje, sanitare dhe pajisje.</w:t>
      </w:r>
    </w:p>
    <w:p w14:paraId="47645D4A" w14:textId="02241206" w:rsidR="00DD1CEE" w:rsidRPr="00DA2AFD" w:rsidRDefault="00EE745F" w:rsidP="005C5FA2">
      <w:pPr>
        <w:pStyle w:val="Heading3"/>
        <w:rPr>
          <w:lang w:val="en-US"/>
        </w:rPr>
      </w:pPr>
      <w:bookmarkStart w:id="72" w:name="_Toc234329362"/>
      <w:r w:rsidRPr="00DA2AFD">
        <w:rPr>
          <w:lang w:val="en-US"/>
        </w:rPr>
        <w:t>6</w:t>
      </w:r>
      <w:r w:rsidR="00DD1CEE" w:rsidRPr="00DA2AFD">
        <w:rPr>
          <w:lang w:val="en-US"/>
        </w:rPr>
        <w:t>.9 Njësia administrative Sevaster</w:t>
      </w:r>
      <w:bookmarkEnd w:id="72"/>
    </w:p>
    <w:p w14:paraId="705BCB54" w14:textId="088633EA" w:rsidR="00DD1CEE" w:rsidRPr="00DD1CEE" w:rsidRDefault="00DD1CEE" w:rsidP="00B17658">
      <w:pPr>
        <w:jc w:val="both"/>
      </w:pPr>
      <w:r w:rsidRPr="00DD1CEE">
        <w:t>Sevasteri është njësia me popullsi më të ulët dhe me rrjet më të vogël arsimor krahasuar me njësitë e tjera. Kjo nuk e bën më pak të rëndësishme për planin. Përkundrazi, në zona me popullsi të ulët, ruajtja e aksesit në arsim bëhet edhe më e rëndësishme, sepse mbyllja ose dobësimi i një institucioni mund të ndikojë drejtpërdrejt te familjet dhe te qëndrueshmëria e komunitetit.</w:t>
      </w:r>
    </w:p>
    <w:p w14:paraId="0C94417E" w14:textId="77777777" w:rsidR="00DD1CEE" w:rsidRPr="00DD1CEE" w:rsidRDefault="00DD1CEE" w:rsidP="00B17658">
      <w:pPr>
        <w:jc w:val="both"/>
      </w:pPr>
      <w:r w:rsidRPr="00DD1CEE">
        <w:t>Në këtë njësi ndodhen kopshtet Sevaster dhe Amonicë, si dhe shkollat “Qani Nuredini”, “Kuto Besimi” dhe “Ismail Azizi”. Rrjeti arsimor është më i kufizuar, por shërben për një territor ku distancat dhe numri i ulët i fëmijëve e bëjnë të domosdoshëm planifikimin fleksibël.</w:t>
      </w:r>
    </w:p>
    <w:p w14:paraId="2EA12883" w14:textId="77777777" w:rsidR="00DD1CEE" w:rsidRPr="00DD1CEE" w:rsidRDefault="00DD1CEE" w:rsidP="00B17658">
      <w:pPr>
        <w:jc w:val="both"/>
      </w:pPr>
      <w:r w:rsidRPr="00DD1CEE">
        <w:t>Në kopshte, të dhënat tregojnë numër të vogël fëmijësh dhe grupe të përziera. Kjo kërkon mbështetje për edukatoret dhe pajisje didaktike që ndihmojnë punën me mosha të ndryshme në të njëjtin grup. Në Amonicë raportohen probleme me lagështinë dhe nevojë për priza të reja, riparim të sistemit të energjisë, lyerje dhe izolim.</w:t>
      </w:r>
    </w:p>
    <w:p w14:paraId="779BE3BB" w14:textId="77777777" w:rsidR="00DD1CEE" w:rsidRPr="00DD1CEE" w:rsidRDefault="00DD1CEE" w:rsidP="00B17658">
      <w:pPr>
        <w:jc w:val="both"/>
      </w:pPr>
      <w:r w:rsidRPr="00DD1CEE">
        <w:t>Në shkolla, problematikat lidhen me lagështirën, sistemin elektrik, dyert, dritaret, tualetet dhe, në rastin e “Ismail Azizi”, edhe rrethimin e jashtëm. Këto janë çështje që lidhen me sigurinë dhe funksionimin bazë, ndaj duhet të trajtohen si ndërhyrje minimale të domosdoshme.</w:t>
      </w:r>
    </w:p>
    <w:p w14:paraId="6C947C90" w14:textId="51AB2D5A" w:rsidR="00DD1CEE" w:rsidRPr="00DA2AFD" w:rsidRDefault="00B17658" w:rsidP="005C5FA2">
      <w:pPr>
        <w:pStyle w:val="Heading3"/>
        <w:rPr>
          <w:lang w:val="en-US"/>
        </w:rPr>
      </w:pPr>
      <w:bookmarkStart w:id="73" w:name="_Toc234329363"/>
      <w:r w:rsidRPr="00DA2AFD">
        <w:rPr>
          <w:lang w:val="en-US"/>
        </w:rPr>
        <w:t>6</w:t>
      </w:r>
      <w:r w:rsidR="00DD1CEE" w:rsidRPr="00DA2AFD">
        <w:rPr>
          <w:lang w:val="en-US"/>
        </w:rPr>
        <w:t>.10 Tipologjia e njësive administrative sipas nevojave arsimore</w:t>
      </w:r>
      <w:bookmarkEnd w:id="73"/>
    </w:p>
    <w:p w14:paraId="177B96DA" w14:textId="77777777" w:rsidR="00DD1CEE" w:rsidRPr="00DD1CEE" w:rsidRDefault="00DD1CEE" w:rsidP="00B17658">
      <w:r w:rsidRPr="00DD1CEE">
        <w:t>Nga analiza e mësipërme, njësitë administrative të Bashkisë Selenicë mund të grupohen sipas tipologjisë së nevojave. Kjo ndihmon që plani i veprimit të mos jetë një listë e gjatë ndërhyrjesh të shpërndara, por një paketë masash të lidhura me profilin e çdo zone.</w:t>
      </w:r>
    </w:p>
    <w:tbl>
      <w:tblPr>
        <w:tblStyle w:val="GridTable1Light"/>
        <w:tblW w:w="5000" w:type="pct"/>
        <w:tblLook w:val="04A0" w:firstRow="1" w:lastRow="0" w:firstColumn="1" w:lastColumn="0" w:noHBand="0" w:noVBand="1"/>
      </w:tblPr>
      <w:tblGrid>
        <w:gridCol w:w="2850"/>
        <w:gridCol w:w="1941"/>
        <w:gridCol w:w="2485"/>
        <w:gridCol w:w="2686"/>
      </w:tblGrid>
      <w:tr w:rsidR="00DD1CEE" w:rsidRPr="00DD1CEE" w14:paraId="70AF4ACB" w14:textId="77777777" w:rsidTr="00DD1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7B56EA74" w14:textId="77777777" w:rsidR="00DD1CEE" w:rsidRPr="00DD1CEE" w:rsidRDefault="00DD1CEE" w:rsidP="00B17658">
            <w:pPr>
              <w:spacing w:after="160" w:line="259" w:lineRule="auto"/>
              <w:ind w:left="357"/>
              <w:contextualSpacing/>
            </w:pPr>
            <w:r w:rsidRPr="00DD1CEE">
              <w:t>Tipologjia e njësisë</w:t>
            </w:r>
          </w:p>
        </w:tc>
        <w:tc>
          <w:tcPr>
            <w:tcW w:w="974" w:type="pct"/>
            <w:shd w:val="clear" w:color="auto" w:fill="E7E6E6" w:themeFill="background2"/>
            <w:hideMark/>
          </w:tcPr>
          <w:p w14:paraId="506D6C5C" w14:textId="77777777" w:rsidR="00DD1CEE" w:rsidRPr="00DD1CEE" w:rsidRDefault="00DD1CEE" w:rsidP="00B17658">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Njësitë që përfshihen</w:t>
            </w:r>
          </w:p>
        </w:tc>
        <w:tc>
          <w:tcPr>
            <w:tcW w:w="1247" w:type="pct"/>
            <w:shd w:val="clear" w:color="auto" w:fill="E7E6E6" w:themeFill="background2"/>
            <w:hideMark/>
          </w:tcPr>
          <w:p w14:paraId="10E2E7F5" w14:textId="77777777" w:rsidR="00DD1CEE" w:rsidRPr="00DD1CEE" w:rsidRDefault="00DD1CEE" w:rsidP="00B17658">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Nevoja kryesore</w:t>
            </w:r>
          </w:p>
        </w:tc>
        <w:tc>
          <w:tcPr>
            <w:tcW w:w="1348" w:type="pct"/>
            <w:shd w:val="clear" w:color="auto" w:fill="E7E6E6" w:themeFill="background2"/>
            <w:hideMark/>
          </w:tcPr>
          <w:p w14:paraId="6BE95002" w14:textId="77777777" w:rsidR="00DD1CEE" w:rsidRPr="00DD1CEE" w:rsidRDefault="00DD1CEE" w:rsidP="00B17658">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DD1CEE">
              <w:t>Qasja e rekomanduar</w:t>
            </w:r>
          </w:p>
        </w:tc>
      </w:tr>
      <w:tr w:rsidR="00DD1CEE" w:rsidRPr="00325F75" w14:paraId="28F9AD8E" w14:textId="77777777" w:rsidTr="00DD1CEE">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0FD54782" w14:textId="77777777" w:rsidR="00DD1CEE" w:rsidRPr="00DD1CEE" w:rsidRDefault="00DD1CEE" w:rsidP="00B17658">
            <w:pPr>
              <w:spacing w:after="160" w:line="259" w:lineRule="auto"/>
              <w:ind w:left="357"/>
              <w:contextualSpacing/>
            </w:pPr>
            <w:r w:rsidRPr="00DD1CEE">
              <w:t>Qendër administrative/urbane</w:t>
            </w:r>
          </w:p>
        </w:tc>
        <w:tc>
          <w:tcPr>
            <w:tcW w:w="974" w:type="pct"/>
            <w:hideMark/>
          </w:tcPr>
          <w:p w14:paraId="04250026"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Selenicë Qendër</w:t>
            </w:r>
          </w:p>
        </w:tc>
        <w:tc>
          <w:tcPr>
            <w:tcW w:w="1247" w:type="pct"/>
            <w:hideMark/>
          </w:tcPr>
          <w:p w14:paraId="1A8374F1"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Standard i plotë shërbimi, model administrimi, siguri</w:t>
            </w:r>
          </w:p>
        </w:tc>
        <w:tc>
          <w:tcPr>
            <w:tcW w:w="1348" w:type="pct"/>
            <w:hideMark/>
          </w:tcPr>
          <w:p w14:paraId="402A11CD"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DD1CEE">
              <w:rPr>
                <w:lang w:val="de-CH"/>
              </w:rPr>
              <w:t>Ndërhyrje model dhe sistem raportimi</w:t>
            </w:r>
          </w:p>
        </w:tc>
      </w:tr>
      <w:tr w:rsidR="00DD1CEE" w:rsidRPr="00DD1CEE" w14:paraId="06C4E13F" w14:textId="77777777" w:rsidTr="00DD1CEE">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0D83F063" w14:textId="77777777" w:rsidR="00DD1CEE" w:rsidRPr="00DD1CEE" w:rsidRDefault="00DD1CEE" w:rsidP="00B17658">
            <w:pPr>
              <w:spacing w:after="160" w:line="259" w:lineRule="auto"/>
              <w:ind w:left="357"/>
              <w:contextualSpacing/>
            </w:pPr>
            <w:r w:rsidRPr="00DD1CEE">
              <w:t>Njësi me rrjet të gjerë institucionesh</w:t>
            </w:r>
          </w:p>
        </w:tc>
        <w:tc>
          <w:tcPr>
            <w:tcW w:w="974" w:type="pct"/>
            <w:hideMark/>
          </w:tcPr>
          <w:p w14:paraId="19A9CA9A"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Armen, Brataj</w:t>
            </w:r>
          </w:p>
        </w:tc>
        <w:tc>
          <w:tcPr>
            <w:tcW w:w="1247" w:type="pct"/>
            <w:hideMark/>
          </w:tcPr>
          <w:p w14:paraId="21CE381C"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Shpërndarje e madhe, shumë pika shërbimi, mirëmbajtje</w:t>
            </w:r>
          </w:p>
        </w:tc>
        <w:tc>
          <w:tcPr>
            <w:tcW w:w="1348" w:type="pct"/>
            <w:hideMark/>
          </w:tcPr>
          <w:p w14:paraId="7F4B4C8E"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Plan mirëmbajtjeje sipas objekteve dhe koordinim me shkollat qendër</w:t>
            </w:r>
          </w:p>
        </w:tc>
      </w:tr>
      <w:tr w:rsidR="00DD1CEE" w:rsidRPr="00DD1CEE" w14:paraId="3F4323B6" w14:textId="77777777" w:rsidTr="00DD1CEE">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4A01D287" w14:textId="77777777" w:rsidR="00DD1CEE" w:rsidRPr="00DD1CEE" w:rsidRDefault="00DD1CEE" w:rsidP="00B17658">
            <w:pPr>
              <w:spacing w:after="160" w:line="259" w:lineRule="auto"/>
              <w:ind w:left="357"/>
              <w:contextualSpacing/>
            </w:pPr>
            <w:r w:rsidRPr="00DD1CEE">
              <w:t>Njësi me peshë të lartë nxënësish</w:t>
            </w:r>
          </w:p>
        </w:tc>
        <w:tc>
          <w:tcPr>
            <w:tcW w:w="974" w:type="pct"/>
            <w:hideMark/>
          </w:tcPr>
          <w:p w14:paraId="42F65810"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Kotë, Vllahinë</w:t>
            </w:r>
          </w:p>
        </w:tc>
        <w:tc>
          <w:tcPr>
            <w:tcW w:w="1247" w:type="pct"/>
            <w:hideMark/>
          </w:tcPr>
          <w:p w14:paraId="7F9D418A"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Numër i lartë nxënësish, shkolla me rol ndërfshator</w:t>
            </w:r>
          </w:p>
        </w:tc>
        <w:tc>
          <w:tcPr>
            <w:tcW w:w="1348" w:type="pct"/>
            <w:hideMark/>
          </w:tcPr>
          <w:p w14:paraId="4EE84245"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Investime me prioritet sipas numrit të përfituesve dhe rolit territorial</w:t>
            </w:r>
          </w:p>
        </w:tc>
      </w:tr>
      <w:tr w:rsidR="00DD1CEE" w:rsidRPr="00325F75" w14:paraId="2D63F6C5" w14:textId="77777777" w:rsidTr="00DD1CEE">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0DBDE45F" w14:textId="77777777" w:rsidR="00DD1CEE" w:rsidRPr="00DD1CEE" w:rsidRDefault="00DD1CEE" w:rsidP="00B17658">
            <w:pPr>
              <w:spacing w:after="160" w:line="259" w:lineRule="auto"/>
              <w:ind w:left="357"/>
              <w:contextualSpacing/>
            </w:pPr>
            <w:r w:rsidRPr="00DD1CEE">
              <w:t>Njësi me popullsi më të ulët</w:t>
            </w:r>
          </w:p>
        </w:tc>
        <w:tc>
          <w:tcPr>
            <w:tcW w:w="974" w:type="pct"/>
            <w:hideMark/>
          </w:tcPr>
          <w:p w14:paraId="48EECF87"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Sevaster</w:t>
            </w:r>
          </w:p>
        </w:tc>
        <w:tc>
          <w:tcPr>
            <w:tcW w:w="1247" w:type="pct"/>
            <w:hideMark/>
          </w:tcPr>
          <w:p w14:paraId="0C9C3EAB"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Ruajtje e aksesit dhe funksionimit në kushte të numrit të ulët</w:t>
            </w:r>
          </w:p>
        </w:tc>
        <w:tc>
          <w:tcPr>
            <w:tcW w:w="1348" w:type="pct"/>
            <w:hideMark/>
          </w:tcPr>
          <w:p w14:paraId="611CEAAE"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DD1CEE">
              <w:rPr>
                <w:lang w:val="de-CH"/>
              </w:rPr>
              <w:t>Ndërhyrje minimale, fleksibël dhe të fokusuara te siguria</w:t>
            </w:r>
          </w:p>
        </w:tc>
      </w:tr>
      <w:tr w:rsidR="00DD1CEE" w:rsidRPr="00DD1CEE" w14:paraId="2F68BB68" w14:textId="77777777" w:rsidTr="00DD1CEE">
        <w:tc>
          <w:tcPr>
            <w:cnfStyle w:val="001000000000" w:firstRow="0" w:lastRow="0" w:firstColumn="1" w:lastColumn="0" w:oddVBand="0" w:evenVBand="0" w:oddHBand="0" w:evenHBand="0" w:firstRowFirstColumn="0" w:firstRowLastColumn="0" w:lastRowFirstColumn="0" w:lastRowLastColumn="0"/>
            <w:tcW w:w="1430" w:type="pct"/>
            <w:shd w:val="clear" w:color="auto" w:fill="E7E6E6" w:themeFill="background2"/>
            <w:hideMark/>
          </w:tcPr>
          <w:p w14:paraId="6EFEAA12" w14:textId="77777777" w:rsidR="00DD1CEE" w:rsidRPr="00DD1CEE" w:rsidRDefault="00DD1CEE" w:rsidP="00B17658">
            <w:pPr>
              <w:spacing w:after="160" w:line="259" w:lineRule="auto"/>
              <w:ind w:left="357"/>
              <w:contextualSpacing/>
            </w:pPr>
            <w:r w:rsidRPr="00DD1CEE">
              <w:t>Njësi me nevoja të larta sociale</w:t>
            </w:r>
          </w:p>
        </w:tc>
        <w:tc>
          <w:tcPr>
            <w:tcW w:w="974" w:type="pct"/>
            <w:hideMark/>
          </w:tcPr>
          <w:p w14:paraId="3ACF71D2"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DD1CEE">
              <w:rPr>
                <w:lang w:val="de-CH"/>
              </w:rPr>
              <w:t>Kotë, pjesërisht Selenicë dhe Armen</w:t>
            </w:r>
          </w:p>
        </w:tc>
        <w:tc>
          <w:tcPr>
            <w:tcW w:w="1247" w:type="pct"/>
            <w:hideMark/>
          </w:tcPr>
          <w:p w14:paraId="434E53BD"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DD1CEE">
              <w:rPr>
                <w:lang w:val="de-CH"/>
              </w:rPr>
              <w:t>Nxënës nga grupe vulnerabël, nevojë për mbështetje sociale</w:t>
            </w:r>
          </w:p>
        </w:tc>
        <w:tc>
          <w:tcPr>
            <w:tcW w:w="1348" w:type="pct"/>
            <w:hideMark/>
          </w:tcPr>
          <w:p w14:paraId="2EEF5A52" w14:textId="77777777" w:rsidR="00DD1CEE" w:rsidRPr="00DD1CEE" w:rsidRDefault="00DD1CEE" w:rsidP="00B17658">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DD1CEE">
              <w:t>Koordinim arsim–shërbim social–NJMF–ZVA</w:t>
            </w:r>
          </w:p>
        </w:tc>
      </w:tr>
    </w:tbl>
    <w:p w14:paraId="5B247CCA" w14:textId="77777777" w:rsidR="00DD1CEE" w:rsidRDefault="00DD1CEE" w:rsidP="00DD1CEE">
      <w:pPr>
        <w:ind w:left="360"/>
      </w:pPr>
    </w:p>
    <w:p w14:paraId="5FEA406C" w14:textId="37B94F50" w:rsidR="00DD1CEE" w:rsidRPr="00DD1CEE" w:rsidRDefault="00DD1CEE" w:rsidP="00B17658">
      <w:pPr>
        <w:jc w:val="both"/>
      </w:pPr>
      <w:r w:rsidRPr="00DD1CEE">
        <w:t>Kjo tipologji ndihmon Bashkinë të vendosë kritere më të mira për prioritarizimin e investimeve. Për shembull, një ndërhyrje në Kotë mund të marrë prioritet për shkak të numrit të lartë të përfituesve, ndërsa një ndërhyrje në Sevaster mund të marrë prioritet për shkak të rolit të saj në ruajtjen e aksesit në një zonë me popullsi të ulët.</w:t>
      </w:r>
    </w:p>
    <w:p w14:paraId="477C88C7" w14:textId="77777777" w:rsidR="00DD1CEE" w:rsidRPr="00DD1CEE" w:rsidRDefault="00DD1CEE" w:rsidP="00B17658">
      <w:pPr>
        <w:jc w:val="both"/>
      </w:pPr>
      <w:r w:rsidRPr="00DD1CEE">
        <w:t>Analiza sipas njësive administrative shton disa elemente që nuk dalin qartë nga analiza e përgjithshme në nivel bashkie.</w:t>
      </w:r>
    </w:p>
    <w:p w14:paraId="0F980AFE" w14:textId="77777777" w:rsidR="00DD1CEE" w:rsidRPr="00DD1CEE" w:rsidRDefault="00DD1CEE" w:rsidP="001C39E1">
      <w:pPr>
        <w:ind w:left="360"/>
        <w:jc w:val="both"/>
      </w:pPr>
      <w:r w:rsidRPr="00DD1CEE">
        <w:rPr>
          <w:b/>
          <w:bCs/>
        </w:rPr>
        <w:t>Së pari,</w:t>
      </w:r>
      <w:r w:rsidRPr="00DD1CEE">
        <w:t xml:space="preserve"> ajo tregon se problemet nuk janë të njëjta në çdo zonë. Disa njësi kanë nevojë më të madhe për investime infrastrukturore, disa për transport, disa për mbështetje sociale dhe disa për ruajtje të shërbimit në kushte të numrit të ulët të nxënësve.</w:t>
      </w:r>
    </w:p>
    <w:p w14:paraId="56EA7DCD" w14:textId="77777777" w:rsidR="00DD1CEE" w:rsidRPr="00DD1CEE" w:rsidRDefault="00DD1CEE" w:rsidP="001C39E1">
      <w:pPr>
        <w:ind w:left="360"/>
        <w:jc w:val="both"/>
      </w:pPr>
      <w:r w:rsidRPr="00DD1CEE">
        <w:rPr>
          <w:b/>
          <w:bCs/>
        </w:rPr>
        <w:t>Së dyti,</w:t>
      </w:r>
      <w:r w:rsidRPr="00DD1CEE">
        <w:t xml:space="preserve"> analiza tregon se roli territorial i institucioneve është po aq i rëndësishëm sa numri i nxënësve. Një shkollë me pak nxënës në një zonë të largët mund të jetë shumë e rëndësishme për komunitetin, sepse pa të aksesi në arsim do të bëhej më i vështirë.</w:t>
      </w:r>
    </w:p>
    <w:p w14:paraId="7CE8FEE8" w14:textId="77777777" w:rsidR="00DD1CEE" w:rsidRPr="00DD1CEE" w:rsidRDefault="00DD1CEE" w:rsidP="001C39E1">
      <w:pPr>
        <w:ind w:left="360"/>
        <w:jc w:val="both"/>
      </w:pPr>
      <w:r w:rsidRPr="00DD1CEE">
        <w:rPr>
          <w:b/>
          <w:bCs/>
        </w:rPr>
        <w:t>Së treti,</w:t>
      </w:r>
      <w:r w:rsidRPr="00DD1CEE">
        <w:t xml:space="preserve"> analiza tregon nevojën për të planifikuar ndërhyrjet jo vetëm sipas sektorëve, por edhe sipas zonave arsimore. Nëse një kopsht është pranë një shkolle, ndërhyrjet për siguri, ujë, energji, rrethim ose oborr duhet të planifikohen bashkë.</w:t>
      </w:r>
    </w:p>
    <w:p w14:paraId="1187F788" w14:textId="77777777" w:rsidR="00DD1CEE" w:rsidRPr="00DD1CEE" w:rsidRDefault="00DD1CEE" w:rsidP="001C39E1">
      <w:pPr>
        <w:ind w:left="360"/>
        <w:jc w:val="both"/>
      </w:pPr>
      <w:r w:rsidRPr="00DD1CEE">
        <w:rPr>
          <w:b/>
          <w:bCs/>
        </w:rPr>
        <w:t>Së katërti,</w:t>
      </w:r>
      <w:r w:rsidRPr="00DD1CEE">
        <w:t xml:space="preserve"> analiza nxjerr në pah se njësitë me shumë fshatra kërkojnë mekanizëm më të fortë raportimi. Bashkia nuk mund të mbështetet vetëm te informacioni i përgjithshëm, por duhet të ketë të dhëna të përditësuara për çdo objekt dhe çdo vendbanim.</w:t>
      </w:r>
    </w:p>
    <w:p w14:paraId="282FC997" w14:textId="77777777" w:rsidR="00DD1CEE" w:rsidRPr="00DD1CEE" w:rsidRDefault="00DD1CEE" w:rsidP="001C39E1">
      <w:pPr>
        <w:ind w:left="360"/>
        <w:jc w:val="both"/>
      </w:pPr>
      <w:r w:rsidRPr="00DD1CEE">
        <w:rPr>
          <w:b/>
          <w:bCs/>
        </w:rPr>
        <w:t>Së pesti,</w:t>
      </w:r>
      <w:r w:rsidRPr="00DD1CEE">
        <w:t xml:space="preserve"> analiza tregon se planifikimi buxhetor duhet të jetë territorial. PBA-ja duhet të pasqyrojë jo vetëm zëra të përgjithshëm për arsimin, por edhe ndërhyrje të qarta sipas njësive, institucioneve dhe prioriteteve lokale.</w:t>
      </w:r>
    </w:p>
    <w:p w14:paraId="4C556DA3" w14:textId="66CB5EC5" w:rsidR="00DD1CEE" w:rsidRPr="00DA2AFD" w:rsidRDefault="00B17658" w:rsidP="005C5FA2">
      <w:pPr>
        <w:pStyle w:val="Heading3"/>
        <w:rPr>
          <w:lang w:val="en-US"/>
        </w:rPr>
      </w:pPr>
      <w:bookmarkStart w:id="74" w:name="_Toc234329364"/>
      <w:r w:rsidRPr="00DA2AFD">
        <w:rPr>
          <w:lang w:val="en-US"/>
        </w:rPr>
        <w:t>6</w:t>
      </w:r>
      <w:r w:rsidR="00DD1CEE" w:rsidRPr="00DA2AFD">
        <w:rPr>
          <w:lang w:val="en-US"/>
        </w:rPr>
        <w:t>.1</w:t>
      </w:r>
      <w:r w:rsidR="001C39E1" w:rsidRPr="00DA2AFD">
        <w:rPr>
          <w:lang w:val="en-US"/>
        </w:rPr>
        <w:t>1</w:t>
      </w:r>
      <w:r w:rsidR="00DD1CEE" w:rsidRPr="00DA2AFD">
        <w:rPr>
          <w:lang w:val="en-US"/>
        </w:rPr>
        <w:t xml:space="preserve"> Orientime për planifikimin sipas njësive administrative</w:t>
      </w:r>
      <w:bookmarkEnd w:id="74"/>
    </w:p>
    <w:p w14:paraId="045BE082" w14:textId="77777777" w:rsidR="00DD1CEE" w:rsidRPr="00DD1CEE" w:rsidRDefault="00DD1CEE" w:rsidP="00B17658">
      <w:pPr>
        <w:jc w:val="both"/>
      </w:pPr>
      <w:r w:rsidRPr="00DD1CEE">
        <w:t>Bazuar në analizën territoriale, plani i veprimit duhet të parashikojë disa orientime të diferencuara sipas njësive administrative.</w:t>
      </w:r>
    </w:p>
    <w:p w14:paraId="53C089FB" w14:textId="77777777" w:rsidR="00DD1CEE" w:rsidRPr="00DD1CEE" w:rsidRDefault="00DD1CEE" w:rsidP="00DD1CEE">
      <w:pPr>
        <w:ind w:left="360"/>
        <w:rPr>
          <w:b/>
          <w:bCs/>
        </w:rPr>
      </w:pPr>
      <w:r w:rsidRPr="00DD1CEE">
        <w:rPr>
          <w:b/>
          <w:bCs/>
        </w:rPr>
        <w:t>Selenicë Qendër</w:t>
      </w:r>
    </w:p>
    <w:p w14:paraId="1C7A4936" w14:textId="77777777" w:rsidR="00DD1CEE" w:rsidRPr="00DD1CEE" w:rsidRDefault="00DD1CEE" w:rsidP="001C39E1">
      <w:pPr>
        <w:ind w:left="360"/>
        <w:jc w:val="both"/>
      </w:pPr>
      <w:r w:rsidRPr="00DD1CEE">
        <w:t>Në Selenicë Qendër duhet të synohet përmirësimi i standardit të shërbimit dhe kthimi i institucioneve arsimore në model për raportimin, sigurinë dhe pjesëmarrjen e prindërve. Prioritet duhet të kenë ndërhyrjet në siguri, ujë, oborr, mirëmbajtje dhe funksionim të strukturave institucionale.</w:t>
      </w:r>
    </w:p>
    <w:p w14:paraId="1A576D18" w14:textId="77777777" w:rsidR="00DD1CEE" w:rsidRPr="00DD1CEE" w:rsidRDefault="00DD1CEE" w:rsidP="00DD1CEE">
      <w:pPr>
        <w:ind w:left="360"/>
        <w:rPr>
          <w:b/>
          <w:bCs/>
        </w:rPr>
      </w:pPr>
      <w:r w:rsidRPr="00DD1CEE">
        <w:rPr>
          <w:b/>
          <w:bCs/>
        </w:rPr>
        <w:t>Armen</w:t>
      </w:r>
    </w:p>
    <w:p w14:paraId="2700E858" w14:textId="77777777" w:rsidR="00DD1CEE" w:rsidRPr="00DD1CEE" w:rsidRDefault="00DD1CEE" w:rsidP="001C39E1">
      <w:pPr>
        <w:ind w:left="360"/>
        <w:jc w:val="both"/>
      </w:pPr>
      <w:r w:rsidRPr="00DD1CEE">
        <w:t>Në Armen duhet të ruhet rrjeti i shërbimeve në fshatra, por me një plan mirëmbajtjeje të qartë për çdo objekt. Bashkia duhet të koordinojë ndërhyrjet në shkollat dhe kopshtet që funksionojnë pranë njëra-tjetrës, duke i dhënë përparësi tualeteve, lagështisë, energjisë dhe bazës materiale.</w:t>
      </w:r>
    </w:p>
    <w:p w14:paraId="68DE3B67" w14:textId="77777777" w:rsidR="00DD1CEE" w:rsidRPr="00DD1CEE" w:rsidRDefault="00DD1CEE" w:rsidP="00DD1CEE">
      <w:pPr>
        <w:ind w:left="360"/>
        <w:rPr>
          <w:b/>
          <w:bCs/>
        </w:rPr>
      </w:pPr>
      <w:r w:rsidRPr="00DD1CEE">
        <w:rPr>
          <w:b/>
          <w:bCs/>
        </w:rPr>
        <w:t>Vllahinë</w:t>
      </w:r>
    </w:p>
    <w:p w14:paraId="3099CA8A" w14:textId="77777777" w:rsidR="00DD1CEE" w:rsidRPr="00DD1CEE" w:rsidRDefault="00DD1CEE" w:rsidP="001C39E1">
      <w:pPr>
        <w:ind w:left="360"/>
        <w:jc w:val="both"/>
      </w:pPr>
      <w:r w:rsidRPr="00DD1CEE">
        <w:t>Në Vllahinë duhet të forcohet roli i shkollave që mbulojnë më shumë se një vendbanim. Prioritet duhet të jenë mirëmbajtja, ndërhyrjet në lagështi dhe tualete, transporti dhe siguria në hyrje të institucioneve.</w:t>
      </w:r>
    </w:p>
    <w:p w14:paraId="16FBEE19" w14:textId="77777777" w:rsidR="00DD1CEE" w:rsidRPr="00DD1CEE" w:rsidRDefault="00DD1CEE" w:rsidP="00DD1CEE">
      <w:pPr>
        <w:ind w:left="360"/>
        <w:rPr>
          <w:b/>
          <w:bCs/>
        </w:rPr>
      </w:pPr>
      <w:r w:rsidRPr="00DD1CEE">
        <w:rPr>
          <w:b/>
          <w:bCs/>
        </w:rPr>
        <w:t>Kotë</w:t>
      </w:r>
    </w:p>
    <w:p w14:paraId="59E9E004" w14:textId="77777777" w:rsidR="00DD1CEE" w:rsidRPr="00DD1CEE" w:rsidRDefault="00DD1CEE" w:rsidP="001C39E1">
      <w:pPr>
        <w:ind w:left="360"/>
        <w:jc w:val="both"/>
      </w:pPr>
      <w:r w:rsidRPr="00DD1CEE">
        <w:t>Në Kotë duhet të ndërthuren investimet infrastrukturore me masat sociale. Për shkak të peshës së nxënësve dhe numrit të lartë të fëmijëve nga grupe vulnerabël, kjo njësi duhet të ketë prioritet në mbështetje sociale, transport, pajisje dhe përmirësim të kushteve të shkollave.</w:t>
      </w:r>
    </w:p>
    <w:p w14:paraId="7C43D65C" w14:textId="77777777" w:rsidR="00DD1CEE" w:rsidRPr="00DD1CEE" w:rsidRDefault="00DD1CEE" w:rsidP="00DD1CEE">
      <w:pPr>
        <w:ind w:left="360"/>
        <w:rPr>
          <w:b/>
          <w:bCs/>
        </w:rPr>
      </w:pPr>
      <w:r w:rsidRPr="00DD1CEE">
        <w:rPr>
          <w:b/>
          <w:bCs/>
        </w:rPr>
        <w:t>Brataj</w:t>
      </w:r>
    </w:p>
    <w:p w14:paraId="5183909D" w14:textId="77777777" w:rsidR="00DD1CEE" w:rsidRPr="00DD1CEE" w:rsidRDefault="00DD1CEE" w:rsidP="001C39E1">
      <w:pPr>
        <w:ind w:left="360"/>
        <w:jc w:val="both"/>
      </w:pPr>
      <w:r w:rsidRPr="00DD1CEE">
        <w:t>Në Brataj duhet të planifikohet ruajtja e aksesit në shërbime në një territor të gjerë dhe të shpërndarë. Prioritet duhet të jenë transporti, ndërhyrjet minimale në siguri dhe higjienë, si dhe mirëmbajtja e shkollave e kopshteve në fshatra.</w:t>
      </w:r>
    </w:p>
    <w:p w14:paraId="3F4FC75A" w14:textId="77777777" w:rsidR="00DD1CEE" w:rsidRPr="00DD1CEE" w:rsidRDefault="00DD1CEE" w:rsidP="00DD1CEE">
      <w:pPr>
        <w:ind w:left="360"/>
        <w:rPr>
          <w:b/>
          <w:bCs/>
        </w:rPr>
      </w:pPr>
      <w:r w:rsidRPr="00DD1CEE">
        <w:rPr>
          <w:b/>
          <w:bCs/>
        </w:rPr>
        <w:t>Sevaster</w:t>
      </w:r>
    </w:p>
    <w:p w14:paraId="729FAC3F" w14:textId="77777777" w:rsidR="00DD1CEE" w:rsidRPr="00DD1CEE" w:rsidRDefault="00DD1CEE" w:rsidP="001C39E1">
      <w:pPr>
        <w:ind w:left="360"/>
        <w:jc w:val="both"/>
      </w:pPr>
      <w:r w:rsidRPr="00DD1CEE">
        <w:t>Në Sevaster duhet të përdoret një qasje fleksibël dhe e kujdesshme për shkak të numrit më të ulët të popullsisë dhe nxënësve. Prioritet duhet të jenë ndërhyrjet bazë për sigurinë, energjinë, lagështinë, tualetet dhe ruajtjen e funksionimit të institucioneve ekzistuese.</w:t>
      </w:r>
    </w:p>
    <w:p w14:paraId="7AF8ACE0" w14:textId="77777777" w:rsidR="00DD1CEE" w:rsidRPr="00DD1CEE" w:rsidRDefault="00DD1CEE" w:rsidP="00B17658">
      <w:pPr>
        <w:jc w:val="both"/>
      </w:pPr>
      <w:r w:rsidRPr="00DD1CEE">
        <w:t>Analiza sipas njësive administrative tregon se arsimi në Bashkinë Selenicë duhet të planifikohet si një shërbim territorial, jo vetëm si një rrjet institucionesh. Çdo njësi ka profilin e saj: disa kanë më shumë nxënës, disa kanë më shumë fshatra, disa kanë më shumë nevoja sociale, ndërsa disa kanë sfidë kryesore ruajtjen e aksesit për shkak të numrit të ulët të popullsisë.</w:t>
      </w:r>
    </w:p>
    <w:p w14:paraId="310D1838" w14:textId="0A172240" w:rsidR="00DD1CEE" w:rsidRPr="00DD1CEE" w:rsidRDefault="00DD1CEE" w:rsidP="00B17658">
      <w:pPr>
        <w:jc w:val="both"/>
      </w:pPr>
      <w:r w:rsidRPr="00DD1CEE">
        <w:t xml:space="preserve">Për këtë arsye, plani i arsimit </w:t>
      </w:r>
      <w:r w:rsidR="00B17658">
        <w:t>do</w:t>
      </w:r>
      <w:r w:rsidRPr="00DD1CEE">
        <w:t xml:space="preserve"> të përdorë disa kritere njëkohësisht për prioritarizimin e ndërhyrjeve:</w:t>
      </w:r>
    </w:p>
    <w:p w14:paraId="5E66E626" w14:textId="77777777" w:rsidR="00DD1CEE" w:rsidRPr="00DD1CEE" w:rsidRDefault="00DD1CEE" w:rsidP="001C39E1">
      <w:pPr>
        <w:numPr>
          <w:ilvl w:val="0"/>
          <w:numId w:val="33"/>
        </w:numPr>
        <w:jc w:val="both"/>
      </w:pPr>
      <w:r w:rsidRPr="00DD1CEE">
        <w:t>numrin e fëmijëve dhe nxënësve përfitues;</w:t>
      </w:r>
    </w:p>
    <w:p w14:paraId="2C98166C" w14:textId="77777777" w:rsidR="00DD1CEE" w:rsidRPr="00DD1CEE" w:rsidRDefault="00DD1CEE" w:rsidP="001C39E1">
      <w:pPr>
        <w:numPr>
          <w:ilvl w:val="0"/>
          <w:numId w:val="33"/>
        </w:numPr>
        <w:jc w:val="both"/>
      </w:pPr>
      <w:r w:rsidRPr="00DD1CEE">
        <w:t>nivelin e urgjencës për sigurinë dhe higjienën;</w:t>
      </w:r>
    </w:p>
    <w:p w14:paraId="61A1062C" w14:textId="77777777" w:rsidR="00DD1CEE" w:rsidRPr="00DD1CEE" w:rsidRDefault="00DD1CEE" w:rsidP="001C39E1">
      <w:pPr>
        <w:numPr>
          <w:ilvl w:val="0"/>
          <w:numId w:val="33"/>
        </w:numPr>
        <w:jc w:val="both"/>
      </w:pPr>
      <w:r w:rsidRPr="00DD1CEE">
        <w:t>largësinë dhe vështirësinë e aksesit;</w:t>
      </w:r>
    </w:p>
    <w:p w14:paraId="7976B71F" w14:textId="77777777" w:rsidR="00DD1CEE" w:rsidRPr="00DD1CEE" w:rsidRDefault="00DD1CEE" w:rsidP="001C39E1">
      <w:pPr>
        <w:numPr>
          <w:ilvl w:val="0"/>
          <w:numId w:val="33"/>
        </w:numPr>
        <w:jc w:val="both"/>
      </w:pPr>
      <w:r w:rsidRPr="00DD1CEE">
        <w:t>rolin e institucionit për më shumë se një vendbanim;</w:t>
      </w:r>
    </w:p>
    <w:p w14:paraId="5A5C2B1A" w14:textId="77777777" w:rsidR="00DD1CEE" w:rsidRPr="00DD1CEE" w:rsidRDefault="00DD1CEE" w:rsidP="001C39E1">
      <w:pPr>
        <w:numPr>
          <w:ilvl w:val="0"/>
          <w:numId w:val="33"/>
        </w:numPr>
        <w:jc w:val="both"/>
      </w:pPr>
      <w:r w:rsidRPr="00DD1CEE">
        <w:t>praninë e fëmijëve nga grupe vulnerabël;</w:t>
      </w:r>
    </w:p>
    <w:p w14:paraId="1CEE749E" w14:textId="77777777" w:rsidR="00DD1CEE" w:rsidRPr="00DD1CEE" w:rsidRDefault="00DD1CEE" w:rsidP="001C39E1">
      <w:pPr>
        <w:numPr>
          <w:ilvl w:val="0"/>
          <w:numId w:val="33"/>
        </w:numPr>
        <w:jc w:val="both"/>
      </w:pPr>
      <w:r w:rsidRPr="00DD1CEE">
        <w:t>gjendjen fizike të objektit;</w:t>
      </w:r>
    </w:p>
    <w:p w14:paraId="02FC81A8" w14:textId="77777777" w:rsidR="00DD1CEE" w:rsidRPr="00DD1CEE" w:rsidRDefault="00DD1CEE" w:rsidP="001C39E1">
      <w:pPr>
        <w:numPr>
          <w:ilvl w:val="0"/>
          <w:numId w:val="33"/>
        </w:numPr>
        <w:jc w:val="both"/>
      </w:pPr>
      <w:r w:rsidRPr="00DD1CEE">
        <w:t>mundësinë për bashkëpërdorim të ndërhyrjeve shkollë-kopsht;</w:t>
      </w:r>
    </w:p>
    <w:p w14:paraId="2C06BC9C" w14:textId="77777777" w:rsidR="00DD1CEE" w:rsidRPr="00DD1CEE" w:rsidRDefault="00DD1CEE" w:rsidP="001C39E1">
      <w:pPr>
        <w:numPr>
          <w:ilvl w:val="0"/>
          <w:numId w:val="33"/>
        </w:numPr>
        <w:jc w:val="both"/>
        <w:rPr>
          <w:lang w:val="de-CH"/>
        </w:rPr>
      </w:pPr>
      <w:r w:rsidRPr="00DD1CEE">
        <w:rPr>
          <w:lang w:val="de-CH"/>
        </w:rPr>
        <w:t>koston dhe mundësinë e financimit në PBA.</w:t>
      </w:r>
    </w:p>
    <w:p w14:paraId="197E7775" w14:textId="77777777" w:rsidR="00DD1CEE" w:rsidRPr="00DD1CEE" w:rsidRDefault="00DD1CEE" w:rsidP="00B17658">
      <w:pPr>
        <w:jc w:val="both"/>
        <w:rPr>
          <w:lang w:val="de-CH"/>
        </w:rPr>
      </w:pPr>
      <w:r w:rsidRPr="00DD1CEE">
        <w:rPr>
          <w:lang w:val="de-CH"/>
        </w:rPr>
        <w:t>Në këtë mënyrë, Bashkia Selenicë mund të ndërtojë një plan më të drejtë, më realist dhe më të lidhur me nevojat konkrete të çdo zone. Qasja territoriale ndihmon që investimet dhe shërbimet të mos përqendrohen vetëm aty ku ka numër më të madh nxënësish, por të garantojnë akses dhe cilësi minimale për çdo fëmijë, pavarësisht njësisë administrative ku jeton.</w:t>
      </w:r>
    </w:p>
    <w:p w14:paraId="5A283B02" w14:textId="1EBDCE0A" w:rsidR="001C39E1" w:rsidRPr="001C39E1" w:rsidRDefault="00B17658" w:rsidP="005C5FA2">
      <w:pPr>
        <w:pStyle w:val="Heading2"/>
      </w:pPr>
      <w:bookmarkStart w:id="75" w:name="_Toc234329365"/>
      <w:r>
        <w:t>7</w:t>
      </w:r>
      <w:r w:rsidR="001C39E1" w:rsidRPr="001C39E1">
        <w:t>. Analiza dhe prioritarizimi i ndërhyrjeve në kopshte dhe shkolla</w:t>
      </w:r>
      <w:bookmarkEnd w:id="75"/>
    </w:p>
    <w:p w14:paraId="546CA0F4" w14:textId="02977573" w:rsidR="001C39E1" w:rsidRPr="00DA2AFD" w:rsidRDefault="00B17658" w:rsidP="005C5FA2">
      <w:pPr>
        <w:pStyle w:val="Heading3"/>
        <w:rPr>
          <w:lang w:val="en-US"/>
        </w:rPr>
      </w:pPr>
      <w:bookmarkStart w:id="76" w:name="_Toc234329366"/>
      <w:r w:rsidRPr="00DA2AFD">
        <w:rPr>
          <w:lang w:val="en-US"/>
        </w:rPr>
        <w:t>7</w:t>
      </w:r>
      <w:r w:rsidR="001C39E1" w:rsidRPr="00DA2AFD">
        <w:rPr>
          <w:lang w:val="en-US"/>
        </w:rPr>
        <w:t>.1 Qëllimi i prioritarizimit</w:t>
      </w:r>
      <w:bookmarkEnd w:id="76"/>
    </w:p>
    <w:p w14:paraId="666799B0" w14:textId="0DA1B51B" w:rsidR="001C39E1" w:rsidRPr="001C39E1" w:rsidRDefault="001C39E1" w:rsidP="00B17658">
      <w:pPr>
        <w:jc w:val="both"/>
      </w:pPr>
      <w:r w:rsidRPr="001C39E1">
        <w:t>Prioritarizimi i ndërhyrjeve në kopshte dhe shkolla synon të ndihmojë Bashkinë Selenicë që nevojat e shumta të evidentuara në terren t’i kthejë në një plan veprimi realist, të lidhur me buxhetin dhe me Programin Buxhetor Afatmesëm 202</w:t>
      </w:r>
      <w:r>
        <w:t>7</w:t>
      </w:r>
      <w:r w:rsidRPr="001C39E1">
        <w:t>–202</w:t>
      </w:r>
      <w:r>
        <w:t>9</w:t>
      </w:r>
      <w:r w:rsidRPr="001C39E1">
        <w:t>. Duke qenë se jo të gjitha ndërhyrjet mund të realizohen njëkohësisht, është e nevojshme që ato të renditen sipas urgjencës, ndikimit në siguri, higjienë, akses, numrit të përfituesve dhe rolit që institucioni ka për komunitetin.</w:t>
      </w:r>
    </w:p>
    <w:p w14:paraId="2F7FE81B" w14:textId="77777777" w:rsidR="001C39E1" w:rsidRPr="001C39E1" w:rsidRDefault="001C39E1" w:rsidP="00B17658">
      <w:pPr>
        <w:jc w:val="both"/>
      </w:pPr>
      <w:r w:rsidRPr="001C39E1">
        <w:t>Nga të dhënat e plotësuara rezulton se nevojat kryesore në kopshte lidhen me sigurinë, lagështinë, tualetet, ujin, energjinë, oborret, bazën materiale dhe mjetet didaktike. Në shkolla, problematikat kryesore lidhen me lagështinë, tualetet, instalimet elektrike, dyert, dritaret, sinjalistikën, fikëset e zjarrit, kamerat, pajisjet TIK dhe aksesin për nxënësit me aftësi të kufizuara.</w:t>
      </w:r>
    </w:p>
    <w:p w14:paraId="58F80E40" w14:textId="0B044791" w:rsidR="001C39E1" w:rsidRPr="001C39E1" w:rsidRDefault="00B17658" w:rsidP="005C5FA2">
      <w:pPr>
        <w:pStyle w:val="Heading3"/>
      </w:pPr>
      <w:bookmarkStart w:id="77" w:name="_Toc234329367"/>
      <w:r w:rsidRPr="005C5FA2">
        <w:t>7</w:t>
      </w:r>
      <w:r w:rsidR="001C39E1" w:rsidRPr="001C39E1">
        <w:t>.2 Kriteret e prioritarizimit</w:t>
      </w:r>
      <w:bookmarkEnd w:id="77"/>
    </w:p>
    <w:p w14:paraId="3F47A12A" w14:textId="77777777" w:rsidR="001C39E1" w:rsidRPr="001C39E1" w:rsidRDefault="001C39E1" w:rsidP="00B17658">
      <w:pPr>
        <w:rPr>
          <w:lang w:val="de-CH"/>
        </w:rPr>
      </w:pPr>
      <w:r w:rsidRPr="001C39E1">
        <w:rPr>
          <w:lang w:val="de-CH"/>
        </w:rPr>
        <w:t>Për të përcaktuar rendin e ndërhyrjeve, përdoren këto kritere:</w:t>
      </w:r>
    </w:p>
    <w:tbl>
      <w:tblPr>
        <w:tblStyle w:val="GridTable1Light"/>
        <w:tblW w:w="0" w:type="auto"/>
        <w:tblLook w:val="04A0" w:firstRow="1" w:lastRow="0" w:firstColumn="1" w:lastColumn="0" w:noHBand="0" w:noVBand="1"/>
      </w:tblPr>
      <w:tblGrid>
        <w:gridCol w:w="2304"/>
        <w:gridCol w:w="7658"/>
      </w:tblGrid>
      <w:tr w:rsidR="001C39E1" w:rsidRPr="001C39E1" w14:paraId="5BCEDD9C"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9FEA206" w14:textId="77777777" w:rsidR="001C39E1" w:rsidRPr="001C39E1" w:rsidRDefault="001C39E1" w:rsidP="001C39E1">
            <w:pPr>
              <w:spacing w:after="160"/>
              <w:ind w:left="357"/>
              <w:contextualSpacing/>
            </w:pPr>
            <w:r w:rsidRPr="001C39E1">
              <w:t>Kriteri</w:t>
            </w:r>
          </w:p>
        </w:tc>
        <w:tc>
          <w:tcPr>
            <w:tcW w:w="0" w:type="auto"/>
            <w:shd w:val="clear" w:color="auto" w:fill="E7E6E6" w:themeFill="background2"/>
            <w:hideMark/>
          </w:tcPr>
          <w:p w14:paraId="789A8AE1"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Përshkrimi</w:t>
            </w:r>
          </w:p>
        </w:tc>
      </w:tr>
      <w:tr w:rsidR="001C39E1" w:rsidRPr="001C39E1" w14:paraId="4ABA1F3E"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2A189DE3" w14:textId="77777777" w:rsidR="001C39E1" w:rsidRPr="001C39E1" w:rsidRDefault="001C39E1" w:rsidP="001C39E1">
            <w:pPr>
              <w:spacing w:after="160"/>
              <w:ind w:left="357"/>
              <w:contextualSpacing/>
            </w:pPr>
            <w:r w:rsidRPr="001C39E1">
              <w:t>Siguria</w:t>
            </w:r>
          </w:p>
        </w:tc>
        <w:tc>
          <w:tcPr>
            <w:tcW w:w="0" w:type="auto"/>
            <w:hideMark/>
          </w:tcPr>
          <w:p w14:paraId="0D6DDCB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Ndërhyrje që lidhen me rrezik për fëmijët, nxënësit dhe stafin: energjia elektrike, çatia, fikëset e zjarrit, daljet e emergjencës, xhamat, rrethimet, sinjalistika.</w:t>
            </w:r>
          </w:p>
        </w:tc>
      </w:tr>
      <w:tr w:rsidR="001C39E1" w:rsidRPr="001C39E1" w14:paraId="0947E85A"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614D6C88" w14:textId="77777777" w:rsidR="001C39E1" w:rsidRPr="001C39E1" w:rsidRDefault="001C39E1" w:rsidP="001C39E1">
            <w:pPr>
              <w:spacing w:after="160"/>
              <w:ind w:left="357"/>
              <w:contextualSpacing/>
            </w:pPr>
            <w:r w:rsidRPr="001C39E1">
              <w:t>Higjiena dhe shëndeti</w:t>
            </w:r>
          </w:p>
        </w:tc>
        <w:tc>
          <w:tcPr>
            <w:tcW w:w="0" w:type="auto"/>
            <w:hideMark/>
          </w:tcPr>
          <w:p w14:paraId="7249838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Ndërhyrje në ujë, tualete, lavamanë, lagështi, materiale higjiene dhe kushte sanitare.</w:t>
            </w:r>
          </w:p>
        </w:tc>
      </w:tr>
      <w:tr w:rsidR="001C39E1" w:rsidRPr="001C39E1" w14:paraId="083FCE6F"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26A9868F" w14:textId="77777777" w:rsidR="001C39E1" w:rsidRPr="001C39E1" w:rsidRDefault="001C39E1" w:rsidP="001C39E1">
            <w:pPr>
              <w:spacing w:after="160"/>
              <w:ind w:left="357"/>
              <w:contextualSpacing/>
            </w:pPr>
            <w:r w:rsidRPr="001C39E1">
              <w:t>Aksesueshmëria</w:t>
            </w:r>
          </w:p>
        </w:tc>
        <w:tc>
          <w:tcPr>
            <w:tcW w:w="0" w:type="auto"/>
            <w:hideMark/>
          </w:tcPr>
          <w:p w14:paraId="509BE8D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Ndërhyrje për rampa, hyrje të përshtatura dhe tualete PAK.</w:t>
            </w:r>
          </w:p>
        </w:tc>
      </w:tr>
      <w:tr w:rsidR="001C39E1" w:rsidRPr="001C39E1" w14:paraId="431AB3C7"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12DF1B65" w14:textId="77777777" w:rsidR="001C39E1" w:rsidRPr="001C39E1" w:rsidRDefault="001C39E1" w:rsidP="001C39E1">
            <w:pPr>
              <w:spacing w:after="160"/>
              <w:ind w:left="357"/>
              <w:contextualSpacing/>
            </w:pPr>
            <w:r w:rsidRPr="001C39E1">
              <w:t>Numri i përfituesve</w:t>
            </w:r>
          </w:p>
        </w:tc>
        <w:tc>
          <w:tcPr>
            <w:tcW w:w="0" w:type="auto"/>
            <w:hideMark/>
          </w:tcPr>
          <w:p w14:paraId="142AA57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Përparësi për institucionet me numër më të lartë fëmijësh/nxënësish.</w:t>
            </w:r>
          </w:p>
        </w:tc>
      </w:tr>
      <w:tr w:rsidR="001C39E1" w:rsidRPr="001C39E1" w14:paraId="1CFCD148"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726FA232" w14:textId="77777777" w:rsidR="001C39E1" w:rsidRPr="001C39E1" w:rsidRDefault="001C39E1" w:rsidP="001C39E1">
            <w:pPr>
              <w:spacing w:after="160"/>
              <w:ind w:left="357"/>
              <w:contextualSpacing/>
            </w:pPr>
            <w:r w:rsidRPr="001C39E1">
              <w:t>Roli territorial</w:t>
            </w:r>
          </w:p>
        </w:tc>
        <w:tc>
          <w:tcPr>
            <w:tcW w:w="0" w:type="auto"/>
            <w:hideMark/>
          </w:tcPr>
          <w:p w14:paraId="3FAE4E4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Përparësi për shkollat/kopshtet që mbulojnë disa fshatra ose janë të vetmet në një zonë.</w:t>
            </w:r>
          </w:p>
        </w:tc>
      </w:tr>
      <w:tr w:rsidR="001C39E1" w:rsidRPr="001C39E1" w14:paraId="4F26B2A0"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29F57D71" w14:textId="77777777" w:rsidR="001C39E1" w:rsidRPr="001C39E1" w:rsidRDefault="001C39E1" w:rsidP="001C39E1">
            <w:pPr>
              <w:spacing w:after="160"/>
              <w:ind w:left="357"/>
              <w:contextualSpacing/>
            </w:pPr>
            <w:r w:rsidRPr="001C39E1">
              <w:t>Urgjenca</w:t>
            </w:r>
          </w:p>
        </w:tc>
        <w:tc>
          <w:tcPr>
            <w:tcW w:w="0" w:type="auto"/>
            <w:hideMark/>
          </w:tcPr>
          <w:p w14:paraId="49DA1A1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Ndërhyrje që nuk mund të shtyhen pa cenuar funksionimin normal të institucionit.</w:t>
            </w:r>
          </w:p>
        </w:tc>
      </w:tr>
      <w:tr w:rsidR="001C39E1" w:rsidRPr="001C39E1" w14:paraId="083E3E80"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1A9F83A9" w14:textId="77777777" w:rsidR="001C39E1" w:rsidRPr="001C39E1" w:rsidRDefault="001C39E1" w:rsidP="001C39E1">
            <w:pPr>
              <w:spacing w:after="160"/>
              <w:ind w:left="357"/>
              <w:contextualSpacing/>
            </w:pPr>
            <w:r w:rsidRPr="001C39E1">
              <w:t>Mundësia e financimit</w:t>
            </w:r>
          </w:p>
        </w:tc>
        <w:tc>
          <w:tcPr>
            <w:tcW w:w="0" w:type="auto"/>
            <w:hideMark/>
          </w:tcPr>
          <w:p w14:paraId="748AB49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Ndërhyrje që mund të përfshihen në PBA, buxhet vendor, transfertë ose donatorë.</w:t>
            </w:r>
          </w:p>
        </w:tc>
      </w:tr>
    </w:tbl>
    <w:p w14:paraId="69D8DF7B" w14:textId="77777777" w:rsidR="001C39E1" w:rsidRDefault="001C39E1" w:rsidP="001C39E1">
      <w:pPr>
        <w:ind w:left="360"/>
        <w:rPr>
          <w:b/>
          <w:bCs/>
        </w:rPr>
      </w:pPr>
    </w:p>
    <w:p w14:paraId="56F078E9" w14:textId="5D584434" w:rsidR="001C39E1" w:rsidRPr="00DA2AFD" w:rsidRDefault="00B17658" w:rsidP="005C5FA2">
      <w:pPr>
        <w:pStyle w:val="Heading3"/>
        <w:rPr>
          <w:lang w:val="en-US"/>
        </w:rPr>
      </w:pPr>
      <w:bookmarkStart w:id="78" w:name="_Toc234329368"/>
      <w:r w:rsidRPr="00DA2AFD">
        <w:rPr>
          <w:lang w:val="en-US"/>
        </w:rPr>
        <w:t>7</w:t>
      </w:r>
      <w:r w:rsidR="001C39E1" w:rsidRPr="00DA2AFD">
        <w:rPr>
          <w:lang w:val="en-US"/>
        </w:rPr>
        <w:t>.3 Klasifikimi i prioriteteve</w:t>
      </w:r>
      <w:bookmarkEnd w:id="78"/>
    </w:p>
    <w:p w14:paraId="625B5643" w14:textId="77777777" w:rsidR="001C39E1" w:rsidRPr="001C39E1" w:rsidRDefault="001C39E1" w:rsidP="00B17658">
      <w:r w:rsidRPr="001C39E1">
        <w:t>Për planifikimin e ndërhyrjeve propozohet ndarja në tre nivele prioriteti.</w:t>
      </w:r>
    </w:p>
    <w:tbl>
      <w:tblPr>
        <w:tblStyle w:val="GridTable1Light"/>
        <w:tblW w:w="0" w:type="auto"/>
        <w:tblLook w:val="04A0" w:firstRow="1" w:lastRow="0" w:firstColumn="1" w:lastColumn="0" w:noHBand="0" w:noVBand="1"/>
      </w:tblPr>
      <w:tblGrid>
        <w:gridCol w:w="2057"/>
        <w:gridCol w:w="4208"/>
        <w:gridCol w:w="3697"/>
      </w:tblGrid>
      <w:tr w:rsidR="004117C3" w:rsidRPr="001C39E1" w14:paraId="767AE04D"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65093D73" w14:textId="77777777" w:rsidR="001C39E1" w:rsidRPr="001C39E1" w:rsidRDefault="001C39E1" w:rsidP="001C39E1">
            <w:pPr>
              <w:spacing w:after="160" w:line="259" w:lineRule="auto"/>
              <w:ind w:left="357"/>
              <w:contextualSpacing/>
              <w:jc w:val="center"/>
            </w:pPr>
            <w:r w:rsidRPr="001C39E1">
              <w:t>Niveli</w:t>
            </w:r>
          </w:p>
        </w:tc>
        <w:tc>
          <w:tcPr>
            <w:tcW w:w="0" w:type="auto"/>
            <w:shd w:val="clear" w:color="auto" w:fill="E7E6E6" w:themeFill="background2"/>
            <w:vAlign w:val="center"/>
            <w:hideMark/>
          </w:tcPr>
          <w:p w14:paraId="2E87614F" w14:textId="77777777" w:rsidR="001C39E1" w:rsidRPr="001C39E1" w:rsidRDefault="001C39E1" w:rsidP="001C39E1">
            <w:pPr>
              <w:spacing w:after="160" w:line="259" w:lineRule="auto"/>
              <w:ind w:left="357"/>
              <w:contextualSpacing/>
              <w:jc w:val="center"/>
              <w:cnfStyle w:val="100000000000" w:firstRow="1" w:lastRow="0" w:firstColumn="0" w:lastColumn="0" w:oddVBand="0" w:evenVBand="0" w:oddHBand="0" w:evenHBand="0" w:firstRowFirstColumn="0" w:firstRowLastColumn="0" w:lastRowFirstColumn="0" w:lastRowLastColumn="0"/>
            </w:pPr>
            <w:r w:rsidRPr="001C39E1">
              <w:t>Përkufizimi</w:t>
            </w:r>
          </w:p>
        </w:tc>
        <w:tc>
          <w:tcPr>
            <w:tcW w:w="0" w:type="auto"/>
            <w:shd w:val="clear" w:color="auto" w:fill="E7E6E6" w:themeFill="background2"/>
            <w:vAlign w:val="center"/>
            <w:hideMark/>
          </w:tcPr>
          <w:p w14:paraId="1AACE932" w14:textId="71B08974" w:rsidR="001C39E1" w:rsidRPr="001C39E1" w:rsidRDefault="001C39E1" w:rsidP="001C39E1">
            <w:pPr>
              <w:spacing w:after="160" w:line="259" w:lineRule="auto"/>
              <w:ind w:left="357"/>
              <w:contextualSpacing/>
              <w:jc w:val="center"/>
              <w:cnfStyle w:val="100000000000" w:firstRow="1" w:lastRow="0" w:firstColumn="0" w:lastColumn="0" w:oddVBand="0" w:evenVBand="0" w:oddHBand="0" w:evenHBand="0" w:firstRowFirstColumn="0" w:firstRowLastColumn="0" w:lastRowFirstColumn="0" w:lastRowLastColumn="0"/>
            </w:pPr>
            <w:r w:rsidRPr="001C39E1">
              <w:t xml:space="preserve">Afati i </w:t>
            </w:r>
            <w:r>
              <w:t>propozuar</w:t>
            </w:r>
          </w:p>
        </w:tc>
      </w:tr>
      <w:tr w:rsidR="004117C3" w:rsidRPr="001C39E1" w14:paraId="12CC773C"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62FBF291" w14:textId="77777777" w:rsidR="001C39E1" w:rsidRPr="001C39E1" w:rsidRDefault="001C39E1" w:rsidP="001C39E1">
            <w:pPr>
              <w:spacing w:after="160" w:line="259" w:lineRule="auto"/>
              <w:ind w:left="357"/>
              <w:contextualSpacing/>
            </w:pPr>
            <w:r w:rsidRPr="001C39E1">
              <w:t>Prioriteti 1 – Emergjent</w:t>
            </w:r>
          </w:p>
        </w:tc>
        <w:tc>
          <w:tcPr>
            <w:tcW w:w="0" w:type="auto"/>
            <w:hideMark/>
          </w:tcPr>
          <w:p w14:paraId="7695839B"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Ndërhyrje që lidhen drejtpërdrejt me sigurinë, higjienën, ujin, energjinë, tualetet dhe funksionimin bazë të institucionit.</w:t>
            </w:r>
          </w:p>
        </w:tc>
        <w:tc>
          <w:tcPr>
            <w:tcW w:w="0" w:type="auto"/>
            <w:hideMark/>
          </w:tcPr>
          <w:p w14:paraId="60E6D6D4" w14:textId="512FE749"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202</w:t>
            </w:r>
            <w:r>
              <w:t>7</w:t>
            </w:r>
            <w:r w:rsidRPr="001C39E1">
              <w:t>–202</w:t>
            </w:r>
            <w:r>
              <w:t>8</w:t>
            </w:r>
            <w:r w:rsidR="004117C3">
              <w:t>-2029</w:t>
            </w:r>
          </w:p>
        </w:tc>
      </w:tr>
      <w:tr w:rsidR="004117C3" w:rsidRPr="001C39E1" w14:paraId="60905C60"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906E1B5" w14:textId="77777777" w:rsidR="001C39E1" w:rsidRPr="001C39E1" w:rsidRDefault="001C39E1" w:rsidP="001C39E1">
            <w:pPr>
              <w:spacing w:after="160" w:line="259" w:lineRule="auto"/>
              <w:ind w:left="357"/>
              <w:contextualSpacing/>
            </w:pPr>
            <w:r w:rsidRPr="001C39E1">
              <w:t>Prioriteti 2 – I rëndësishëm</w:t>
            </w:r>
          </w:p>
        </w:tc>
        <w:tc>
          <w:tcPr>
            <w:tcW w:w="0" w:type="auto"/>
            <w:hideMark/>
          </w:tcPr>
          <w:p w14:paraId="280DBD57"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Ndërhyrje që përmirësojnë kushtet fizike, mirëmbajtjen, aksesin PAK, oborret, pajisjet dhe cilësinë e mjedisit.</w:t>
            </w:r>
          </w:p>
        </w:tc>
        <w:tc>
          <w:tcPr>
            <w:tcW w:w="0" w:type="auto"/>
            <w:hideMark/>
          </w:tcPr>
          <w:p w14:paraId="32256B41" w14:textId="20D35D6A"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202</w:t>
            </w:r>
            <w:r>
              <w:t>8</w:t>
            </w:r>
            <w:r w:rsidRPr="001C39E1">
              <w:t>–202</w:t>
            </w:r>
            <w:r>
              <w:t>9</w:t>
            </w:r>
            <w:r w:rsidR="004117C3">
              <w:t xml:space="preserve"> e në vijim</w:t>
            </w:r>
          </w:p>
        </w:tc>
      </w:tr>
      <w:tr w:rsidR="004117C3" w:rsidRPr="004117C3" w14:paraId="7BC8EAFD"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D34BED2" w14:textId="77777777" w:rsidR="001C39E1" w:rsidRPr="001C39E1" w:rsidRDefault="001C39E1" w:rsidP="001C39E1">
            <w:pPr>
              <w:spacing w:after="160" w:line="259" w:lineRule="auto"/>
              <w:ind w:left="357"/>
              <w:contextualSpacing/>
            </w:pPr>
            <w:r w:rsidRPr="001C39E1">
              <w:t>Prioriteti 3 – Zhvillimor</w:t>
            </w:r>
          </w:p>
        </w:tc>
        <w:tc>
          <w:tcPr>
            <w:tcW w:w="0" w:type="auto"/>
            <w:hideMark/>
          </w:tcPr>
          <w:p w14:paraId="0B894001"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Ndërhyrje për modernizim, TIK, laboratorë, mjete didaktike, regjistër elektronik, kamera dhe mjedise më cilësore edukative.</w:t>
            </w:r>
          </w:p>
        </w:tc>
        <w:tc>
          <w:tcPr>
            <w:tcW w:w="0" w:type="auto"/>
            <w:hideMark/>
          </w:tcPr>
          <w:p w14:paraId="2B69254E" w14:textId="55704FBC" w:rsidR="001C39E1" w:rsidRPr="004117C3"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4117C3">
              <w:t>2029 dhe në vijim</w:t>
            </w:r>
            <w:r w:rsidR="004117C3" w:rsidRPr="004117C3">
              <w:t xml:space="preserve"> nëse financohen nga Bashkia p</w:t>
            </w:r>
            <w:r w:rsidR="004117C3">
              <w:t>avarësisht se është kompetence e Ministrisë për shkollat</w:t>
            </w:r>
          </w:p>
        </w:tc>
      </w:tr>
    </w:tbl>
    <w:p w14:paraId="47FA2682" w14:textId="77777777" w:rsidR="001C39E1" w:rsidRPr="004117C3" w:rsidRDefault="001C39E1" w:rsidP="001C39E1">
      <w:pPr>
        <w:ind w:left="360"/>
        <w:rPr>
          <w:b/>
          <w:bCs/>
        </w:rPr>
      </w:pPr>
    </w:p>
    <w:p w14:paraId="65EBDAF4" w14:textId="3658E360" w:rsidR="001C39E1" w:rsidRPr="001C39E1" w:rsidRDefault="00B17658" w:rsidP="005C5FA2">
      <w:pPr>
        <w:pStyle w:val="Heading3"/>
      </w:pPr>
      <w:bookmarkStart w:id="79" w:name="_Toc234329369"/>
      <w:r w:rsidRPr="005C5FA2">
        <w:t>7</w:t>
      </w:r>
      <w:r w:rsidR="001C39E1" w:rsidRPr="001C39E1">
        <w:t>.4 Ndërhyrjet prioritare në kopshte</w:t>
      </w:r>
      <w:bookmarkEnd w:id="79"/>
    </w:p>
    <w:p w14:paraId="243BA3F9" w14:textId="77777777" w:rsidR="001C39E1" w:rsidRPr="001C39E1" w:rsidRDefault="001C39E1" w:rsidP="00B17658">
      <w:pPr>
        <w:rPr>
          <w:lang w:val="de-CH"/>
        </w:rPr>
      </w:pPr>
      <w:r w:rsidRPr="001C39E1">
        <w:rPr>
          <w:lang w:val="de-CH"/>
        </w:rPr>
        <w:t>Në kopshte, ndërhyrjet më urgjente lidhen me sigurinë, higjienën dhe funksionimin bazë. Disa problematika të përsëritura janë mungesa e fikëseve të zjarrit, mungesa e sinjalistikës rrugore, lagështia, problemet me ujësjellësin, energjinë elektrike, tualetet, lavamanët, xhamat dhe baza materiale.</w:t>
      </w:r>
    </w:p>
    <w:tbl>
      <w:tblPr>
        <w:tblStyle w:val="GridTable1Light"/>
        <w:tblW w:w="0" w:type="auto"/>
        <w:tblLook w:val="04A0" w:firstRow="1" w:lastRow="0" w:firstColumn="1" w:lastColumn="0" w:noHBand="0" w:noVBand="1"/>
      </w:tblPr>
      <w:tblGrid>
        <w:gridCol w:w="1821"/>
        <w:gridCol w:w="3060"/>
        <w:gridCol w:w="3696"/>
        <w:gridCol w:w="1385"/>
      </w:tblGrid>
      <w:tr w:rsidR="001C39E1" w:rsidRPr="001C39E1" w14:paraId="0E024986"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F0E5F6D" w14:textId="77777777" w:rsidR="001C39E1" w:rsidRPr="001C39E1" w:rsidRDefault="001C39E1" w:rsidP="001C39E1">
            <w:pPr>
              <w:spacing w:after="160"/>
              <w:ind w:left="357"/>
              <w:contextualSpacing/>
            </w:pPr>
            <w:r w:rsidRPr="001C39E1">
              <w:t>Kopshti</w:t>
            </w:r>
          </w:p>
        </w:tc>
        <w:tc>
          <w:tcPr>
            <w:tcW w:w="0" w:type="auto"/>
            <w:shd w:val="clear" w:color="auto" w:fill="E7E6E6" w:themeFill="background2"/>
            <w:hideMark/>
          </w:tcPr>
          <w:p w14:paraId="056F9585"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Problematika kryesore</w:t>
            </w:r>
          </w:p>
        </w:tc>
        <w:tc>
          <w:tcPr>
            <w:tcW w:w="0" w:type="auto"/>
            <w:shd w:val="clear" w:color="auto" w:fill="E7E6E6" w:themeFill="background2"/>
            <w:hideMark/>
          </w:tcPr>
          <w:p w14:paraId="24C7B648"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Ndërhyrja e propozuar</w:t>
            </w:r>
          </w:p>
        </w:tc>
        <w:tc>
          <w:tcPr>
            <w:tcW w:w="0" w:type="auto"/>
            <w:shd w:val="clear" w:color="auto" w:fill="E7E6E6" w:themeFill="background2"/>
            <w:hideMark/>
          </w:tcPr>
          <w:p w14:paraId="1CA8AD05"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Prioriteti</w:t>
            </w:r>
          </w:p>
        </w:tc>
      </w:tr>
      <w:tr w:rsidR="001C39E1" w:rsidRPr="001C39E1" w14:paraId="74B8DEC5"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8CB4FB5" w14:textId="77777777" w:rsidR="001C39E1" w:rsidRPr="001C39E1" w:rsidRDefault="001C39E1" w:rsidP="001C39E1">
            <w:pPr>
              <w:spacing w:after="160"/>
              <w:ind w:left="357"/>
              <w:contextualSpacing/>
            </w:pPr>
            <w:r w:rsidRPr="001C39E1">
              <w:t>Selenicë</w:t>
            </w:r>
          </w:p>
        </w:tc>
        <w:tc>
          <w:tcPr>
            <w:tcW w:w="0" w:type="auto"/>
            <w:hideMark/>
          </w:tcPr>
          <w:p w14:paraId="7ABD84C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Fikëse zjarri, oborr, ujësjellës</w:t>
            </w:r>
          </w:p>
        </w:tc>
        <w:tc>
          <w:tcPr>
            <w:tcW w:w="0" w:type="auto"/>
            <w:hideMark/>
          </w:tcPr>
          <w:p w14:paraId="539CB99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Pajisje me fikëse, sistemim oborri, ndërhyrje në ujësjellës</w:t>
            </w:r>
          </w:p>
        </w:tc>
        <w:tc>
          <w:tcPr>
            <w:tcW w:w="0" w:type="auto"/>
            <w:hideMark/>
          </w:tcPr>
          <w:p w14:paraId="3E87A45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75C3639E"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3470FBE" w14:textId="77777777" w:rsidR="001C39E1" w:rsidRPr="001C39E1" w:rsidRDefault="001C39E1" w:rsidP="001C39E1">
            <w:pPr>
              <w:spacing w:after="160"/>
              <w:ind w:left="357"/>
              <w:contextualSpacing/>
            </w:pPr>
            <w:r w:rsidRPr="001C39E1">
              <w:t>Armen</w:t>
            </w:r>
          </w:p>
        </w:tc>
        <w:tc>
          <w:tcPr>
            <w:tcW w:w="0" w:type="auto"/>
            <w:hideMark/>
          </w:tcPr>
          <w:p w14:paraId="0833E6A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Banjo të amortizuara</w:t>
            </w:r>
          </w:p>
        </w:tc>
        <w:tc>
          <w:tcPr>
            <w:tcW w:w="0" w:type="auto"/>
            <w:hideMark/>
          </w:tcPr>
          <w:p w14:paraId="4A25886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Rikonstruksion tualetesh</w:t>
            </w:r>
          </w:p>
        </w:tc>
        <w:tc>
          <w:tcPr>
            <w:tcW w:w="0" w:type="auto"/>
            <w:hideMark/>
          </w:tcPr>
          <w:p w14:paraId="1CEE1C6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5300E4EE"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63D18EF2" w14:textId="77777777" w:rsidR="001C39E1" w:rsidRPr="001C39E1" w:rsidRDefault="001C39E1" w:rsidP="001C39E1">
            <w:pPr>
              <w:spacing w:after="160"/>
              <w:ind w:left="357"/>
              <w:contextualSpacing/>
            </w:pPr>
            <w:r w:rsidRPr="001C39E1">
              <w:t>Kropisht</w:t>
            </w:r>
          </w:p>
        </w:tc>
        <w:tc>
          <w:tcPr>
            <w:tcW w:w="0" w:type="auto"/>
            <w:hideMark/>
          </w:tcPr>
          <w:p w14:paraId="7965BF2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uji</w:t>
            </w:r>
          </w:p>
        </w:tc>
        <w:tc>
          <w:tcPr>
            <w:tcW w:w="0" w:type="auto"/>
            <w:hideMark/>
          </w:tcPr>
          <w:p w14:paraId="4F62B12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Ndërhyrje në sistemin e ujit</w:t>
            </w:r>
          </w:p>
        </w:tc>
        <w:tc>
          <w:tcPr>
            <w:tcW w:w="0" w:type="auto"/>
            <w:hideMark/>
          </w:tcPr>
          <w:p w14:paraId="18320BF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61169A88"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645B6A22" w14:textId="77777777" w:rsidR="001C39E1" w:rsidRPr="001C39E1" w:rsidRDefault="001C39E1" w:rsidP="001C39E1">
            <w:pPr>
              <w:spacing w:after="160"/>
              <w:ind w:left="357"/>
              <w:contextualSpacing/>
            </w:pPr>
            <w:r w:rsidRPr="001C39E1">
              <w:t>Kotë</w:t>
            </w:r>
          </w:p>
        </w:tc>
        <w:tc>
          <w:tcPr>
            <w:tcW w:w="0" w:type="auto"/>
            <w:hideMark/>
          </w:tcPr>
          <w:p w14:paraId="220374D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Probleme me energjinë</w:t>
            </w:r>
          </w:p>
        </w:tc>
        <w:tc>
          <w:tcPr>
            <w:tcW w:w="0" w:type="auto"/>
            <w:hideMark/>
          </w:tcPr>
          <w:p w14:paraId="79A72C4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 i instalimit elektrik</w:t>
            </w:r>
          </w:p>
        </w:tc>
        <w:tc>
          <w:tcPr>
            <w:tcW w:w="0" w:type="auto"/>
            <w:hideMark/>
          </w:tcPr>
          <w:p w14:paraId="1D5BAD5D"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7C59C93B"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B3333C4" w14:textId="77777777" w:rsidR="001C39E1" w:rsidRPr="001C39E1" w:rsidRDefault="001C39E1" w:rsidP="001C39E1">
            <w:pPr>
              <w:spacing w:after="160"/>
              <w:ind w:left="357"/>
              <w:contextualSpacing/>
            </w:pPr>
            <w:r w:rsidRPr="001C39E1">
              <w:t>Treblovë</w:t>
            </w:r>
          </w:p>
        </w:tc>
        <w:tc>
          <w:tcPr>
            <w:tcW w:w="0" w:type="auto"/>
            <w:hideMark/>
          </w:tcPr>
          <w:p w14:paraId="3655B04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Probleme me energjinë</w:t>
            </w:r>
          </w:p>
        </w:tc>
        <w:tc>
          <w:tcPr>
            <w:tcW w:w="0" w:type="auto"/>
            <w:hideMark/>
          </w:tcPr>
          <w:p w14:paraId="105992D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 i instalimit elektrik</w:t>
            </w:r>
          </w:p>
        </w:tc>
        <w:tc>
          <w:tcPr>
            <w:tcW w:w="0" w:type="auto"/>
            <w:hideMark/>
          </w:tcPr>
          <w:p w14:paraId="5762977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13ECA201"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B89D931" w14:textId="77777777" w:rsidR="001C39E1" w:rsidRPr="001C39E1" w:rsidRDefault="001C39E1" w:rsidP="001C39E1">
            <w:pPr>
              <w:spacing w:after="160"/>
              <w:ind w:left="357"/>
              <w:contextualSpacing/>
            </w:pPr>
            <w:r w:rsidRPr="001C39E1">
              <w:t>Lubonjë</w:t>
            </w:r>
          </w:p>
        </w:tc>
        <w:tc>
          <w:tcPr>
            <w:tcW w:w="0" w:type="auto"/>
            <w:hideMark/>
          </w:tcPr>
          <w:p w14:paraId="125DF0E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mungesë lavamani</w:t>
            </w:r>
          </w:p>
        </w:tc>
        <w:tc>
          <w:tcPr>
            <w:tcW w:w="0" w:type="auto"/>
            <w:hideMark/>
          </w:tcPr>
          <w:p w14:paraId="38EFF8C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lyerje, lavamanë</w:t>
            </w:r>
          </w:p>
        </w:tc>
        <w:tc>
          <w:tcPr>
            <w:tcW w:w="0" w:type="auto"/>
            <w:hideMark/>
          </w:tcPr>
          <w:p w14:paraId="6926E35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628F0031"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80FBD94" w14:textId="77777777" w:rsidR="001C39E1" w:rsidRPr="001C39E1" w:rsidRDefault="001C39E1" w:rsidP="001C39E1">
            <w:pPr>
              <w:spacing w:after="160"/>
              <w:ind w:left="357"/>
              <w:contextualSpacing/>
            </w:pPr>
            <w:r w:rsidRPr="001C39E1">
              <w:t>Gjorm</w:t>
            </w:r>
          </w:p>
        </w:tc>
        <w:tc>
          <w:tcPr>
            <w:tcW w:w="0" w:type="auto"/>
            <w:hideMark/>
          </w:tcPr>
          <w:p w14:paraId="0EE8BFF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mungesë tavolinash/karrigesh</w:t>
            </w:r>
          </w:p>
        </w:tc>
        <w:tc>
          <w:tcPr>
            <w:tcW w:w="0" w:type="auto"/>
            <w:hideMark/>
          </w:tcPr>
          <w:p w14:paraId="1219417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tarace dhe bazë materiale</w:t>
            </w:r>
          </w:p>
        </w:tc>
        <w:tc>
          <w:tcPr>
            <w:tcW w:w="0" w:type="auto"/>
            <w:hideMark/>
          </w:tcPr>
          <w:p w14:paraId="6DF1712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574C79FA"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30750F6" w14:textId="77777777" w:rsidR="001C39E1" w:rsidRPr="001C39E1" w:rsidRDefault="001C39E1" w:rsidP="001C39E1">
            <w:pPr>
              <w:spacing w:after="160"/>
              <w:ind w:left="357"/>
              <w:contextualSpacing/>
            </w:pPr>
            <w:r w:rsidRPr="001C39E1">
              <w:t>Karbunar</w:t>
            </w:r>
          </w:p>
        </w:tc>
        <w:tc>
          <w:tcPr>
            <w:tcW w:w="0" w:type="auto"/>
            <w:hideMark/>
          </w:tcPr>
          <w:p w14:paraId="6AB9BC3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lavaman</w:t>
            </w:r>
          </w:p>
        </w:tc>
        <w:tc>
          <w:tcPr>
            <w:tcW w:w="0" w:type="auto"/>
            <w:hideMark/>
          </w:tcPr>
          <w:p w14:paraId="727580E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lyerje dhe lavamanë</w:t>
            </w:r>
          </w:p>
        </w:tc>
        <w:tc>
          <w:tcPr>
            <w:tcW w:w="0" w:type="auto"/>
            <w:hideMark/>
          </w:tcPr>
          <w:p w14:paraId="20E0489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0CD7564B"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BF05878" w14:textId="77777777" w:rsidR="001C39E1" w:rsidRPr="001C39E1" w:rsidRDefault="001C39E1" w:rsidP="001C39E1">
            <w:pPr>
              <w:spacing w:after="160"/>
              <w:ind w:left="357"/>
              <w:contextualSpacing/>
            </w:pPr>
            <w:r w:rsidRPr="001C39E1">
              <w:t>Picar</w:t>
            </w:r>
          </w:p>
        </w:tc>
        <w:tc>
          <w:tcPr>
            <w:tcW w:w="0" w:type="auto"/>
            <w:hideMark/>
          </w:tcPr>
          <w:p w14:paraId="3E7EB59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Tarracë që pikon</w:t>
            </w:r>
          </w:p>
        </w:tc>
        <w:tc>
          <w:tcPr>
            <w:tcW w:w="0" w:type="auto"/>
            <w:hideMark/>
          </w:tcPr>
          <w:p w14:paraId="1E09D62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 tarrace</w:t>
            </w:r>
          </w:p>
        </w:tc>
        <w:tc>
          <w:tcPr>
            <w:tcW w:w="0" w:type="auto"/>
            <w:hideMark/>
          </w:tcPr>
          <w:p w14:paraId="7A6842C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5F92DA42"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C162821" w14:textId="77777777" w:rsidR="001C39E1" w:rsidRPr="001C39E1" w:rsidRDefault="001C39E1" w:rsidP="001C39E1">
            <w:pPr>
              <w:spacing w:after="160"/>
              <w:ind w:left="357"/>
              <w:contextualSpacing/>
            </w:pPr>
            <w:r w:rsidRPr="001C39E1">
              <w:t>Amonicë</w:t>
            </w:r>
          </w:p>
        </w:tc>
        <w:tc>
          <w:tcPr>
            <w:tcW w:w="0" w:type="auto"/>
            <w:hideMark/>
          </w:tcPr>
          <w:p w14:paraId="390E4C4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priza/energji</w:t>
            </w:r>
          </w:p>
        </w:tc>
        <w:tc>
          <w:tcPr>
            <w:tcW w:w="0" w:type="auto"/>
            <w:hideMark/>
          </w:tcPr>
          <w:p w14:paraId="74906AB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 energjie, izolim, lyerje</w:t>
            </w:r>
          </w:p>
        </w:tc>
        <w:tc>
          <w:tcPr>
            <w:tcW w:w="0" w:type="auto"/>
            <w:hideMark/>
          </w:tcPr>
          <w:p w14:paraId="635C1B5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1AD5B32D"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FCC1282" w14:textId="77777777" w:rsidR="001C39E1" w:rsidRPr="001C39E1" w:rsidRDefault="001C39E1" w:rsidP="001C39E1">
            <w:pPr>
              <w:spacing w:after="160"/>
              <w:ind w:left="357"/>
              <w:contextualSpacing/>
            </w:pPr>
            <w:r w:rsidRPr="001C39E1">
              <w:t>Bashaj</w:t>
            </w:r>
          </w:p>
        </w:tc>
        <w:tc>
          <w:tcPr>
            <w:tcW w:w="0" w:type="auto"/>
            <w:hideMark/>
          </w:tcPr>
          <w:p w14:paraId="72EEDAB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Xhama, karrige</w:t>
            </w:r>
          </w:p>
        </w:tc>
        <w:tc>
          <w:tcPr>
            <w:tcW w:w="0" w:type="auto"/>
            <w:hideMark/>
          </w:tcPr>
          <w:p w14:paraId="5049A85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Zëvendësim xhamash dhe bazë materiale</w:t>
            </w:r>
          </w:p>
        </w:tc>
        <w:tc>
          <w:tcPr>
            <w:tcW w:w="0" w:type="auto"/>
            <w:hideMark/>
          </w:tcPr>
          <w:p w14:paraId="34CC409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595855D7"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347772E" w14:textId="77777777" w:rsidR="001C39E1" w:rsidRPr="001C39E1" w:rsidRDefault="001C39E1" w:rsidP="001C39E1">
            <w:pPr>
              <w:spacing w:after="160"/>
              <w:ind w:left="357"/>
              <w:contextualSpacing/>
            </w:pPr>
            <w:r w:rsidRPr="001C39E1">
              <w:t>Kocul</w:t>
            </w:r>
          </w:p>
        </w:tc>
        <w:tc>
          <w:tcPr>
            <w:tcW w:w="0" w:type="auto"/>
            <w:hideMark/>
          </w:tcPr>
          <w:p w14:paraId="37B3CB2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Dyer, zgara, lyerje</w:t>
            </w:r>
          </w:p>
        </w:tc>
        <w:tc>
          <w:tcPr>
            <w:tcW w:w="0" w:type="auto"/>
            <w:hideMark/>
          </w:tcPr>
          <w:p w14:paraId="078617F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Riparime dhe lyerje</w:t>
            </w:r>
          </w:p>
        </w:tc>
        <w:tc>
          <w:tcPr>
            <w:tcW w:w="0" w:type="auto"/>
            <w:hideMark/>
          </w:tcPr>
          <w:p w14:paraId="3E518B4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3D34C8FC"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CE20467" w14:textId="77777777" w:rsidR="001C39E1" w:rsidRPr="001C39E1" w:rsidRDefault="001C39E1" w:rsidP="001C39E1">
            <w:pPr>
              <w:spacing w:after="160"/>
              <w:ind w:left="357"/>
              <w:contextualSpacing/>
            </w:pPr>
            <w:r w:rsidRPr="001C39E1">
              <w:t>Drashovicë</w:t>
            </w:r>
          </w:p>
        </w:tc>
        <w:tc>
          <w:tcPr>
            <w:tcW w:w="0" w:type="auto"/>
            <w:hideMark/>
          </w:tcPr>
          <w:p w14:paraId="75CFC17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Dyer të dëmtuara</w:t>
            </w:r>
          </w:p>
        </w:tc>
        <w:tc>
          <w:tcPr>
            <w:tcW w:w="0" w:type="auto"/>
            <w:hideMark/>
          </w:tcPr>
          <w:p w14:paraId="3E3D576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 dyersh</w:t>
            </w:r>
          </w:p>
        </w:tc>
        <w:tc>
          <w:tcPr>
            <w:tcW w:w="0" w:type="auto"/>
            <w:hideMark/>
          </w:tcPr>
          <w:p w14:paraId="524F09B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61CE3FEB"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D0F5007" w14:textId="77777777" w:rsidR="001C39E1" w:rsidRPr="001C39E1" w:rsidRDefault="001C39E1" w:rsidP="001C39E1">
            <w:pPr>
              <w:spacing w:after="160"/>
              <w:ind w:left="357"/>
              <w:contextualSpacing/>
            </w:pPr>
            <w:r w:rsidRPr="001C39E1">
              <w:t>Vajzë</w:t>
            </w:r>
          </w:p>
        </w:tc>
        <w:tc>
          <w:tcPr>
            <w:tcW w:w="0" w:type="auto"/>
            <w:hideMark/>
          </w:tcPr>
          <w:p w14:paraId="3F7DE646"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Xhama</w:t>
            </w:r>
          </w:p>
        </w:tc>
        <w:tc>
          <w:tcPr>
            <w:tcW w:w="0" w:type="auto"/>
            <w:hideMark/>
          </w:tcPr>
          <w:p w14:paraId="5BF7DB1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Riparim/zëvendësim xhamash</w:t>
            </w:r>
          </w:p>
        </w:tc>
        <w:tc>
          <w:tcPr>
            <w:tcW w:w="0" w:type="auto"/>
            <w:hideMark/>
          </w:tcPr>
          <w:p w14:paraId="4E9C6B5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3432699A"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077025F" w14:textId="77777777" w:rsidR="001C39E1" w:rsidRPr="001C39E1" w:rsidRDefault="001C39E1" w:rsidP="001C39E1">
            <w:pPr>
              <w:spacing w:after="160"/>
              <w:ind w:left="357"/>
              <w:contextualSpacing/>
            </w:pPr>
            <w:r w:rsidRPr="001C39E1">
              <w:t>Rroms</w:t>
            </w:r>
          </w:p>
        </w:tc>
        <w:tc>
          <w:tcPr>
            <w:tcW w:w="0" w:type="auto"/>
            <w:hideMark/>
          </w:tcPr>
          <w:p w14:paraId="30A2D4D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Rubinetë, brava, tapet</w:t>
            </w:r>
          </w:p>
        </w:tc>
        <w:tc>
          <w:tcPr>
            <w:tcW w:w="0" w:type="auto"/>
            <w:hideMark/>
          </w:tcPr>
          <w:p w14:paraId="71CC569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Mirëmbajtje dhe zëvendësim elementesh</w:t>
            </w:r>
          </w:p>
        </w:tc>
        <w:tc>
          <w:tcPr>
            <w:tcW w:w="0" w:type="auto"/>
            <w:hideMark/>
          </w:tcPr>
          <w:p w14:paraId="472366F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37B1DBCE"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D09F830" w14:textId="77777777" w:rsidR="001C39E1" w:rsidRPr="001C39E1" w:rsidRDefault="001C39E1" w:rsidP="001C39E1">
            <w:pPr>
              <w:spacing w:after="160"/>
              <w:ind w:left="357"/>
              <w:contextualSpacing/>
            </w:pPr>
            <w:r w:rsidRPr="001C39E1">
              <w:t>Të gjitha kopshtet</w:t>
            </w:r>
          </w:p>
        </w:tc>
        <w:tc>
          <w:tcPr>
            <w:tcW w:w="0" w:type="auto"/>
            <w:hideMark/>
          </w:tcPr>
          <w:p w14:paraId="5283089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mjetesh didaktike</w:t>
            </w:r>
          </w:p>
        </w:tc>
        <w:tc>
          <w:tcPr>
            <w:tcW w:w="0" w:type="auto"/>
            <w:hideMark/>
          </w:tcPr>
          <w:p w14:paraId="07EDDA8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Paketë minimale didaktike</w:t>
            </w:r>
          </w:p>
        </w:tc>
        <w:tc>
          <w:tcPr>
            <w:tcW w:w="0" w:type="auto"/>
            <w:hideMark/>
          </w:tcPr>
          <w:p w14:paraId="4AE4698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73C74C0C"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D4A2D4D" w14:textId="77777777" w:rsidR="001C39E1" w:rsidRPr="001C39E1" w:rsidRDefault="001C39E1" w:rsidP="001C39E1">
            <w:pPr>
              <w:spacing w:after="160"/>
              <w:ind w:left="357"/>
              <w:contextualSpacing/>
            </w:pPr>
            <w:r w:rsidRPr="001C39E1">
              <w:t>Të gjitha kopshtet</w:t>
            </w:r>
          </w:p>
        </w:tc>
        <w:tc>
          <w:tcPr>
            <w:tcW w:w="0" w:type="auto"/>
            <w:hideMark/>
          </w:tcPr>
          <w:p w14:paraId="61B8B70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sinjalistike, fikëse, kamera</w:t>
            </w:r>
          </w:p>
        </w:tc>
        <w:tc>
          <w:tcPr>
            <w:tcW w:w="0" w:type="auto"/>
            <w:hideMark/>
          </w:tcPr>
          <w:p w14:paraId="0652F33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Paketë minimale sigurie</w:t>
            </w:r>
          </w:p>
        </w:tc>
        <w:tc>
          <w:tcPr>
            <w:tcW w:w="0" w:type="auto"/>
            <w:hideMark/>
          </w:tcPr>
          <w:p w14:paraId="3748829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1–2</w:t>
            </w:r>
          </w:p>
        </w:tc>
      </w:tr>
      <w:tr w:rsidR="001C39E1" w:rsidRPr="001C39E1" w14:paraId="49808536"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FBD5D19" w14:textId="77777777" w:rsidR="001C39E1" w:rsidRPr="001C39E1" w:rsidRDefault="001C39E1" w:rsidP="001C39E1">
            <w:pPr>
              <w:spacing w:after="160"/>
              <w:ind w:left="357"/>
              <w:contextualSpacing/>
            </w:pPr>
            <w:r w:rsidRPr="001C39E1">
              <w:t>Të gjitha kopshtet</w:t>
            </w:r>
          </w:p>
        </w:tc>
        <w:tc>
          <w:tcPr>
            <w:tcW w:w="0" w:type="auto"/>
            <w:hideMark/>
          </w:tcPr>
          <w:p w14:paraId="5EA961E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tualeti PAK</w:t>
            </w:r>
          </w:p>
        </w:tc>
        <w:tc>
          <w:tcPr>
            <w:tcW w:w="0" w:type="auto"/>
            <w:hideMark/>
          </w:tcPr>
          <w:p w14:paraId="231E6C6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Përshtatje graduale për akses PAK</w:t>
            </w:r>
          </w:p>
        </w:tc>
        <w:tc>
          <w:tcPr>
            <w:tcW w:w="0" w:type="auto"/>
            <w:hideMark/>
          </w:tcPr>
          <w:p w14:paraId="6131AB2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bl>
    <w:p w14:paraId="3A5920F7" w14:textId="77777777" w:rsidR="001C39E1" w:rsidRDefault="001C39E1" w:rsidP="001C39E1">
      <w:pPr>
        <w:ind w:left="360"/>
        <w:rPr>
          <w:b/>
          <w:bCs/>
        </w:rPr>
      </w:pPr>
    </w:p>
    <w:p w14:paraId="6283345E" w14:textId="6C07D020" w:rsidR="001C39E1" w:rsidRPr="001C39E1" w:rsidRDefault="00B17658" w:rsidP="005C5FA2">
      <w:pPr>
        <w:pStyle w:val="Heading3"/>
      </w:pPr>
      <w:bookmarkStart w:id="80" w:name="_Toc234329370"/>
      <w:r w:rsidRPr="005C5FA2">
        <w:t>7</w:t>
      </w:r>
      <w:r w:rsidR="001C39E1" w:rsidRPr="001C39E1">
        <w:t>.5 Ndërhyrjet prioritare në shkolla</w:t>
      </w:r>
      <w:bookmarkEnd w:id="80"/>
    </w:p>
    <w:p w14:paraId="5E7CEC7D" w14:textId="77777777" w:rsidR="001C39E1" w:rsidRPr="001C39E1" w:rsidRDefault="001C39E1" w:rsidP="00B17658">
      <w:pPr>
        <w:rPr>
          <w:lang w:val="de-CH"/>
        </w:rPr>
      </w:pPr>
      <w:r w:rsidRPr="001C39E1">
        <w:rPr>
          <w:lang w:val="de-CH"/>
        </w:rPr>
        <w:t>Në shkolla, prioriteti kryesor është përmirësimi i sigurisë dhe kushteve higjieno-sanitare. Të dhënat tregojnë mungesë të fikëseve të zjarrit në shkolla, mungesë të kamerave në shumicën e tyre, mungesë të sinjalistikës rrugore dhe probleme të përsëritura me lagështinë, tualetet dhe instalimet elektrike.</w:t>
      </w:r>
    </w:p>
    <w:tbl>
      <w:tblPr>
        <w:tblStyle w:val="GridTable1Light"/>
        <w:tblW w:w="0" w:type="auto"/>
        <w:tblLook w:val="04A0" w:firstRow="1" w:lastRow="0" w:firstColumn="1" w:lastColumn="0" w:noHBand="0" w:noVBand="1"/>
      </w:tblPr>
      <w:tblGrid>
        <w:gridCol w:w="2043"/>
        <w:gridCol w:w="3381"/>
        <w:gridCol w:w="3153"/>
        <w:gridCol w:w="1385"/>
      </w:tblGrid>
      <w:tr w:rsidR="001C39E1" w:rsidRPr="001C39E1" w14:paraId="502F78A2"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989584A" w14:textId="77777777" w:rsidR="001C39E1" w:rsidRPr="001C39E1" w:rsidRDefault="001C39E1" w:rsidP="001C39E1">
            <w:pPr>
              <w:spacing w:after="160"/>
              <w:ind w:left="357"/>
              <w:contextualSpacing/>
            </w:pPr>
            <w:r w:rsidRPr="001C39E1">
              <w:t>Shkolla</w:t>
            </w:r>
          </w:p>
        </w:tc>
        <w:tc>
          <w:tcPr>
            <w:tcW w:w="0" w:type="auto"/>
            <w:shd w:val="clear" w:color="auto" w:fill="E7E6E6" w:themeFill="background2"/>
            <w:hideMark/>
          </w:tcPr>
          <w:p w14:paraId="250D09C4"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Problematika kryesore</w:t>
            </w:r>
          </w:p>
        </w:tc>
        <w:tc>
          <w:tcPr>
            <w:tcW w:w="0" w:type="auto"/>
            <w:shd w:val="clear" w:color="auto" w:fill="E7E6E6" w:themeFill="background2"/>
            <w:hideMark/>
          </w:tcPr>
          <w:p w14:paraId="003C79DA"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Ndërhyrja e propozuar</w:t>
            </w:r>
          </w:p>
        </w:tc>
        <w:tc>
          <w:tcPr>
            <w:tcW w:w="0" w:type="auto"/>
            <w:shd w:val="clear" w:color="auto" w:fill="E7E6E6" w:themeFill="background2"/>
            <w:hideMark/>
          </w:tcPr>
          <w:p w14:paraId="2B1B44E9"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Prioriteti</w:t>
            </w:r>
          </w:p>
        </w:tc>
      </w:tr>
      <w:tr w:rsidR="001C39E1" w:rsidRPr="001C39E1" w14:paraId="5F7F9C76"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4833CCD9" w14:textId="77777777" w:rsidR="001C39E1" w:rsidRPr="001C39E1" w:rsidRDefault="001C39E1" w:rsidP="001C39E1">
            <w:pPr>
              <w:spacing w:after="160"/>
              <w:ind w:left="357"/>
              <w:contextualSpacing/>
            </w:pPr>
            <w:r w:rsidRPr="001C39E1">
              <w:t>“Ali Asllani”</w:t>
            </w:r>
          </w:p>
        </w:tc>
        <w:tc>
          <w:tcPr>
            <w:tcW w:w="0" w:type="auto"/>
            <w:hideMark/>
          </w:tcPr>
          <w:p w14:paraId="06466D3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ngrohje, ujë i ngrohtë, kamera</w:t>
            </w:r>
          </w:p>
        </w:tc>
        <w:tc>
          <w:tcPr>
            <w:tcW w:w="0" w:type="auto"/>
            <w:hideMark/>
          </w:tcPr>
          <w:p w14:paraId="56D7816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Riparime, çati, kamera, panel diellor</w:t>
            </w:r>
          </w:p>
        </w:tc>
        <w:tc>
          <w:tcPr>
            <w:tcW w:w="0" w:type="auto"/>
            <w:hideMark/>
          </w:tcPr>
          <w:p w14:paraId="248D659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305976FD"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3DA23AB3" w14:textId="77777777" w:rsidR="001C39E1" w:rsidRPr="001C39E1" w:rsidRDefault="001C39E1" w:rsidP="001C39E1">
            <w:pPr>
              <w:spacing w:after="160"/>
              <w:ind w:left="357"/>
              <w:contextualSpacing/>
            </w:pPr>
            <w:r w:rsidRPr="001C39E1">
              <w:t>“Qani Nuredini”</w:t>
            </w:r>
          </w:p>
        </w:tc>
        <w:tc>
          <w:tcPr>
            <w:tcW w:w="0" w:type="auto"/>
            <w:hideMark/>
          </w:tcPr>
          <w:p w14:paraId="13B2CB15"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Lagështi, elektrikë, dyer, dritare, tualete</w:t>
            </w:r>
          </w:p>
        </w:tc>
        <w:tc>
          <w:tcPr>
            <w:tcW w:w="0" w:type="auto"/>
            <w:hideMark/>
          </w:tcPr>
          <w:p w14:paraId="4D25A73D"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Rikonstruksion i pjesshëm</w:t>
            </w:r>
          </w:p>
        </w:tc>
        <w:tc>
          <w:tcPr>
            <w:tcW w:w="0" w:type="auto"/>
            <w:hideMark/>
          </w:tcPr>
          <w:p w14:paraId="388DBB5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511AD8FA"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73369515" w14:textId="77777777" w:rsidR="001C39E1" w:rsidRPr="001C39E1" w:rsidRDefault="001C39E1" w:rsidP="001C39E1">
            <w:pPr>
              <w:spacing w:after="160"/>
              <w:ind w:left="357"/>
              <w:contextualSpacing/>
            </w:pPr>
            <w:r w:rsidRPr="001C39E1">
              <w:t>“Mynyr Xhindi”</w:t>
            </w:r>
          </w:p>
        </w:tc>
        <w:tc>
          <w:tcPr>
            <w:tcW w:w="0" w:type="auto"/>
            <w:hideMark/>
          </w:tcPr>
          <w:p w14:paraId="10024A4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tualete, kamera</w:t>
            </w:r>
          </w:p>
        </w:tc>
        <w:tc>
          <w:tcPr>
            <w:tcW w:w="0" w:type="auto"/>
            <w:hideMark/>
          </w:tcPr>
          <w:p w14:paraId="42E8652D"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çatie, kamera, ndërhyrje në tualete</w:t>
            </w:r>
          </w:p>
        </w:tc>
        <w:tc>
          <w:tcPr>
            <w:tcW w:w="0" w:type="auto"/>
            <w:hideMark/>
          </w:tcPr>
          <w:p w14:paraId="687E51F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020B0002"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0E02D8C6" w14:textId="77777777" w:rsidR="001C39E1" w:rsidRPr="001C39E1" w:rsidRDefault="001C39E1" w:rsidP="001C39E1">
            <w:pPr>
              <w:spacing w:after="160"/>
              <w:ind w:left="357"/>
              <w:contextualSpacing/>
            </w:pPr>
            <w:r w:rsidRPr="001C39E1">
              <w:t>“Hamdi Rrapi”</w:t>
            </w:r>
          </w:p>
        </w:tc>
        <w:tc>
          <w:tcPr>
            <w:tcW w:w="0" w:type="auto"/>
            <w:hideMark/>
          </w:tcPr>
          <w:p w14:paraId="1E42D14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tualete, mungesë fikësesh</w:t>
            </w:r>
          </w:p>
        </w:tc>
        <w:tc>
          <w:tcPr>
            <w:tcW w:w="0" w:type="auto"/>
            <w:hideMark/>
          </w:tcPr>
          <w:p w14:paraId="0462CD1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Riparime dhe pajisje kundër zjarrit</w:t>
            </w:r>
          </w:p>
        </w:tc>
        <w:tc>
          <w:tcPr>
            <w:tcW w:w="0" w:type="auto"/>
            <w:hideMark/>
          </w:tcPr>
          <w:p w14:paraId="5D618A7F"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35F1C7BC"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7B0C0658" w14:textId="77777777" w:rsidR="001C39E1" w:rsidRPr="001C39E1" w:rsidRDefault="001C39E1" w:rsidP="001C39E1">
            <w:pPr>
              <w:spacing w:after="160"/>
              <w:ind w:left="357"/>
              <w:contextualSpacing/>
            </w:pPr>
            <w:r w:rsidRPr="001C39E1">
              <w:t>“Razip Sadikaj”</w:t>
            </w:r>
          </w:p>
        </w:tc>
        <w:tc>
          <w:tcPr>
            <w:tcW w:w="0" w:type="auto"/>
            <w:hideMark/>
          </w:tcPr>
          <w:p w14:paraId="175C51F7"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Lagështi në korridor dhe klasa</w:t>
            </w:r>
          </w:p>
        </w:tc>
        <w:tc>
          <w:tcPr>
            <w:tcW w:w="0" w:type="auto"/>
            <w:hideMark/>
          </w:tcPr>
          <w:p w14:paraId="4BC11BD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tarrace dhe suvatime</w:t>
            </w:r>
          </w:p>
        </w:tc>
        <w:tc>
          <w:tcPr>
            <w:tcW w:w="0" w:type="auto"/>
            <w:hideMark/>
          </w:tcPr>
          <w:p w14:paraId="4A54E56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6B98D95D"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178841EE" w14:textId="77777777" w:rsidR="001C39E1" w:rsidRPr="001C39E1" w:rsidRDefault="001C39E1" w:rsidP="001C39E1">
            <w:pPr>
              <w:spacing w:after="160"/>
              <w:ind w:left="357"/>
              <w:contextualSpacing/>
            </w:pPr>
            <w:r w:rsidRPr="001C39E1">
              <w:t>“Ramis Sadikaj”</w:t>
            </w:r>
          </w:p>
        </w:tc>
        <w:tc>
          <w:tcPr>
            <w:tcW w:w="0" w:type="auto"/>
            <w:hideMark/>
          </w:tcPr>
          <w:p w14:paraId="6155F7A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Lagështi, tualete jashtë funksioni, elektrikë</w:t>
            </w:r>
          </w:p>
        </w:tc>
        <w:tc>
          <w:tcPr>
            <w:tcW w:w="0" w:type="auto"/>
            <w:hideMark/>
          </w:tcPr>
          <w:p w14:paraId="3A0A208D"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suvatime, riparim energjie</w:t>
            </w:r>
          </w:p>
        </w:tc>
        <w:tc>
          <w:tcPr>
            <w:tcW w:w="0" w:type="auto"/>
            <w:hideMark/>
          </w:tcPr>
          <w:p w14:paraId="318F902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519CE676"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61D7B866" w14:textId="77777777" w:rsidR="001C39E1" w:rsidRPr="001C39E1" w:rsidRDefault="001C39E1" w:rsidP="001C39E1">
            <w:pPr>
              <w:spacing w:after="160"/>
              <w:ind w:left="357"/>
              <w:contextualSpacing/>
            </w:pPr>
            <w:r w:rsidRPr="001C39E1">
              <w:t>“Kuto Besimi”</w:t>
            </w:r>
          </w:p>
        </w:tc>
        <w:tc>
          <w:tcPr>
            <w:tcW w:w="0" w:type="auto"/>
            <w:hideMark/>
          </w:tcPr>
          <w:p w14:paraId="2BCA056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Lagështi, elektrikë, dyer, dritare, tualete</w:t>
            </w:r>
          </w:p>
        </w:tc>
        <w:tc>
          <w:tcPr>
            <w:tcW w:w="0" w:type="auto"/>
            <w:hideMark/>
          </w:tcPr>
          <w:p w14:paraId="003D62C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Rikonstruksion i pjesshëm</w:t>
            </w:r>
          </w:p>
        </w:tc>
        <w:tc>
          <w:tcPr>
            <w:tcW w:w="0" w:type="auto"/>
            <w:hideMark/>
          </w:tcPr>
          <w:p w14:paraId="4E02845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23CF0FFE"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0B421CB4" w14:textId="77777777" w:rsidR="001C39E1" w:rsidRPr="001C39E1" w:rsidRDefault="001C39E1" w:rsidP="001C39E1">
            <w:pPr>
              <w:spacing w:after="160"/>
              <w:ind w:left="357"/>
              <w:contextualSpacing/>
            </w:pPr>
            <w:r w:rsidRPr="001C39E1">
              <w:t>“Ismail Azizi”</w:t>
            </w:r>
          </w:p>
        </w:tc>
        <w:tc>
          <w:tcPr>
            <w:tcW w:w="0" w:type="auto"/>
            <w:hideMark/>
          </w:tcPr>
          <w:p w14:paraId="0253E515"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Lagështi, elektrikë, tualete, rrethim</w:t>
            </w:r>
          </w:p>
        </w:tc>
        <w:tc>
          <w:tcPr>
            <w:tcW w:w="0" w:type="auto"/>
            <w:hideMark/>
          </w:tcPr>
          <w:p w14:paraId="6788193D"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Rikonstruksion dhe mur rrethues</w:t>
            </w:r>
          </w:p>
        </w:tc>
        <w:tc>
          <w:tcPr>
            <w:tcW w:w="0" w:type="auto"/>
            <w:hideMark/>
          </w:tcPr>
          <w:p w14:paraId="6B3D255B"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4DF9B41A"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59A54788" w14:textId="77777777" w:rsidR="001C39E1" w:rsidRPr="001C39E1" w:rsidRDefault="001C39E1" w:rsidP="001C39E1">
            <w:pPr>
              <w:spacing w:after="160"/>
              <w:ind w:left="357"/>
              <w:contextualSpacing/>
            </w:pPr>
            <w:r w:rsidRPr="001C39E1">
              <w:t>“Perlat Rexhepi”</w:t>
            </w:r>
          </w:p>
        </w:tc>
        <w:tc>
          <w:tcPr>
            <w:tcW w:w="0" w:type="auto"/>
            <w:hideMark/>
          </w:tcPr>
          <w:p w14:paraId="34B6187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Lagështi në ambientet e brendshme</w:t>
            </w:r>
          </w:p>
        </w:tc>
        <w:tc>
          <w:tcPr>
            <w:tcW w:w="0" w:type="auto"/>
            <w:hideMark/>
          </w:tcPr>
          <w:p w14:paraId="48D4F12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Izolim dhe riparime</w:t>
            </w:r>
          </w:p>
        </w:tc>
        <w:tc>
          <w:tcPr>
            <w:tcW w:w="0" w:type="auto"/>
            <w:hideMark/>
          </w:tcPr>
          <w:p w14:paraId="2C337AC5"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052564D0"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7F7F2FCB" w14:textId="77777777" w:rsidR="001C39E1" w:rsidRPr="001C39E1" w:rsidRDefault="001C39E1" w:rsidP="001C39E1">
            <w:pPr>
              <w:spacing w:after="160"/>
              <w:ind w:left="357"/>
              <w:contextualSpacing/>
            </w:pPr>
            <w:r w:rsidRPr="001C39E1">
              <w:t>“Sabri Pelivani”</w:t>
            </w:r>
          </w:p>
        </w:tc>
        <w:tc>
          <w:tcPr>
            <w:tcW w:w="0" w:type="auto"/>
            <w:hideMark/>
          </w:tcPr>
          <w:p w14:paraId="4D59839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Çati, suvatime, tualete</w:t>
            </w:r>
          </w:p>
        </w:tc>
        <w:tc>
          <w:tcPr>
            <w:tcW w:w="0" w:type="auto"/>
            <w:hideMark/>
          </w:tcPr>
          <w:p w14:paraId="7E1A3A0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Rikonstruksion i pjesshëm</w:t>
            </w:r>
          </w:p>
        </w:tc>
        <w:tc>
          <w:tcPr>
            <w:tcW w:w="0" w:type="auto"/>
            <w:hideMark/>
          </w:tcPr>
          <w:p w14:paraId="4F3025C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577AF7A3"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0699312B" w14:textId="77777777" w:rsidR="001C39E1" w:rsidRPr="001C39E1" w:rsidRDefault="001C39E1" w:rsidP="001C39E1">
            <w:pPr>
              <w:spacing w:after="160"/>
              <w:ind w:left="357"/>
              <w:contextualSpacing/>
            </w:pPr>
            <w:r w:rsidRPr="001C39E1">
              <w:t>“Sadik Zotaj”</w:t>
            </w:r>
          </w:p>
        </w:tc>
        <w:tc>
          <w:tcPr>
            <w:tcW w:w="0" w:type="auto"/>
            <w:hideMark/>
          </w:tcPr>
          <w:p w14:paraId="3DFFFB8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Dyer, dritare, xhama, tualete</w:t>
            </w:r>
          </w:p>
        </w:tc>
        <w:tc>
          <w:tcPr>
            <w:tcW w:w="0" w:type="auto"/>
            <w:hideMark/>
          </w:tcPr>
          <w:p w14:paraId="2061AA76"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Riparime infrastrukturore</w:t>
            </w:r>
          </w:p>
        </w:tc>
        <w:tc>
          <w:tcPr>
            <w:tcW w:w="0" w:type="auto"/>
            <w:hideMark/>
          </w:tcPr>
          <w:p w14:paraId="5DD535B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0FB138D4"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237B049A" w14:textId="77777777" w:rsidR="001C39E1" w:rsidRPr="001C39E1" w:rsidRDefault="001C39E1" w:rsidP="001C39E1">
            <w:pPr>
              <w:spacing w:after="160"/>
              <w:ind w:left="357"/>
              <w:contextualSpacing/>
            </w:pPr>
            <w:r w:rsidRPr="001C39E1">
              <w:t>“Sefer Shanaj”</w:t>
            </w:r>
          </w:p>
        </w:tc>
        <w:tc>
          <w:tcPr>
            <w:tcW w:w="0" w:type="auto"/>
            <w:hideMark/>
          </w:tcPr>
          <w:p w14:paraId="416C605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Dyer, dritare, xhama, tualete</w:t>
            </w:r>
          </w:p>
        </w:tc>
        <w:tc>
          <w:tcPr>
            <w:tcW w:w="0" w:type="auto"/>
            <w:hideMark/>
          </w:tcPr>
          <w:p w14:paraId="75B99025"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Riparime infrastrukturore</w:t>
            </w:r>
          </w:p>
        </w:tc>
        <w:tc>
          <w:tcPr>
            <w:tcW w:w="0" w:type="auto"/>
            <w:hideMark/>
          </w:tcPr>
          <w:p w14:paraId="6ADBDCC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241F41DD"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1CDDC69A" w14:textId="77777777" w:rsidR="001C39E1" w:rsidRPr="001C39E1" w:rsidRDefault="001C39E1" w:rsidP="001C39E1">
            <w:pPr>
              <w:spacing w:after="160"/>
              <w:ind w:left="357"/>
              <w:contextualSpacing/>
            </w:pPr>
            <w:r w:rsidRPr="001C39E1">
              <w:t>“Qeriba Derri”</w:t>
            </w:r>
          </w:p>
        </w:tc>
        <w:tc>
          <w:tcPr>
            <w:tcW w:w="0" w:type="auto"/>
            <w:hideMark/>
          </w:tcPr>
          <w:p w14:paraId="0318D485"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Dyer, dritare, xhama, tualete</w:t>
            </w:r>
          </w:p>
        </w:tc>
        <w:tc>
          <w:tcPr>
            <w:tcW w:w="0" w:type="auto"/>
            <w:hideMark/>
          </w:tcPr>
          <w:p w14:paraId="6A9DAC3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Riparime infrastrukturore</w:t>
            </w:r>
          </w:p>
        </w:tc>
        <w:tc>
          <w:tcPr>
            <w:tcW w:w="0" w:type="auto"/>
            <w:hideMark/>
          </w:tcPr>
          <w:p w14:paraId="3DE5634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316EBFB9"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5E2E7A4C" w14:textId="77777777" w:rsidR="001C39E1" w:rsidRPr="001C39E1" w:rsidRDefault="001C39E1" w:rsidP="001C39E1">
            <w:pPr>
              <w:spacing w:after="160"/>
              <w:ind w:left="357"/>
              <w:contextualSpacing/>
            </w:pPr>
            <w:r w:rsidRPr="001C39E1">
              <w:t>Të gjitha shkollat</w:t>
            </w:r>
          </w:p>
        </w:tc>
        <w:tc>
          <w:tcPr>
            <w:tcW w:w="0" w:type="auto"/>
            <w:hideMark/>
          </w:tcPr>
          <w:p w14:paraId="3816AC9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fikëse zjarri</w:t>
            </w:r>
          </w:p>
        </w:tc>
        <w:tc>
          <w:tcPr>
            <w:tcW w:w="0" w:type="auto"/>
            <w:hideMark/>
          </w:tcPr>
          <w:p w14:paraId="58E82E2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Pajisje me fikëse zjarri</w:t>
            </w:r>
          </w:p>
        </w:tc>
        <w:tc>
          <w:tcPr>
            <w:tcW w:w="0" w:type="auto"/>
            <w:hideMark/>
          </w:tcPr>
          <w:p w14:paraId="5E3EFCA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1</w:t>
            </w:r>
          </w:p>
        </w:tc>
      </w:tr>
      <w:tr w:rsidR="001C39E1" w:rsidRPr="001C39E1" w14:paraId="10216F41"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00BDF321" w14:textId="77777777" w:rsidR="001C39E1" w:rsidRPr="001C39E1" w:rsidRDefault="001C39E1" w:rsidP="001C39E1">
            <w:pPr>
              <w:spacing w:after="160"/>
              <w:ind w:left="357"/>
              <w:contextualSpacing/>
            </w:pPr>
            <w:r w:rsidRPr="001C39E1">
              <w:t>Shumica e shkollave</w:t>
            </w:r>
          </w:p>
        </w:tc>
        <w:tc>
          <w:tcPr>
            <w:tcW w:w="0" w:type="auto"/>
            <w:hideMark/>
          </w:tcPr>
          <w:p w14:paraId="1224E11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sinjalistike/kamera</w:t>
            </w:r>
          </w:p>
        </w:tc>
        <w:tc>
          <w:tcPr>
            <w:tcW w:w="0" w:type="auto"/>
            <w:hideMark/>
          </w:tcPr>
          <w:p w14:paraId="2BDB769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Sinjalistikë dhe kamera sipas riskut</w:t>
            </w:r>
          </w:p>
        </w:tc>
        <w:tc>
          <w:tcPr>
            <w:tcW w:w="0" w:type="auto"/>
            <w:hideMark/>
          </w:tcPr>
          <w:p w14:paraId="1D603D6E"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r w:rsidR="001C39E1" w:rsidRPr="001C39E1" w14:paraId="2A15BE85"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6DB5DAFA" w14:textId="77777777" w:rsidR="001C39E1" w:rsidRPr="001C39E1" w:rsidRDefault="001C39E1" w:rsidP="001C39E1">
            <w:pPr>
              <w:spacing w:after="160"/>
              <w:ind w:left="357"/>
              <w:contextualSpacing/>
            </w:pPr>
            <w:r w:rsidRPr="001C39E1">
              <w:t>Shumica e shkollave</w:t>
            </w:r>
          </w:p>
        </w:tc>
        <w:tc>
          <w:tcPr>
            <w:tcW w:w="0" w:type="auto"/>
            <w:hideMark/>
          </w:tcPr>
          <w:p w14:paraId="749EA08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TIK/laboratorësh</w:t>
            </w:r>
          </w:p>
        </w:tc>
        <w:tc>
          <w:tcPr>
            <w:tcW w:w="0" w:type="auto"/>
            <w:hideMark/>
          </w:tcPr>
          <w:p w14:paraId="0480DB9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Kompjuterë, laboratorë, materiale didaktike</w:t>
            </w:r>
          </w:p>
        </w:tc>
        <w:tc>
          <w:tcPr>
            <w:tcW w:w="0" w:type="auto"/>
            <w:hideMark/>
          </w:tcPr>
          <w:p w14:paraId="5E742E0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3</w:t>
            </w:r>
          </w:p>
        </w:tc>
      </w:tr>
      <w:tr w:rsidR="001C39E1" w:rsidRPr="001C39E1" w14:paraId="34F2D5C3" w14:textId="77777777" w:rsidTr="001C39E1">
        <w:tc>
          <w:tcPr>
            <w:cnfStyle w:val="001000000000" w:firstRow="0" w:lastRow="0" w:firstColumn="1" w:lastColumn="0" w:oddVBand="0" w:evenVBand="0" w:oddHBand="0" w:evenHBand="0" w:firstRowFirstColumn="0" w:firstRowLastColumn="0" w:lastRowFirstColumn="0" w:lastRowLastColumn="0"/>
            <w:tcW w:w="0" w:type="auto"/>
            <w:hideMark/>
          </w:tcPr>
          <w:p w14:paraId="1F3ACC36" w14:textId="77777777" w:rsidR="001C39E1" w:rsidRPr="001C39E1" w:rsidRDefault="001C39E1" w:rsidP="001C39E1">
            <w:pPr>
              <w:spacing w:after="160"/>
              <w:ind w:left="357"/>
              <w:contextualSpacing/>
            </w:pPr>
            <w:r w:rsidRPr="001C39E1">
              <w:t>Shkollat me nevoja PAK</w:t>
            </w:r>
          </w:p>
        </w:tc>
        <w:tc>
          <w:tcPr>
            <w:tcW w:w="0" w:type="auto"/>
            <w:hideMark/>
          </w:tcPr>
          <w:p w14:paraId="2DB8E991"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Mungesë rampa/pajisje/tualete PAK</w:t>
            </w:r>
          </w:p>
        </w:tc>
        <w:tc>
          <w:tcPr>
            <w:tcW w:w="0" w:type="auto"/>
            <w:hideMark/>
          </w:tcPr>
          <w:p w14:paraId="29E5312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Përshtatje aksesueshmërie</w:t>
            </w:r>
          </w:p>
        </w:tc>
        <w:tc>
          <w:tcPr>
            <w:tcW w:w="0" w:type="auto"/>
            <w:hideMark/>
          </w:tcPr>
          <w:p w14:paraId="589A5D1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2</w:t>
            </w:r>
          </w:p>
        </w:tc>
      </w:tr>
    </w:tbl>
    <w:p w14:paraId="1B73EFCE" w14:textId="77777777" w:rsidR="001C39E1" w:rsidRDefault="001C39E1" w:rsidP="001C39E1">
      <w:pPr>
        <w:ind w:left="360"/>
        <w:rPr>
          <w:b/>
          <w:bCs/>
        </w:rPr>
      </w:pPr>
    </w:p>
    <w:p w14:paraId="62FF6477" w14:textId="1C07EC4B" w:rsidR="001C39E1" w:rsidRPr="00346622" w:rsidRDefault="00B17658" w:rsidP="005C5FA2">
      <w:pPr>
        <w:pStyle w:val="Heading3"/>
        <w:rPr>
          <w:lang w:val="en-US"/>
        </w:rPr>
      </w:pPr>
      <w:bookmarkStart w:id="81" w:name="_Toc234329371"/>
      <w:r w:rsidRPr="00346622">
        <w:rPr>
          <w:lang w:val="en-US"/>
        </w:rPr>
        <w:t>7</w:t>
      </w:r>
      <w:r w:rsidR="001C39E1" w:rsidRPr="00346622">
        <w:rPr>
          <w:lang w:val="en-US"/>
        </w:rPr>
        <w:t xml:space="preserve">.6 </w:t>
      </w:r>
      <w:r w:rsidR="005C5FA2" w:rsidRPr="00346622">
        <w:rPr>
          <w:lang w:val="en-US"/>
        </w:rPr>
        <w:t>Aktivitetet</w:t>
      </w:r>
      <w:r w:rsidR="001C39E1" w:rsidRPr="00346622">
        <w:rPr>
          <w:lang w:val="en-US"/>
        </w:rPr>
        <w:t xml:space="preserve"> e ndërhyrjeve sipas llojit</w:t>
      </w:r>
      <w:bookmarkEnd w:id="81"/>
    </w:p>
    <w:p w14:paraId="7ABE2622" w14:textId="7206AB99" w:rsidR="001C39E1" w:rsidRPr="001C39E1" w:rsidRDefault="001C39E1" w:rsidP="00B17658">
      <w:r w:rsidRPr="001C39E1">
        <w:t xml:space="preserve">Për ta bërë zbatimin më të lehtë, ndërhyrjet mund të grupohen në </w:t>
      </w:r>
      <w:r w:rsidRPr="00346622">
        <w:t>aktivitete</w:t>
      </w:r>
      <w:r w:rsidRPr="001C39E1">
        <w:t>.</w:t>
      </w:r>
    </w:p>
    <w:tbl>
      <w:tblPr>
        <w:tblStyle w:val="GridTable1Light"/>
        <w:tblW w:w="0" w:type="auto"/>
        <w:tblLook w:val="04A0" w:firstRow="1" w:lastRow="0" w:firstColumn="1" w:lastColumn="0" w:noHBand="0" w:noVBand="1"/>
      </w:tblPr>
      <w:tblGrid>
        <w:gridCol w:w="2513"/>
        <w:gridCol w:w="4175"/>
        <w:gridCol w:w="3274"/>
      </w:tblGrid>
      <w:tr w:rsidR="001C39E1" w:rsidRPr="001C39E1" w14:paraId="5E8A7ABC"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6BC9DEAF" w14:textId="77777777" w:rsidR="001C39E1" w:rsidRPr="001C39E1" w:rsidRDefault="001C39E1" w:rsidP="001C39E1">
            <w:pPr>
              <w:spacing w:after="160"/>
              <w:ind w:left="357"/>
              <w:contextualSpacing/>
            </w:pPr>
            <w:r w:rsidRPr="001C39E1">
              <w:t>Paketa</w:t>
            </w:r>
          </w:p>
        </w:tc>
        <w:tc>
          <w:tcPr>
            <w:tcW w:w="0" w:type="auto"/>
            <w:shd w:val="clear" w:color="auto" w:fill="E7E6E6" w:themeFill="background2"/>
            <w:hideMark/>
          </w:tcPr>
          <w:p w14:paraId="3A70D4FD"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Përmbajtja</w:t>
            </w:r>
          </w:p>
        </w:tc>
        <w:tc>
          <w:tcPr>
            <w:tcW w:w="0" w:type="auto"/>
            <w:shd w:val="clear" w:color="auto" w:fill="E7E6E6" w:themeFill="background2"/>
            <w:hideMark/>
          </w:tcPr>
          <w:p w14:paraId="15A7B9AA" w14:textId="77777777" w:rsidR="001C39E1" w:rsidRPr="001C39E1" w:rsidRDefault="001C39E1" w:rsidP="001C39E1">
            <w:pPr>
              <w:spacing w:after="160"/>
              <w:ind w:left="357"/>
              <w:contextualSpacing/>
              <w:cnfStyle w:val="100000000000" w:firstRow="1" w:lastRow="0" w:firstColumn="0" w:lastColumn="0" w:oddVBand="0" w:evenVBand="0" w:oddHBand="0" w:evenHBand="0" w:firstRowFirstColumn="0" w:firstRowLastColumn="0" w:lastRowFirstColumn="0" w:lastRowLastColumn="0"/>
            </w:pPr>
            <w:r w:rsidRPr="001C39E1">
              <w:t>Institucionet ku aplikohet</w:t>
            </w:r>
          </w:p>
        </w:tc>
      </w:tr>
      <w:tr w:rsidR="001C39E1" w:rsidRPr="00325F75" w14:paraId="79C7CAD8"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1935F2F" w14:textId="77777777" w:rsidR="001C39E1" w:rsidRPr="001C39E1" w:rsidRDefault="001C39E1" w:rsidP="001C39E1">
            <w:pPr>
              <w:spacing w:after="160"/>
              <w:ind w:left="357"/>
              <w:contextualSpacing/>
            </w:pPr>
            <w:r w:rsidRPr="001C39E1">
              <w:t>Paketa e sigurisë</w:t>
            </w:r>
          </w:p>
        </w:tc>
        <w:tc>
          <w:tcPr>
            <w:tcW w:w="0" w:type="auto"/>
            <w:hideMark/>
          </w:tcPr>
          <w:p w14:paraId="0DB73C3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Fikëse zjarri, dalje emergjence, sinjalistikë, kamera, kontroll elektrik</w:t>
            </w:r>
          </w:p>
        </w:tc>
        <w:tc>
          <w:tcPr>
            <w:tcW w:w="0" w:type="auto"/>
            <w:hideMark/>
          </w:tcPr>
          <w:p w14:paraId="498E7914"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Të gjitha shkollat dhe kopshtet</w:t>
            </w:r>
          </w:p>
        </w:tc>
      </w:tr>
      <w:tr w:rsidR="001C39E1" w:rsidRPr="001C39E1" w14:paraId="6745BA96"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0BDA913" w14:textId="77777777" w:rsidR="001C39E1" w:rsidRPr="001C39E1" w:rsidRDefault="001C39E1" w:rsidP="001C39E1">
            <w:pPr>
              <w:spacing w:after="160"/>
              <w:ind w:left="357"/>
              <w:contextualSpacing/>
            </w:pPr>
            <w:r w:rsidRPr="001C39E1">
              <w:t>Paketa higjieno-sanitare</w:t>
            </w:r>
          </w:p>
        </w:tc>
        <w:tc>
          <w:tcPr>
            <w:tcW w:w="0" w:type="auto"/>
            <w:hideMark/>
          </w:tcPr>
          <w:p w14:paraId="070BE0E6"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Tualete, lavamanë, ujë, materiale higjiene, dezinfektim</w:t>
            </w:r>
          </w:p>
        </w:tc>
        <w:tc>
          <w:tcPr>
            <w:tcW w:w="0" w:type="auto"/>
            <w:hideMark/>
          </w:tcPr>
          <w:p w14:paraId="6DBF845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Institucionet me probleme sanitare</w:t>
            </w:r>
          </w:p>
        </w:tc>
      </w:tr>
      <w:tr w:rsidR="001C39E1" w:rsidRPr="001C39E1" w14:paraId="3C0FE42F"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9140A25" w14:textId="77777777" w:rsidR="001C39E1" w:rsidRPr="001C39E1" w:rsidRDefault="001C39E1" w:rsidP="001C39E1">
            <w:pPr>
              <w:spacing w:after="160"/>
              <w:ind w:left="357"/>
              <w:contextualSpacing/>
            </w:pPr>
            <w:r w:rsidRPr="001C39E1">
              <w:t>Paketa e mirëmbajtjes</w:t>
            </w:r>
          </w:p>
        </w:tc>
        <w:tc>
          <w:tcPr>
            <w:tcW w:w="0" w:type="auto"/>
            <w:hideMark/>
          </w:tcPr>
          <w:p w14:paraId="10D61EBC"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Çati, lagështi, suvatime, dyer, dritare, xhama, oborre</w:t>
            </w:r>
          </w:p>
        </w:tc>
        <w:tc>
          <w:tcPr>
            <w:tcW w:w="0" w:type="auto"/>
            <w:hideMark/>
          </w:tcPr>
          <w:p w14:paraId="0165DE5A"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Institucionet me amortizim</w:t>
            </w:r>
          </w:p>
        </w:tc>
      </w:tr>
      <w:tr w:rsidR="001C39E1" w:rsidRPr="001C39E1" w14:paraId="438077E5"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8B1AF79" w14:textId="77777777" w:rsidR="001C39E1" w:rsidRPr="001C39E1" w:rsidRDefault="001C39E1" w:rsidP="001C39E1">
            <w:pPr>
              <w:spacing w:after="160"/>
              <w:ind w:left="357"/>
              <w:contextualSpacing/>
            </w:pPr>
            <w:r w:rsidRPr="001C39E1">
              <w:t>Paketa e aksesit PAK</w:t>
            </w:r>
          </w:p>
        </w:tc>
        <w:tc>
          <w:tcPr>
            <w:tcW w:w="0" w:type="auto"/>
            <w:hideMark/>
          </w:tcPr>
          <w:p w14:paraId="63A59670"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Rampa, tualete PAK, materiale ndihmëse</w:t>
            </w:r>
          </w:p>
        </w:tc>
        <w:tc>
          <w:tcPr>
            <w:tcW w:w="0" w:type="auto"/>
            <w:hideMark/>
          </w:tcPr>
          <w:p w14:paraId="62892C97"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Shkolla dhe kopshte me nevoja për përfshirje</w:t>
            </w:r>
          </w:p>
        </w:tc>
      </w:tr>
      <w:tr w:rsidR="001C39E1" w:rsidRPr="00325F75" w14:paraId="354449EC"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2845A45" w14:textId="77777777" w:rsidR="001C39E1" w:rsidRPr="001C39E1" w:rsidRDefault="001C39E1" w:rsidP="001C39E1">
            <w:pPr>
              <w:spacing w:after="160"/>
              <w:ind w:left="357"/>
              <w:contextualSpacing/>
            </w:pPr>
            <w:r w:rsidRPr="001C39E1">
              <w:t>Paketa didaktike/TIK</w:t>
            </w:r>
          </w:p>
        </w:tc>
        <w:tc>
          <w:tcPr>
            <w:tcW w:w="0" w:type="auto"/>
            <w:hideMark/>
          </w:tcPr>
          <w:p w14:paraId="1A87C6E3"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Lodra edukative, materiale didaktike, kompjuterë, laboratorë</w:t>
            </w:r>
          </w:p>
        </w:tc>
        <w:tc>
          <w:tcPr>
            <w:tcW w:w="0" w:type="auto"/>
            <w:hideMark/>
          </w:tcPr>
          <w:p w14:paraId="65E5A052"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Të gjitha kopshtet dhe shkollat me mungesa</w:t>
            </w:r>
          </w:p>
        </w:tc>
      </w:tr>
      <w:tr w:rsidR="001C39E1" w:rsidRPr="001C39E1" w14:paraId="1DABF723"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7D4BE4D" w14:textId="77777777" w:rsidR="001C39E1" w:rsidRPr="001C39E1" w:rsidRDefault="001C39E1" w:rsidP="001C39E1">
            <w:pPr>
              <w:spacing w:after="160"/>
              <w:ind w:left="357"/>
              <w:contextualSpacing/>
            </w:pPr>
            <w:r w:rsidRPr="001C39E1">
              <w:t>Paketa e mbështetjes sociale</w:t>
            </w:r>
          </w:p>
        </w:tc>
        <w:tc>
          <w:tcPr>
            <w:tcW w:w="0" w:type="auto"/>
            <w:hideMark/>
          </w:tcPr>
          <w:p w14:paraId="57954219"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Transport, bursa, shërbim psiko-social, ndjekje e rasteve</w:t>
            </w:r>
          </w:p>
        </w:tc>
        <w:tc>
          <w:tcPr>
            <w:tcW w:w="0" w:type="auto"/>
            <w:hideMark/>
          </w:tcPr>
          <w:p w14:paraId="1415A6C8" w14:textId="77777777" w:rsidR="001C39E1" w:rsidRPr="001C39E1" w:rsidRDefault="001C39E1" w:rsidP="001C39E1">
            <w:pPr>
              <w:spacing w:after="160"/>
              <w:ind w:left="357"/>
              <w:contextualSpacing/>
              <w:cnfStyle w:val="000000000000" w:firstRow="0" w:lastRow="0" w:firstColumn="0" w:lastColumn="0" w:oddVBand="0" w:evenVBand="0" w:oddHBand="0" w:evenHBand="0" w:firstRowFirstColumn="0" w:firstRowLastColumn="0" w:lastRowFirstColumn="0" w:lastRowLastColumn="0"/>
            </w:pPr>
            <w:r w:rsidRPr="001C39E1">
              <w:t>Nxënës/fëmijë vulnerabël dhe zona të largëta</w:t>
            </w:r>
          </w:p>
        </w:tc>
      </w:tr>
    </w:tbl>
    <w:p w14:paraId="08A493C0" w14:textId="77777777" w:rsidR="001C39E1" w:rsidRDefault="001C39E1" w:rsidP="001C39E1">
      <w:pPr>
        <w:ind w:left="360"/>
        <w:rPr>
          <w:b/>
          <w:bCs/>
        </w:rPr>
      </w:pPr>
    </w:p>
    <w:p w14:paraId="6934C132" w14:textId="33F45B78" w:rsidR="001C39E1" w:rsidRPr="00DA2AFD" w:rsidRDefault="00B17658" w:rsidP="005C5FA2">
      <w:pPr>
        <w:pStyle w:val="Heading3"/>
        <w:rPr>
          <w:lang w:val="en-US"/>
        </w:rPr>
      </w:pPr>
      <w:bookmarkStart w:id="82" w:name="_Toc234329372"/>
      <w:r w:rsidRPr="00DA2AFD">
        <w:rPr>
          <w:lang w:val="en-US"/>
        </w:rPr>
        <w:t>7</w:t>
      </w:r>
      <w:r w:rsidR="001C39E1" w:rsidRPr="00DA2AFD">
        <w:rPr>
          <w:lang w:val="en-US"/>
        </w:rPr>
        <w:t>.7 Prioritetet territoriale</w:t>
      </w:r>
      <w:bookmarkEnd w:id="82"/>
    </w:p>
    <w:p w14:paraId="27E47FF2" w14:textId="77777777" w:rsidR="001C39E1" w:rsidRPr="001C39E1" w:rsidRDefault="001C39E1" w:rsidP="00B17658">
      <w:r w:rsidRPr="001C39E1">
        <w:t>Duke marrë parasysh peshën territoriale dhe sociale të njësive administrative, prioritetet mund të orientohen si më poshtë:</w:t>
      </w:r>
    </w:p>
    <w:tbl>
      <w:tblPr>
        <w:tblStyle w:val="GridTable1Light"/>
        <w:tblW w:w="0" w:type="auto"/>
        <w:tblLook w:val="04A0" w:firstRow="1" w:lastRow="0" w:firstColumn="1" w:lastColumn="0" w:noHBand="0" w:noVBand="1"/>
      </w:tblPr>
      <w:tblGrid>
        <w:gridCol w:w="2468"/>
        <w:gridCol w:w="7494"/>
      </w:tblGrid>
      <w:tr w:rsidR="001C39E1" w:rsidRPr="001C39E1" w14:paraId="76650A38" w14:textId="77777777" w:rsidTr="001C3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40D2628" w14:textId="77777777" w:rsidR="001C39E1" w:rsidRPr="001C39E1" w:rsidRDefault="001C39E1" w:rsidP="001C39E1">
            <w:pPr>
              <w:spacing w:after="160" w:line="259" w:lineRule="auto"/>
              <w:ind w:left="357"/>
              <w:contextualSpacing/>
            </w:pPr>
            <w:r w:rsidRPr="001C39E1">
              <w:t>Njësia administrative</w:t>
            </w:r>
          </w:p>
        </w:tc>
        <w:tc>
          <w:tcPr>
            <w:tcW w:w="0" w:type="auto"/>
            <w:shd w:val="clear" w:color="auto" w:fill="E7E6E6" w:themeFill="background2"/>
            <w:hideMark/>
          </w:tcPr>
          <w:p w14:paraId="077D8BB3" w14:textId="77777777" w:rsidR="001C39E1" w:rsidRPr="001C39E1" w:rsidRDefault="001C39E1" w:rsidP="001C39E1">
            <w:pPr>
              <w:spacing w:after="160" w:line="259" w:lineRule="auto"/>
              <w:ind w:left="357"/>
              <w:contextualSpacing/>
              <w:cnfStyle w:val="100000000000" w:firstRow="1" w:lastRow="0" w:firstColumn="0" w:lastColumn="0" w:oddVBand="0" w:evenVBand="0" w:oddHBand="0" w:evenHBand="0" w:firstRowFirstColumn="0" w:firstRowLastColumn="0" w:lastRowFirstColumn="0" w:lastRowLastColumn="0"/>
            </w:pPr>
            <w:r w:rsidRPr="001C39E1">
              <w:t>Prioriteti kryesor</w:t>
            </w:r>
          </w:p>
        </w:tc>
      </w:tr>
      <w:tr w:rsidR="001C39E1" w:rsidRPr="001C39E1" w14:paraId="7790BBC3"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D460F64" w14:textId="77777777" w:rsidR="001C39E1" w:rsidRPr="001C39E1" w:rsidRDefault="001C39E1" w:rsidP="001C39E1">
            <w:pPr>
              <w:spacing w:after="160" w:line="259" w:lineRule="auto"/>
              <w:ind w:left="357"/>
              <w:contextualSpacing/>
            </w:pPr>
            <w:r w:rsidRPr="001C39E1">
              <w:t>Selenicë Qendër</w:t>
            </w:r>
          </w:p>
        </w:tc>
        <w:tc>
          <w:tcPr>
            <w:tcW w:w="0" w:type="auto"/>
            <w:hideMark/>
          </w:tcPr>
          <w:p w14:paraId="23C92B59"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Siguri, ujësjellës, oborr, modelim i standardit të shërbimit</w:t>
            </w:r>
          </w:p>
        </w:tc>
      </w:tr>
      <w:tr w:rsidR="001C39E1" w:rsidRPr="001C39E1" w14:paraId="48ED62D0"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6801E28" w14:textId="77777777" w:rsidR="001C39E1" w:rsidRPr="001C39E1" w:rsidRDefault="001C39E1" w:rsidP="001C39E1">
            <w:pPr>
              <w:spacing w:after="160" w:line="259" w:lineRule="auto"/>
              <w:ind w:left="357"/>
              <w:contextualSpacing/>
            </w:pPr>
            <w:r w:rsidRPr="001C39E1">
              <w:t>Armen</w:t>
            </w:r>
          </w:p>
        </w:tc>
        <w:tc>
          <w:tcPr>
            <w:tcW w:w="0" w:type="auto"/>
            <w:hideMark/>
          </w:tcPr>
          <w:p w14:paraId="7C1190CF"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Tualete, lagështi, energji, mirëmbajtje e institucioneve të shpërndara</w:t>
            </w:r>
          </w:p>
        </w:tc>
      </w:tr>
      <w:tr w:rsidR="001C39E1" w:rsidRPr="001C39E1" w14:paraId="105646B1"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5F4AB17" w14:textId="77777777" w:rsidR="001C39E1" w:rsidRPr="001C39E1" w:rsidRDefault="001C39E1" w:rsidP="001C39E1">
            <w:pPr>
              <w:spacing w:after="160" w:line="259" w:lineRule="auto"/>
              <w:ind w:left="357"/>
              <w:contextualSpacing/>
            </w:pPr>
            <w:r w:rsidRPr="001C39E1">
              <w:t>Vllahinë</w:t>
            </w:r>
          </w:p>
        </w:tc>
        <w:tc>
          <w:tcPr>
            <w:tcW w:w="0" w:type="auto"/>
            <w:hideMark/>
          </w:tcPr>
          <w:p w14:paraId="26546FEB"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Ujë, lagështi, tualete, siguri dhe rol ndërfshator i shkollave</w:t>
            </w:r>
          </w:p>
        </w:tc>
      </w:tr>
      <w:tr w:rsidR="001C39E1" w:rsidRPr="001C39E1" w14:paraId="3335F0C4"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8E2B03E" w14:textId="77777777" w:rsidR="001C39E1" w:rsidRPr="001C39E1" w:rsidRDefault="001C39E1" w:rsidP="001C39E1">
            <w:pPr>
              <w:spacing w:after="160" w:line="259" w:lineRule="auto"/>
              <w:ind w:left="357"/>
              <w:contextualSpacing/>
            </w:pPr>
            <w:r w:rsidRPr="001C39E1">
              <w:t>Kotë</w:t>
            </w:r>
          </w:p>
        </w:tc>
        <w:tc>
          <w:tcPr>
            <w:tcW w:w="0" w:type="auto"/>
            <w:hideMark/>
          </w:tcPr>
          <w:p w14:paraId="0B90205B"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pPr>
            <w:r w:rsidRPr="001C39E1">
              <w:t>Infrastrukturë, energji, mbështetje sociale, shkolla me numër të lartë përfituesish</w:t>
            </w:r>
          </w:p>
        </w:tc>
      </w:tr>
      <w:tr w:rsidR="001C39E1" w:rsidRPr="00325F75" w14:paraId="1FCCF4AA"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7626166" w14:textId="77777777" w:rsidR="001C39E1" w:rsidRPr="001C39E1" w:rsidRDefault="001C39E1" w:rsidP="001C39E1">
            <w:pPr>
              <w:spacing w:after="160" w:line="259" w:lineRule="auto"/>
              <w:ind w:left="357"/>
              <w:contextualSpacing/>
            </w:pPr>
            <w:r w:rsidRPr="001C39E1">
              <w:t>Brataj</w:t>
            </w:r>
          </w:p>
        </w:tc>
        <w:tc>
          <w:tcPr>
            <w:tcW w:w="0" w:type="auto"/>
            <w:hideMark/>
          </w:tcPr>
          <w:p w14:paraId="543F69DC"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Transport, mirëmbajtje, bazë materiale dhe ruajtje e aksesit në fshatra</w:t>
            </w:r>
          </w:p>
        </w:tc>
      </w:tr>
      <w:tr w:rsidR="001C39E1" w:rsidRPr="00325F75" w14:paraId="40569FBB" w14:textId="77777777" w:rsidTr="001C39E1">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4D2EC23" w14:textId="77777777" w:rsidR="001C39E1" w:rsidRPr="001C39E1" w:rsidRDefault="001C39E1" w:rsidP="001C39E1">
            <w:pPr>
              <w:spacing w:after="160" w:line="259" w:lineRule="auto"/>
              <w:ind w:left="357"/>
              <w:contextualSpacing/>
            </w:pPr>
            <w:r w:rsidRPr="001C39E1">
              <w:t>Sevaster</w:t>
            </w:r>
          </w:p>
        </w:tc>
        <w:tc>
          <w:tcPr>
            <w:tcW w:w="0" w:type="auto"/>
            <w:hideMark/>
          </w:tcPr>
          <w:p w14:paraId="7AB9AE0A" w14:textId="77777777" w:rsidR="001C39E1" w:rsidRPr="001C39E1" w:rsidRDefault="001C39E1" w:rsidP="001C39E1">
            <w:pPr>
              <w:spacing w:after="160" w:line="259" w:lineRule="auto"/>
              <w:ind w:left="357"/>
              <w:contextualSpacing/>
              <w:cnfStyle w:val="000000000000" w:firstRow="0" w:lastRow="0" w:firstColumn="0" w:lastColumn="0" w:oddVBand="0" w:evenVBand="0" w:oddHBand="0" w:evenHBand="0" w:firstRowFirstColumn="0" w:firstRowLastColumn="0" w:lastRowFirstColumn="0" w:lastRowLastColumn="0"/>
              <w:rPr>
                <w:lang w:val="de-CH"/>
              </w:rPr>
            </w:pPr>
            <w:r w:rsidRPr="001C39E1">
              <w:rPr>
                <w:lang w:val="de-CH"/>
              </w:rPr>
              <w:t>Ndërhyrje minimale për funksionim, lagështi, elektrikë dhe siguri</w:t>
            </w:r>
          </w:p>
        </w:tc>
      </w:tr>
    </w:tbl>
    <w:p w14:paraId="2EA7A3AF" w14:textId="77777777" w:rsidR="001C39E1" w:rsidRPr="00DA2AFD" w:rsidRDefault="001C39E1" w:rsidP="001C39E1">
      <w:pPr>
        <w:ind w:left="360"/>
        <w:rPr>
          <w:b/>
          <w:bCs/>
          <w:lang w:val="de-CH"/>
        </w:rPr>
      </w:pPr>
    </w:p>
    <w:p w14:paraId="563AAA90" w14:textId="1F7ACDB0" w:rsidR="001C39E1" w:rsidRPr="001C39E1" w:rsidRDefault="00B17658" w:rsidP="00B17658">
      <w:pPr>
        <w:rPr>
          <w:rFonts w:asciiTheme="majorHAnsi" w:eastAsiaTheme="majorEastAsia" w:hAnsiTheme="majorHAnsi" w:cstheme="majorBidi"/>
          <w:b/>
          <w:color w:val="002060"/>
          <w:sz w:val="24"/>
          <w:szCs w:val="28"/>
        </w:rPr>
      </w:pPr>
      <w:r w:rsidRPr="00DA2AFD">
        <w:rPr>
          <w:rFonts w:asciiTheme="majorHAnsi" w:eastAsiaTheme="majorEastAsia" w:hAnsiTheme="majorHAnsi" w:cstheme="majorBidi"/>
          <w:b/>
          <w:color w:val="002060"/>
          <w:sz w:val="24"/>
          <w:szCs w:val="28"/>
        </w:rPr>
        <w:t>7</w:t>
      </w:r>
      <w:r w:rsidR="001C39E1" w:rsidRPr="001C39E1">
        <w:rPr>
          <w:rFonts w:asciiTheme="majorHAnsi" w:eastAsiaTheme="majorEastAsia" w:hAnsiTheme="majorHAnsi" w:cstheme="majorBidi"/>
          <w:b/>
          <w:color w:val="002060"/>
          <w:sz w:val="24"/>
          <w:szCs w:val="28"/>
        </w:rPr>
        <w:t>.8 Lidhja me buxhetin dhe PBA-në</w:t>
      </w:r>
    </w:p>
    <w:p w14:paraId="23AE4A27" w14:textId="77777777" w:rsidR="001C39E1" w:rsidRPr="001C39E1" w:rsidRDefault="001C39E1" w:rsidP="00B17658">
      <w:r w:rsidRPr="001C39E1">
        <w:t>Prioritarizimi i ndërhyrjeve duhet të lidhet drejtpërdrejt me PBA-në 2026–2028. Dokumenti financiar i përgatitur për Bashkinë Selenicë parashikon ndarjen e shpenzimeve për arsimin bazë/parashkollor dhe arsimin e mesëm në zëra të veçantë, si mirëmbajtje, energji, ujë, ngrohje, higjienë, materiale didaktike, transport, pajisje dhe investime kapitale.</w:t>
      </w:r>
    </w:p>
    <w:p w14:paraId="705F8CF6" w14:textId="77777777" w:rsidR="001C39E1" w:rsidRPr="001C39E1" w:rsidRDefault="001C39E1" w:rsidP="00B17658">
      <w:r w:rsidRPr="001C39E1">
        <w:t>Për këtë arsye, çdo ndërhyrje prioritare duhet të shoqërohet me:</w:t>
      </w:r>
    </w:p>
    <w:p w14:paraId="1CAFAE8F" w14:textId="77777777" w:rsidR="001C39E1" w:rsidRPr="001C39E1" w:rsidRDefault="001C39E1" w:rsidP="001C39E1">
      <w:pPr>
        <w:numPr>
          <w:ilvl w:val="0"/>
          <w:numId w:val="34"/>
        </w:numPr>
      </w:pPr>
      <w:r w:rsidRPr="001C39E1">
        <w:t>institucionin përfitues;</w:t>
      </w:r>
    </w:p>
    <w:p w14:paraId="1AC85AB9" w14:textId="77777777" w:rsidR="001C39E1" w:rsidRPr="001C39E1" w:rsidRDefault="001C39E1" w:rsidP="001C39E1">
      <w:pPr>
        <w:numPr>
          <w:ilvl w:val="0"/>
          <w:numId w:val="34"/>
        </w:numPr>
      </w:pPr>
      <w:r w:rsidRPr="001C39E1">
        <w:t>llojin e ndërhyrjes;</w:t>
      </w:r>
    </w:p>
    <w:p w14:paraId="134D3C95" w14:textId="77777777" w:rsidR="001C39E1" w:rsidRPr="001C39E1" w:rsidRDefault="001C39E1" w:rsidP="001C39E1">
      <w:pPr>
        <w:numPr>
          <w:ilvl w:val="0"/>
          <w:numId w:val="34"/>
        </w:numPr>
      </w:pPr>
      <w:r w:rsidRPr="001C39E1">
        <w:t>nivelin e prioritetit;</w:t>
      </w:r>
    </w:p>
    <w:p w14:paraId="1519DDA6" w14:textId="77777777" w:rsidR="001C39E1" w:rsidRPr="001C39E1" w:rsidRDefault="001C39E1" w:rsidP="001C39E1">
      <w:pPr>
        <w:numPr>
          <w:ilvl w:val="0"/>
          <w:numId w:val="34"/>
        </w:numPr>
      </w:pPr>
      <w:r w:rsidRPr="001C39E1">
        <w:t>vitin e propozuar;</w:t>
      </w:r>
    </w:p>
    <w:p w14:paraId="1C58E1A7" w14:textId="77777777" w:rsidR="001C39E1" w:rsidRPr="001C39E1" w:rsidRDefault="001C39E1" w:rsidP="001C39E1">
      <w:pPr>
        <w:numPr>
          <w:ilvl w:val="0"/>
          <w:numId w:val="34"/>
        </w:numPr>
      </w:pPr>
      <w:r w:rsidRPr="001C39E1">
        <w:t>burimin e financimit;</w:t>
      </w:r>
    </w:p>
    <w:p w14:paraId="18D58DED" w14:textId="77777777" w:rsidR="001C39E1" w:rsidRPr="001C39E1" w:rsidRDefault="001C39E1" w:rsidP="001C39E1">
      <w:pPr>
        <w:numPr>
          <w:ilvl w:val="0"/>
          <w:numId w:val="34"/>
        </w:numPr>
      </w:pPr>
      <w:r w:rsidRPr="001C39E1">
        <w:t>përgjegjësin për zbatim;</w:t>
      </w:r>
    </w:p>
    <w:p w14:paraId="53B270CC" w14:textId="77777777" w:rsidR="001C39E1" w:rsidRPr="001C39E1" w:rsidRDefault="001C39E1" w:rsidP="001C39E1">
      <w:pPr>
        <w:numPr>
          <w:ilvl w:val="0"/>
          <w:numId w:val="34"/>
        </w:numPr>
      </w:pPr>
      <w:r w:rsidRPr="001C39E1">
        <w:t>statusin e realizimit.</w:t>
      </w:r>
    </w:p>
    <w:p w14:paraId="718BB4F6" w14:textId="77777777" w:rsidR="001C39E1" w:rsidRPr="001C39E1" w:rsidRDefault="001C39E1" w:rsidP="00B17658">
      <w:pPr>
        <w:jc w:val="both"/>
      </w:pPr>
      <w:r w:rsidRPr="001C39E1">
        <w:t>Prioriteti kryesor për Bashkinë Selenicë në kopshte dhe shkolla është garantimi i kushteve minimale të sigurisë, higjienës dhe funksionimit. Vetëm pasi këto nevoja bazë të adresohen, ndërhyrjet duhet të zgjerohen drejt cilësisë, pajisjeve didaktike, TIK-ut, laboratorëve dhe përmirësimit të mjedisit edukativ.</w:t>
      </w:r>
    </w:p>
    <w:p w14:paraId="17AA3715" w14:textId="77777777" w:rsidR="001C39E1" w:rsidRPr="001C39E1" w:rsidRDefault="001C39E1" w:rsidP="00B17658">
      <w:pPr>
        <w:jc w:val="both"/>
      </w:pPr>
      <w:r w:rsidRPr="001C39E1">
        <w:t>Për periudhën 2026–2028, Bashkia duhet të ndjekë një qasje të thjeshtë dhe të zbatueshme: fillimisht ndërhyrjet që lidhen me sigurinë dhe higjienën, më pas mirëmbajtja dhe aksesueshmëria, dhe në vijim pajisjet, teknologjia dhe modernizimi i shërbimit arsimor.</w:t>
      </w:r>
    </w:p>
    <w:p w14:paraId="7ADC52D4" w14:textId="77777777" w:rsidR="00DD1CEE" w:rsidRPr="001C39E1" w:rsidRDefault="00DD1CEE" w:rsidP="00DD1CEE">
      <w:pPr>
        <w:ind w:left="360"/>
      </w:pPr>
    </w:p>
    <w:p w14:paraId="41133C12" w14:textId="1D00A0D9" w:rsidR="00BC0B5C" w:rsidRPr="00BC0B5C" w:rsidRDefault="00B17658" w:rsidP="005C5FA2">
      <w:pPr>
        <w:pStyle w:val="Heading2"/>
      </w:pPr>
      <w:bookmarkStart w:id="83" w:name="_Toc234329373"/>
      <w:r>
        <w:t>8</w:t>
      </w:r>
      <w:r w:rsidR="00BC0B5C" w:rsidRPr="00BC0B5C">
        <w:t>. Vizioni, qëllimet strategjike, objektivat dhe rezultatet</w:t>
      </w:r>
      <w:bookmarkEnd w:id="83"/>
    </w:p>
    <w:p w14:paraId="32293102" w14:textId="39F2B8E1" w:rsidR="00BC0B5C" w:rsidRPr="00DA2AFD" w:rsidRDefault="00B17658" w:rsidP="005C5FA2">
      <w:pPr>
        <w:pStyle w:val="Heading3"/>
        <w:rPr>
          <w:lang w:val="en-US"/>
        </w:rPr>
      </w:pPr>
      <w:bookmarkStart w:id="84" w:name="_Toc234329374"/>
      <w:r w:rsidRPr="00DA2AFD">
        <w:rPr>
          <w:lang w:val="en-US"/>
        </w:rPr>
        <w:t>8</w:t>
      </w:r>
      <w:r w:rsidR="00BC0B5C" w:rsidRPr="00DA2AFD">
        <w:rPr>
          <w:lang w:val="en-US"/>
        </w:rPr>
        <w:t>.1 Vizioni</w:t>
      </w:r>
      <w:bookmarkEnd w:id="84"/>
    </w:p>
    <w:p w14:paraId="06914A97" w14:textId="2FAB65D5" w:rsidR="00B17658" w:rsidRDefault="005C5FA2" w:rsidP="00B17658">
      <w:pPr>
        <w:rPr>
          <w:b/>
          <w:bCs/>
        </w:rPr>
      </w:pPr>
      <w:r w:rsidRPr="005C5FA2">
        <mc:AlternateContent>
          <mc:Choice Requires="wps">
            <w:drawing>
              <wp:anchor distT="0" distB="0" distL="114300" distR="114300" simplePos="0" relativeHeight="251660288" behindDoc="0" locked="0" layoutInCell="1" allowOverlap="1" wp14:anchorId="200ACA4E" wp14:editId="3FCD4934">
                <wp:simplePos x="0" y="0"/>
                <wp:positionH relativeFrom="column">
                  <wp:posOffset>270510</wp:posOffset>
                </wp:positionH>
                <wp:positionV relativeFrom="paragraph">
                  <wp:posOffset>238760</wp:posOffset>
                </wp:positionV>
                <wp:extent cx="5894705" cy="3020060"/>
                <wp:effectExtent l="0" t="0" r="10795" b="0"/>
                <wp:wrapTopAndBottom/>
                <wp:docPr id="675596889" name="Flowchart: Document 4"/>
                <wp:cNvGraphicFramePr/>
                <a:graphic xmlns:a="http://schemas.openxmlformats.org/drawingml/2006/main">
                  <a:graphicData uri="http://schemas.microsoft.com/office/word/2010/wordprocessingShape">
                    <wps:wsp>
                      <wps:cNvSpPr/>
                      <wps:spPr>
                        <a:xfrm>
                          <a:off x="0" y="0"/>
                          <a:ext cx="5894705" cy="3020060"/>
                        </a:xfrm>
                        <a:prstGeom prst="flowChartDocumen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path path="circle">
                            <a:fillToRect l="100000" t="100000"/>
                          </a:path>
                          <a:tileRect r="-100000" b="-100000"/>
                        </a:gradFill>
                      </wps:spPr>
                      <wps:style>
                        <a:lnRef idx="2">
                          <a:schemeClr val="accent1">
                            <a:shade val="15000"/>
                          </a:schemeClr>
                        </a:lnRef>
                        <a:fillRef idx="1">
                          <a:schemeClr val="accent1"/>
                        </a:fillRef>
                        <a:effectRef idx="0">
                          <a:schemeClr val="accent1"/>
                        </a:effectRef>
                        <a:fontRef idx="minor">
                          <a:schemeClr val="lt1"/>
                        </a:fontRef>
                      </wps:style>
                      <wps:txbx>
                        <w:txbxContent>
                          <w:p w14:paraId="366FB190" w14:textId="77777777" w:rsidR="00B17658" w:rsidRPr="00684CBA" w:rsidRDefault="00B17658" w:rsidP="00B17658">
                            <w:pPr>
                              <w:ind w:left="360"/>
                              <w:jc w:val="center"/>
                              <w:rPr>
                                <w:rFonts w:ascii="Trebuchet MS" w:hAnsi="Trebuchet MS"/>
                                <w:i/>
                                <w:iCs/>
                                <w:color w:val="000000" w:themeColor="text1"/>
                                <w:sz w:val="32"/>
                                <w:szCs w:val="32"/>
                              </w:rPr>
                            </w:pPr>
                          </w:p>
                          <w:p w14:paraId="70E21CA5" w14:textId="75FBBEBF" w:rsidR="00B17658" w:rsidRPr="00684CBA" w:rsidRDefault="00B17658" w:rsidP="00B17658">
                            <w:pPr>
                              <w:ind w:left="360"/>
                              <w:jc w:val="center"/>
                              <w:rPr>
                                <w:rFonts w:ascii="Trebuchet MS" w:hAnsi="Trebuchet MS"/>
                                <w:i/>
                                <w:iCs/>
                                <w:color w:val="000000" w:themeColor="text1"/>
                                <w:sz w:val="28"/>
                                <w:szCs w:val="28"/>
                              </w:rPr>
                            </w:pPr>
                            <w:r w:rsidRPr="00684CBA">
                              <w:rPr>
                                <w:rFonts w:ascii="Trebuchet MS" w:hAnsi="Trebuchet MS"/>
                                <w:i/>
                                <w:iCs/>
                                <w:color w:val="000000" w:themeColor="text1"/>
                                <w:sz w:val="28"/>
                                <w:szCs w:val="28"/>
                              </w:rPr>
                              <w:t>Bashkia Selenicë synon të garantojë një sistem arsimor parauniversitar të aksesueshëm, të sigurt, gjithëpërfshirës dhe cilësor për çdo fëmijë dhe nxënës, pavarësisht vendbanimit, kushteve sociale apo nevojave të veçanta, duke përmirësuar gradualisht infrastrukturën, shërbimet mbështetëse dhe bashkëpunimin ndërinstitucional.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ACA4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7" type="#_x0000_t114" style="position:absolute;margin-left:21.3pt;margin-top:18.8pt;width:464.15pt;height:2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" fillcolor="#fef8f5 [181]" strokecolor="#09101d [484]" strokeweight="1pt">
                <v:fill color2="#f9d8c1 [981]" rotate="t" focusposition="1,1" focussize="" colors="0 #fef8f5;48497f #f7c4a2;54395f #f7c4a2;1 #fad8c1" focus="100%" type="gradientRadial"/>
                <v:textbox>
                  <w:txbxContent>
                    <w:p w14:paraId="366FB190" w14:textId="77777777" w:rsidR="00B17658" w:rsidRPr="00684CBA" w:rsidRDefault="00B17658" w:rsidP="00B17658">
                      <w:pPr>
                        <w:ind w:left="360"/>
                        <w:jc w:val="center"/>
                        <w:rPr>
                          <w:rFonts w:ascii="Trebuchet MS" w:hAnsi="Trebuchet MS"/>
                          <w:i/>
                          <w:iCs/>
                          <w:color w:val="000000" w:themeColor="text1"/>
                          <w:sz w:val="32"/>
                          <w:szCs w:val="32"/>
                        </w:rPr>
                      </w:pPr>
                    </w:p>
                    <w:p w14:paraId="70E21CA5" w14:textId="75FBBEBF" w:rsidR="00B17658" w:rsidRPr="00684CBA" w:rsidRDefault="00B17658" w:rsidP="00B17658">
                      <w:pPr>
                        <w:ind w:left="360"/>
                        <w:jc w:val="center"/>
                        <w:rPr>
                          <w:rFonts w:ascii="Trebuchet MS" w:hAnsi="Trebuchet MS"/>
                          <w:i/>
                          <w:iCs/>
                          <w:color w:val="000000" w:themeColor="text1"/>
                          <w:sz w:val="28"/>
                          <w:szCs w:val="28"/>
                        </w:rPr>
                      </w:pPr>
                      <w:r w:rsidRPr="00684CBA">
                        <w:rPr>
                          <w:rFonts w:ascii="Trebuchet MS" w:hAnsi="Trebuchet MS"/>
                          <w:i/>
                          <w:iCs/>
                          <w:color w:val="000000" w:themeColor="text1"/>
                          <w:sz w:val="28"/>
                          <w:szCs w:val="28"/>
                        </w:rPr>
                        <w:t>Bashkia Selenicë synon të garantojë një sistem arsimor parauniversitar të aksesueshëm, të sigurt, gjithëpërfshirës dhe cilësor për çdo fëmijë dhe nxënës, pavarësisht vendbanimit, kushteve sociale apo nevojave të veçanta, duke përmirësuar gradualisht infrastrukturën, shërbimet mbështetëse dhe bashkëpunimin ndërinstitucional.</w:t>
                      </w:r>
                    </w:p>
                  </w:txbxContent>
                </v:textbox>
                <w10:wrap type="topAndBottom"/>
              </v:shape>
            </w:pict>
          </mc:Fallback>
        </mc:AlternateContent>
      </w:r>
    </w:p>
    <w:p w14:paraId="595B12AF" w14:textId="411EB760" w:rsidR="005C5FA2" w:rsidRDefault="005C5FA2">
      <w:pPr>
        <w:rPr>
          <w:b/>
          <w:bCs/>
        </w:rPr>
      </w:pPr>
      <w:r>
        <w:rPr>
          <w:b/>
          <w:bCs/>
        </w:rPr>
        <w:br w:type="page"/>
      </w:r>
    </w:p>
    <w:p w14:paraId="1F1BFA53" w14:textId="1F4ABFB6" w:rsidR="00BC0B5C" w:rsidRPr="00DA2AFD" w:rsidRDefault="005C5FA2" w:rsidP="005C5FA2">
      <w:pPr>
        <w:pStyle w:val="Heading3"/>
        <w:rPr>
          <w:lang w:val="en-US"/>
        </w:rPr>
      </w:pPr>
      <w:bookmarkStart w:id="85" w:name="_Toc234329375"/>
      <w:r w:rsidRPr="00DA2AFD">
        <w:rPr>
          <w:lang w:val="en-US"/>
        </w:rPr>
        <w:t>8</w:t>
      </w:r>
      <w:r w:rsidR="00BC0B5C" w:rsidRPr="00DA2AFD">
        <w:rPr>
          <w:lang w:val="en-US"/>
        </w:rPr>
        <w:t>.2 Qëllimet strategjike, objektivat dhe rezultatet</w:t>
      </w:r>
      <w:bookmarkEnd w:id="85"/>
    </w:p>
    <w:tbl>
      <w:tblPr>
        <w:tblStyle w:val="GridTable1Light"/>
        <w:tblW w:w="0" w:type="auto"/>
        <w:tblLook w:val="04A0" w:firstRow="1" w:lastRow="0" w:firstColumn="1" w:lastColumn="0" w:noHBand="0" w:noVBand="1"/>
      </w:tblPr>
      <w:tblGrid>
        <w:gridCol w:w="2630"/>
        <w:gridCol w:w="2632"/>
        <w:gridCol w:w="4700"/>
      </w:tblGrid>
      <w:tr w:rsidR="00BC0B5C" w:rsidRPr="00BC0B5C" w14:paraId="456F8EEF" w14:textId="77777777" w:rsidTr="00BC0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0F5EF555" w14:textId="77777777" w:rsidR="00BC0B5C" w:rsidRPr="00BC0B5C" w:rsidRDefault="00BC0B5C" w:rsidP="00346622">
            <w:pPr>
              <w:spacing w:after="160" w:line="259" w:lineRule="auto"/>
              <w:ind w:left="35"/>
              <w:jc w:val="center"/>
            </w:pPr>
            <w:r w:rsidRPr="00BC0B5C">
              <w:t>Qëllimi strategjik</w:t>
            </w:r>
          </w:p>
        </w:tc>
        <w:tc>
          <w:tcPr>
            <w:tcW w:w="0" w:type="auto"/>
            <w:shd w:val="clear" w:color="auto" w:fill="E7E6E6" w:themeFill="background2"/>
            <w:vAlign w:val="center"/>
            <w:hideMark/>
          </w:tcPr>
          <w:p w14:paraId="48F673AD" w14:textId="77777777" w:rsidR="00BC0B5C" w:rsidRPr="00BC0B5C" w:rsidRDefault="00BC0B5C" w:rsidP="00BC0B5C">
            <w:pPr>
              <w:spacing w:after="160" w:line="259" w:lineRule="auto"/>
              <w:ind w:left="92"/>
              <w:jc w:val="center"/>
              <w:cnfStyle w:val="100000000000" w:firstRow="1" w:lastRow="0" w:firstColumn="0" w:lastColumn="0" w:oddVBand="0" w:evenVBand="0" w:oddHBand="0" w:evenHBand="0" w:firstRowFirstColumn="0" w:firstRowLastColumn="0" w:lastRowFirstColumn="0" w:lastRowLastColumn="0"/>
            </w:pPr>
            <w:r w:rsidRPr="00BC0B5C">
              <w:t>Objektivat</w:t>
            </w:r>
          </w:p>
        </w:tc>
        <w:tc>
          <w:tcPr>
            <w:tcW w:w="0" w:type="auto"/>
            <w:shd w:val="clear" w:color="auto" w:fill="E7E6E6" w:themeFill="background2"/>
            <w:vAlign w:val="center"/>
            <w:hideMark/>
          </w:tcPr>
          <w:p w14:paraId="31C09DB9" w14:textId="77777777" w:rsidR="00BC0B5C" w:rsidRPr="00BC0B5C" w:rsidRDefault="00BC0B5C" w:rsidP="00BC0B5C">
            <w:pPr>
              <w:spacing w:after="160" w:line="259" w:lineRule="auto"/>
              <w:ind w:left="180"/>
              <w:jc w:val="center"/>
              <w:cnfStyle w:val="100000000000" w:firstRow="1" w:lastRow="0" w:firstColumn="0" w:lastColumn="0" w:oddVBand="0" w:evenVBand="0" w:oddHBand="0" w:evenHBand="0" w:firstRowFirstColumn="0" w:firstRowLastColumn="0" w:lastRowFirstColumn="0" w:lastRowLastColumn="0"/>
            </w:pPr>
            <w:r w:rsidRPr="00BC0B5C">
              <w:t>Rezultatet e pritshme</w:t>
            </w:r>
          </w:p>
        </w:tc>
      </w:tr>
      <w:tr w:rsidR="00BC0B5C" w:rsidRPr="00325F75" w14:paraId="57C84EEB" w14:textId="77777777" w:rsidTr="00BC0B5C">
        <w:tc>
          <w:tcPr>
            <w:cnfStyle w:val="001000000000" w:firstRow="0" w:lastRow="0" w:firstColumn="1" w:lastColumn="0" w:oddVBand="0" w:evenVBand="0" w:oddHBand="0" w:evenHBand="0" w:firstRowFirstColumn="0" w:firstRowLastColumn="0" w:lastRowFirstColumn="0" w:lastRowLastColumn="0"/>
            <w:tcW w:w="0" w:type="auto"/>
            <w:hideMark/>
          </w:tcPr>
          <w:p w14:paraId="63CB40A9" w14:textId="77777777" w:rsidR="00BC0B5C" w:rsidRPr="00BC0B5C" w:rsidRDefault="00BC0B5C" w:rsidP="00346622">
            <w:pPr>
              <w:spacing w:after="160" w:line="259" w:lineRule="auto"/>
              <w:ind w:left="35"/>
            </w:pPr>
            <w:r w:rsidRPr="00BC0B5C">
              <w:t>Qëllimi 1. Përmirësimi i kushteve fizike, sigurisë dhe higjienës në kopshte dhe shkolla</w:t>
            </w:r>
          </w:p>
        </w:tc>
        <w:tc>
          <w:tcPr>
            <w:tcW w:w="0" w:type="auto"/>
            <w:hideMark/>
          </w:tcPr>
          <w:p w14:paraId="30D2F158"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pPr>
            <w:r w:rsidRPr="00BC0B5C">
              <w:t>1.1 Të përmirësohen kushtet bazë të godinave arsimore.</w:t>
            </w:r>
          </w:p>
          <w:p w14:paraId="311619C9" w14:textId="77777777" w:rsidR="00BC0B5C" w:rsidRPr="00DA2AFD"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t xml:space="preserve"> </w:t>
            </w:r>
            <w:r w:rsidRPr="00BC0B5C">
              <w:rPr>
                <w:lang w:val="de-CH"/>
              </w:rPr>
              <w:t xml:space="preserve">1.2 Të rritet siguria në hyrje, oborre dhe ambiente të brendshme. </w:t>
            </w:r>
          </w:p>
          <w:p w14:paraId="077C8B6F" w14:textId="278193F6" w:rsidR="00BC0B5C" w:rsidRP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1.3 Të përmirësohen kushtet higjieno-sanitare.</w:t>
            </w:r>
          </w:p>
        </w:tc>
        <w:tc>
          <w:tcPr>
            <w:tcW w:w="0" w:type="auto"/>
            <w:hideMark/>
          </w:tcPr>
          <w:p w14:paraId="4FFDD45A" w14:textId="77777777" w:rsidR="00BC0B5C" w:rsidRPr="00BC0B5C" w:rsidRDefault="00BC0B5C" w:rsidP="00BC0B5C">
            <w:pPr>
              <w:spacing w:after="160" w:line="259" w:lineRule="auto"/>
              <w:ind w:left="180"/>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Kopshte dhe shkolla më të sigurta dhe funksionale. Më pak problematika me lagështinë, tualetet, ujin, energjinë dhe oborret. Institucionet pajisen gradualisht me fikëse zjarri, sinjalistikë dhe masa sigurie.</w:t>
            </w:r>
          </w:p>
        </w:tc>
      </w:tr>
      <w:tr w:rsidR="00BC0B5C" w:rsidRPr="00BC0B5C" w14:paraId="5190F15A" w14:textId="77777777" w:rsidTr="00BC0B5C">
        <w:tc>
          <w:tcPr>
            <w:cnfStyle w:val="001000000000" w:firstRow="0" w:lastRow="0" w:firstColumn="1" w:lastColumn="0" w:oddVBand="0" w:evenVBand="0" w:oddHBand="0" w:evenHBand="0" w:firstRowFirstColumn="0" w:firstRowLastColumn="0" w:lastRowFirstColumn="0" w:lastRowLastColumn="0"/>
            <w:tcW w:w="0" w:type="auto"/>
            <w:hideMark/>
          </w:tcPr>
          <w:p w14:paraId="3A887F7D" w14:textId="77777777" w:rsidR="00BC0B5C" w:rsidRPr="00BC0B5C" w:rsidRDefault="00BC0B5C" w:rsidP="00346622">
            <w:pPr>
              <w:spacing w:after="160" w:line="259" w:lineRule="auto"/>
              <w:ind w:left="35"/>
              <w:rPr>
                <w:lang w:val="de-CH"/>
              </w:rPr>
            </w:pPr>
            <w:r w:rsidRPr="00BC0B5C">
              <w:rPr>
                <w:lang w:val="de-CH"/>
              </w:rPr>
              <w:t>Qëllimi 2. Rritja e aksesit dhe gjithëpërfshirjes në arsimin parauniversitar</w:t>
            </w:r>
          </w:p>
        </w:tc>
        <w:tc>
          <w:tcPr>
            <w:tcW w:w="0" w:type="auto"/>
            <w:hideMark/>
          </w:tcPr>
          <w:p w14:paraId="5CCFFDF0"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pPr>
            <w:r w:rsidRPr="00BC0B5C">
              <w:t xml:space="preserve">2.1 Të garantohet frekuentimi i rregullt i fëmijëve dhe nxënësve. </w:t>
            </w:r>
          </w:p>
          <w:p w14:paraId="6B98A832"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pPr>
            <w:r w:rsidRPr="00BC0B5C">
              <w:t xml:space="preserve">2.2 Të mbështeten fëmijët nga familje në nevojë dhe grupet vulnerabël. </w:t>
            </w:r>
          </w:p>
          <w:p w14:paraId="218FAA64" w14:textId="324DBEAC" w:rsidR="00BC0B5C" w:rsidRP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pPr>
            <w:r w:rsidRPr="00BC0B5C">
              <w:t>2.3 Të përmirësohet aksesueshmëria për fëmijët me aftësi të kufizuara.</w:t>
            </w:r>
          </w:p>
        </w:tc>
        <w:tc>
          <w:tcPr>
            <w:tcW w:w="0" w:type="auto"/>
            <w:hideMark/>
          </w:tcPr>
          <w:p w14:paraId="1F8878D9" w14:textId="77777777" w:rsidR="00BC0B5C" w:rsidRPr="00BC0B5C" w:rsidRDefault="00BC0B5C" w:rsidP="00BC0B5C">
            <w:pPr>
              <w:spacing w:after="160" w:line="259" w:lineRule="auto"/>
              <w:ind w:left="180"/>
              <w:cnfStyle w:val="000000000000" w:firstRow="0" w:lastRow="0" w:firstColumn="0" w:lastColumn="0" w:oddVBand="0" w:evenVBand="0" w:oddHBand="0" w:evenHBand="0" w:firstRowFirstColumn="0" w:firstRowLastColumn="0" w:lastRowFirstColumn="0" w:lastRowLastColumn="0"/>
            </w:pPr>
            <w:r w:rsidRPr="00BC0B5C">
              <w:t>Fëmijët dhe nxënësit në nevojë identifikohen dhe mbështeten më mirë. Transporti dhe shërbimet sociale lidhen më mirë me nevojat arsimore. Fillon përshtatja graduale e institucioneve për akses PAK.</w:t>
            </w:r>
          </w:p>
        </w:tc>
      </w:tr>
      <w:tr w:rsidR="00BC0B5C" w:rsidRPr="00325F75" w14:paraId="7FD129EB" w14:textId="77777777" w:rsidTr="00BC0B5C">
        <w:tc>
          <w:tcPr>
            <w:cnfStyle w:val="001000000000" w:firstRow="0" w:lastRow="0" w:firstColumn="1" w:lastColumn="0" w:oddVBand="0" w:evenVBand="0" w:oddHBand="0" w:evenHBand="0" w:firstRowFirstColumn="0" w:firstRowLastColumn="0" w:lastRowFirstColumn="0" w:lastRowLastColumn="0"/>
            <w:tcW w:w="0" w:type="auto"/>
            <w:hideMark/>
          </w:tcPr>
          <w:p w14:paraId="4087DF57" w14:textId="77777777" w:rsidR="00BC0B5C" w:rsidRPr="00BC0B5C" w:rsidRDefault="00BC0B5C" w:rsidP="00346622">
            <w:pPr>
              <w:spacing w:after="160" w:line="259" w:lineRule="auto"/>
              <w:ind w:left="35"/>
            </w:pPr>
            <w:r w:rsidRPr="00BC0B5C">
              <w:t>Qëllimi 3. Përmirësimi i cilësisë së mjedisit edukativ dhe mbështetjes për mësimnxënien</w:t>
            </w:r>
          </w:p>
        </w:tc>
        <w:tc>
          <w:tcPr>
            <w:tcW w:w="0" w:type="auto"/>
            <w:hideMark/>
          </w:tcPr>
          <w:p w14:paraId="7F47C261"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 xml:space="preserve">3.1 Të pajisen kopshtet me mjete didaktike bazë. </w:t>
            </w:r>
          </w:p>
          <w:p w14:paraId="32BAEFBA"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 xml:space="preserve">3.2 Të përmirësohen pajisjet, mobilimi dhe TIK në shkolla. </w:t>
            </w:r>
          </w:p>
          <w:p w14:paraId="378FD7AF" w14:textId="7EF90828" w:rsidR="00BC0B5C" w:rsidRP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pPr>
            <w:r w:rsidRPr="00BC0B5C">
              <w:t>3.3 Të mbështetet zhvillimi profesional i edukatoreve dhe bashkëpunimi me ZVA-në.</w:t>
            </w:r>
          </w:p>
        </w:tc>
        <w:tc>
          <w:tcPr>
            <w:tcW w:w="0" w:type="auto"/>
            <w:hideMark/>
          </w:tcPr>
          <w:p w14:paraId="24522E91" w14:textId="77777777" w:rsidR="00BC0B5C" w:rsidRPr="00BC0B5C" w:rsidRDefault="00BC0B5C" w:rsidP="00BC0B5C">
            <w:pPr>
              <w:spacing w:after="160" w:line="259" w:lineRule="auto"/>
              <w:ind w:left="180"/>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Kopshtet kanë paketë minimale didaktike. Shkollat pajisen gradualisht me materiale mësimore, kompjuterë dhe laboratorë. Edukatoret dhe shkollat mbështeten më mirë për punën me grupe të përziera dhe fëmijë me nevoja të veçanta.</w:t>
            </w:r>
          </w:p>
        </w:tc>
      </w:tr>
      <w:tr w:rsidR="00BC0B5C" w:rsidRPr="00325F75" w14:paraId="4CA5B4D8" w14:textId="77777777" w:rsidTr="00BC0B5C">
        <w:tc>
          <w:tcPr>
            <w:cnfStyle w:val="001000000000" w:firstRow="0" w:lastRow="0" w:firstColumn="1" w:lastColumn="0" w:oddVBand="0" w:evenVBand="0" w:oddHBand="0" w:evenHBand="0" w:firstRowFirstColumn="0" w:firstRowLastColumn="0" w:lastRowFirstColumn="0" w:lastRowLastColumn="0"/>
            <w:tcW w:w="0" w:type="auto"/>
            <w:hideMark/>
          </w:tcPr>
          <w:p w14:paraId="164213E2" w14:textId="77777777" w:rsidR="00BC0B5C" w:rsidRPr="00BC0B5C" w:rsidRDefault="00BC0B5C" w:rsidP="00346622">
            <w:pPr>
              <w:spacing w:after="160" w:line="259" w:lineRule="auto"/>
              <w:ind w:left="35"/>
              <w:rPr>
                <w:lang w:val="de-CH"/>
              </w:rPr>
            </w:pPr>
            <w:r w:rsidRPr="00BC0B5C">
              <w:rPr>
                <w:lang w:val="de-CH"/>
              </w:rPr>
              <w:t>Qëllimi 4. Forcimi i menaxhimit vendor, të dhënave dhe pjesëmarrjes komunitare</w:t>
            </w:r>
          </w:p>
        </w:tc>
        <w:tc>
          <w:tcPr>
            <w:tcW w:w="0" w:type="auto"/>
            <w:hideMark/>
          </w:tcPr>
          <w:p w14:paraId="2A35053C"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 xml:space="preserve">4.1 Të krijohet një sistem i rregullt i mbledhjes dhe rakordimit të të dhënave. </w:t>
            </w:r>
          </w:p>
          <w:p w14:paraId="31F196AA" w14:textId="77777777" w:rsid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 xml:space="preserve">4.2 Të forcohet bashkëpunimi Bashki–ZVA–shkolla–kopshte–NJMF. </w:t>
            </w:r>
          </w:p>
          <w:p w14:paraId="00019428" w14:textId="4F169F7E" w:rsidR="00BC0B5C" w:rsidRPr="00BC0B5C" w:rsidRDefault="00BC0B5C" w:rsidP="00BC0B5C">
            <w:pPr>
              <w:spacing w:after="160" w:line="259" w:lineRule="auto"/>
              <w:ind w:left="92"/>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4.3 Të funksionalizohen bordet, këshillat e prindërve dhe komisionet e sigurisë.</w:t>
            </w:r>
          </w:p>
        </w:tc>
        <w:tc>
          <w:tcPr>
            <w:tcW w:w="0" w:type="auto"/>
            <w:hideMark/>
          </w:tcPr>
          <w:p w14:paraId="579D67D8" w14:textId="77777777" w:rsidR="00BC0B5C" w:rsidRPr="00BC0B5C" w:rsidRDefault="00BC0B5C" w:rsidP="00BC0B5C">
            <w:pPr>
              <w:spacing w:after="160" w:line="259" w:lineRule="auto"/>
              <w:ind w:left="180"/>
              <w:cnfStyle w:val="000000000000" w:firstRow="0" w:lastRow="0" w:firstColumn="0" w:lastColumn="0" w:oddVBand="0" w:evenVBand="0" w:oddHBand="0" w:evenHBand="0" w:firstRowFirstColumn="0" w:firstRowLastColumn="0" w:lastRowFirstColumn="0" w:lastRowLastColumn="0"/>
              <w:rPr>
                <w:lang w:val="de-CH"/>
              </w:rPr>
            </w:pPr>
            <w:r w:rsidRPr="00BC0B5C">
              <w:rPr>
                <w:lang w:val="de-CH"/>
              </w:rPr>
              <w:t>Bashkia ka të dhëna më të sakta për fëmijët, nxënësit, transportin, vulnerabilitetin dhe nevojat infrastrukturore. Vendimmarrja dhe PBA-ja mbështeten në të dhëna. Prindërit dhe komuniteti përfshihen më shumë në përmirësimin e shërbimit arsimor.</w:t>
            </w:r>
          </w:p>
        </w:tc>
      </w:tr>
    </w:tbl>
    <w:p w14:paraId="2558A60C" w14:textId="77777777" w:rsidR="00BC0B5C" w:rsidRDefault="00BC0B5C" w:rsidP="00BC0B5C">
      <w:pPr>
        <w:ind w:left="720"/>
        <w:rPr>
          <w:b/>
          <w:bCs/>
          <w:lang w:val="de-CH"/>
        </w:rPr>
      </w:pPr>
    </w:p>
    <w:p w14:paraId="7ED4AB63" w14:textId="77777777" w:rsidR="00BC0B5C" w:rsidRPr="00BC0B5C" w:rsidRDefault="00BC0B5C" w:rsidP="005C5FA2">
      <w:pPr>
        <w:rPr>
          <w:lang w:val="de-CH"/>
        </w:rPr>
      </w:pPr>
      <w:r w:rsidRPr="00BC0B5C">
        <w:rPr>
          <w:lang w:val="de-CH"/>
        </w:rPr>
        <w:t>Deri në fund të periudhës së planit, synohet që Bashkia Selenicë të ketë:</w:t>
      </w:r>
    </w:p>
    <w:p w14:paraId="42CE3D20" w14:textId="77777777" w:rsidR="00BC0B5C" w:rsidRPr="00BC0B5C" w:rsidRDefault="00BC0B5C" w:rsidP="00BC0B5C">
      <w:pPr>
        <w:numPr>
          <w:ilvl w:val="0"/>
          <w:numId w:val="35"/>
        </w:numPr>
        <w:ind w:left="714" w:hanging="357"/>
        <w:contextualSpacing/>
        <w:rPr>
          <w:lang w:val="de-CH"/>
        </w:rPr>
      </w:pPr>
      <w:r w:rsidRPr="00BC0B5C">
        <w:rPr>
          <w:lang w:val="de-CH"/>
        </w:rPr>
        <w:t>përmirësim të kushteve të sigurisë dhe higjienës në institucionet arsimore;</w:t>
      </w:r>
    </w:p>
    <w:p w14:paraId="7D0BD461" w14:textId="77777777" w:rsidR="00BC0B5C" w:rsidRPr="00BC0B5C" w:rsidRDefault="00BC0B5C" w:rsidP="00BC0B5C">
      <w:pPr>
        <w:numPr>
          <w:ilvl w:val="0"/>
          <w:numId w:val="35"/>
        </w:numPr>
        <w:ind w:left="714" w:hanging="357"/>
        <w:contextualSpacing/>
        <w:rPr>
          <w:lang w:val="de-CH"/>
        </w:rPr>
      </w:pPr>
      <w:r w:rsidRPr="00BC0B5C">
        <w:rPr>
          <w:lang w:val="de-CH"/>
        </w:rPr>
        <w:t>pajisje më të mira didaktike në kopshte dhe shkolla;</w:t>
      </w:r>
    </w:p>
    <w:p w14:paraId="49DF92AF" w14:textId="77777777" w:rsidR="00BC0B5C" w:rsidRPr="00BC0B5C" w:rsidRDefault="00BC0B5C" w:rsidP="00BC0B5C">
      <w:pPr>
        <w:numPr>
          <w:ilvl w:val="0"/>
          <w:numId w:val="35"/>
        </w:numPr>
        <w:ind w:left="714" w:hanging="357"/>
        <w:contextualSpacing/>
        <w:rPr>
          <w:lang w:val="de-CH"/>
        </w:rPr>
      </w:pPr>
      <w:r w:rsidRPr="00BC0B5C">
        <w:rPr>
          <w:lang w:val="de-CH"/>
        </w:rPr>
        <w:t>mbështetje më të strukturuar për fëmijët dhe nxënësit nga grupet vulnerabël;</w:t>
      </w:r>
    </w:p>
    <w:p w14:paraId="210B30BF" w14:textId="77777777" w:rsidR="00BC0B5C" w:rsidRPr="00BC0B5C" w:rsidRDefault="00BC0B5C" w:rsidP="00BC0B5C">
      <w:pPr>
        <w:numPr>
          <w:ilvl w:val="0"/>
          <w:numId w:val="35"/>
        </w:numPr>
        <w:ind w:left="714" w:hanging="357"/>
        <w:contextualSpacing/>
      </w:pPr>
      <w:r w:rsidRPr="00BC0B5C">
        <w:t>transport më të monitoruar dhe më të lidhur me nevojat reale;</w:t>
      </w:r>
    </w:p>
    <w:p w14:paraId="4559DBD0" w14:textId="77777777" w:rsidR="00BC0B5C" w:rsidRPr="00BC0B5C" w:rsidRDefault="00BC0B5C" w:rsidP="00BC0B5C">
      <w:pPr>
        <w:numPr>
          <w:ilvl w:val="0"/>
          <w:numId w:val="35"/>
        </w:numPr>
        <w:ind w:left="714" w:hanging="357"/>
        <w:contextualSpacing/>
      </w:pPr>
      <w:r w:rsidRPr="00BC0B5C">
        <w:t>të dhëna më të sakta për planifikim dhe raportim;</w:t>
      </w:r>
    </w:p>
    <w:p w14:paraId="23529EE5" w14:textId="77777777" w:rsidR="00BC0B5C" w:rsidRPr="00BC0B5C" w:rsidRDefault="00BC0B5C" w:rsidP="00BC0B5C">
      <w:pPr>
        <w:numPr>
          <w:ilvl w:val="0"/>
          <w:numId w:val="35"/>
        </w:numPr>
        <w:ind w:left="714" w:hanging="357"/>
        <w:contextualSpacing/>
      </w:pPr>
      <w:r w:rsidRPr="00BC0B5C">
        <w:t>bashkëpunim më të fortë ndërmjet Bashkisë, ZVA-së, shkollave, kopshteve, NJMF-së dhe prindërve.</w:t>
      </w:r>
    </w:p>
    <w:p w14:paraId="0EA7718E" w14:textId="77777777" w:rsidR="00661ABE" w:rsidRPr="00484CC6" w:rsidRDefault="00661ABE" w:rsidP="005C5FA2"/>
    <w:p w14:paraId="4C02274E" w14:textId="53535589" w:rsidR="00791150" w:rsidRDefault="005C5FA2" w:rsidP="005C5FA2">
      <w:pPr>
        <w:pStyle w:val="Heading2"/>
        <w:rPr>
          <w:noProof w:val="0"/>
        </w:rPr>
      </w:pPr>
      <w:bookmarkStart w:id="86" w:name="_Toc234329376"/>
      <w:r>
        <w:t>9</w:t>
      </w:r>
      <w:r w:rsidR="00791150">
        <w:t>. Plani i veprimit 2027–2029</w:t>
      </w:r>
      <w:bookmarkEnd w:id="86"/>
    </w:p>
    <w:p w14:paraId="09AABEEB" w14:textId="5747391E" w:rsidR="00791150" w:rsidRPr="005C5FA2" w:rsidRDefault="005C5FA2" w:rsidP="005C5FA2">
      <w:pPr>
        <w:pStyle w:val="Heading3"/>
        <w:rPr>
          <w:lang w:val="en-US"/>
        </w:rPr>
      </w:pPr>
      <w:bookmarkStart w:id="87" w:name="_Toc234329377"/>
      <w:r w:rsidRPr="005C5FA2">
        <w:rPr>
          <w:lang w:val="en-US"/>
        </w:rPr>
        <w:t>9</w:t>
      </w:r>
      <w:r w:rsidR="00791150" w:rsidRPr="005C5FA2">
        <w:rPr>
          <w:lang w:val="en-US"/>
        </w:rPr>
        <w:t>.1 Qëllimi i planit të veprimit</w:t>
      </w:r>
      <w:bookmarkEnd w:id="87"/>
    </w:p>
    <w:p w14:paraId="766B0034" w14:textId="77777777" w:rsidR="00791150" w:rsidRDefault="00791150" w:rsidP="005C5FA2">
      <w:pPr>
        <w:jc w:val="both"/>
      </w:pPr>
      <w:r>
        <w:t>Plani i veprimit 2027–2029 për arsimin parauniversitar në Bashkinë Selenicë synon të përkthejë vizionin, qëllimet strategjike dhe objektivat e planit në masa konkrete, të realizueshme dhe të lidhura me buxhetin. Ai fokusohet në përmirësimin e kushteve fizike, sigurisë, higjienës, aksesit, pajisjeve, mbështetjes sociale dhe menaxhimit të të dhënave në kopshte dhe shkolla.</w:t>
      </w:r>
    </w:p>
    <w:p w14:paraId="3C4E7D9D" w14:textId="77777777" w:rsidR="00791150" w:rsidRDefault="00791150" w:rsidP="005C5FA2">
      <w:pPr>
        <w:jc w:val="both"/>
      </w:pPr>
      <w:r>
        <w:t>Plani mbështetet në të dhënat e mbledhura nga Bashkia, kopshtet dhe shkollat, ku janë evidentuar nevoja për ndërhyrje në infrastrukturë, siguri, tualete, ujë, energji, lagështi, mjete didaktike, TIK, transport, shërbime mbështetëse dhe përfshirje të fëmijëve nga grupet vulnerabël.</w:t>
      </w:r>
    </w:p>
    <w:p w14:paraId="01F3CBFF" w14:textId="11C48C7E" w:rsidR="00791150" w:rsidRPr="00791150" w:rsidRDefault="00791150" w:rsidP="005C5FA2">
      <w:pPr>
        <w:jc w:val="both"/>
      </w:pPr>
      <w:r w:rsidRPr="00791150">
        <w:t>Në tabelën buxhetore të bashkëlidhur, për periudhën 2027–2029 janë parashikuar fonde për dy programe kryesore: arsimi bazë, përfshirë arsimin parashkollor, dhe arsimi i mesëm i përgjithshëm. Fondet përfshijnë paga, sigurime, shpenzime operative, transferta dhe investime. Për planin e veprimit, rëndësi të veçantë kanë zërat që lidhen me mirëmbajtjen, higjienën, energjinë, ujin, ngrohjen, transportin, sigurinë, materialet didaktike, pajisjet dhe investimet kapitale.</w:t>
      </w:r>
    </w:p>
    <w:p w14:paraId="00E5A7EB" w14:textId="4FE8ABBA" w:rsidR="00791150" w:rsidRPr="00684CBA" w:rsidRDefault="005C5FA2" w:rsidP="005C5FA2">
      <w:pPr>
        <w:pStyle w:val="Heading3"/>
        <w:rPr>
          <w:lang w:val="en-US"/>
        </w:rPr>
      </w:pPr>
      <w:bookmarkStart w:id="88" w:name="_Toc234329378"/>
      <w:r w:rsidRPr="00684CBA">
        <w:rPr>
          <w:lang w:val="en-US"/>
        </w:rPr>
        <w:t>9</w:t>
      </w:r>
      <w:r w:rsidR="00791150" w:rsidRPr="00684CBA">
        <w:rPr>
          <w:lang w:val="en-US"/>
        </w:rPr>
        <w:t>.2 Përmbledhje e burimeve buxhetore 2027–2029</w:t>
      </w:r>
      <w:bookmarkEnd w:id="88"/>
      <w:r w:rsidR="00684CBA" w:rsidRPr="00684CBA">
        <w:rPr>
          <w:lang w:val="en-US"/>
        </w:rPr>
        <w:t xml:space="preserve"> pë</w:t>
      </w:r>
      <w:r w:rsidR="00684CBA">
        <w:rPr>
          <w:lang w:val="en-US"/>
        </w:rPr>
        <w:t>r mbështetjen e planit</w:t>
      </w:r>
    </w:p>
    <w:tbl>
      <w:tblPr>
        <w:tblStyle w:val="GridTable1Light"/>
        <w:tblW w:w="0" w:type="auto"/>
        <w:tblLook w:val="04A0" w:firstRow="1" w:lastRow="0" w:firstColumn="1" w:lastColumn="0" w:noHBand="0" w:noVBand="1"/>
      </w:tblPr>
      <w:tblGrid>
        <w:gridCol w:w="4111"/>
        <w:gridCol w:w="1222"/>
        <w:gridCol w:w="1222"/>
        <w:gridCol w:w="1222"/>
        <w:gridCol w:w="1749"/>
      </w:tblGrid>
      <w:tr w:rsidR="00791150" w14:paraId="1CB004AE"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5679148" w14:textId="77777777" w:rsidR="00791150" w:rsidRDefault="00791150">
            <w:pPr>
              <w:jc w:val="center"/>
            </w:pPr>
            <w:r>
              <w:rPr>
                <w:b w:val="0"/>
                <w:bCs w:val="0"/>
              </w:rPr>
              <w:t>Programi buxhetor</w:t>
            </w:r>
          </w:p>
        </w:tc>
        <w:tc>
          <w:tcPr>
            <w:tcW w:w="0" w:type="auto"/>
            <w:shd w:val="clear" w:color="auto" w:fill="E7E6E6" w:themeFill="background2"/>
            <w:hideMark/>
          </w:tcPr>
          <w:p w14:paraId="713D3663" w14:textId="77777777" w:rsidR="00791150" w:rsidRDefault="00791150">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2027</w:t>
            </w:r>
          </w:p>
        </w:tc>
        <w:tc>
          <w:tcPr>
            <w:tcW w:w="0" w:type="auto"/>
            <w:shd w:val="clear" w:color="auto" w:fill="E7E6E6" w:themeFill="background2"/>
            <w:hideMark/>
          </w:tcPr>
          <w:p w14:paraId="545C6CBB" w14:textId="77777777" w:rsidR="00791150" w:rsidRDefault="00791150">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2028</w:t>
            </w:r>
          </w:p>
        </w:tc>
        <w:tc>
          <w:tcPr>
            <w:tcW w:w="0" w:type="auto"/>
            <w:shd w:val="clear" w:color="auto" w:fill="E7E6E6" w:themeFill="background2"/>
            <w:hideMark/>
          </w:tcPr>
          <w:p w14:paraId="78C41C38" w14:textId="77777777" w:rsidR="00791150" w:rsidRDefault="00791150">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2029</w:t>
            </w:r>
          </w:p>
        </w:tc>
        <w:tc>
          <w:tcPr>
            <w:tcW w:w="0" w:type="auto"/>
            <w:shd w:val="clear" w:color="auto" w:fill="E7E6E6" w:themeFill="background2"/>
            <w:hideMark/>
          </w:tcPr>
          <w:p w14:paraId="167B8BD4" w14:textId="77777777" w:rsidR="00791150" w:rsidRDefault="00791150">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Totali 2027–2029</w:t>
            </w:r>
          </w:p>
        </w:tc>
      </w:tr>
      <w:tr w:rsidR="00791150" w14:paraId="0CD2AEBD" w14:textId="77777777" w:rsidTr="00791150">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27B057B0" w14:textId="77777777" w:rsidR="00791150" w:rsidRDefault="00791150">
            <w:pPr>
              <w:rPr>
                <w:b w:val="0"/>
                <w:bCs w:val="0"/>
              </w:rPr>
            </w:pPr>
            <w:r>
              <w:t>Arsimi bazë, përfshirë arsimin parashkollor</w:t>
            </w:r>
          </w:p>
        </w:tc>
        <w:tc>
          <w:tcPr>
            <w:tcW w:w="0" w:type="auto"/>
            <w:hideMark/>
          </w:tcPr>
          <w:p w14:paraId="3320B190"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54,055,720</w:t>
            </w:r>
          </w:p>
        </w:tc>
        <w:tc>
          <w:tcPr>
            <w:tcW w:w="0" w:type="auto"/>
            <w:hideMark/>
          </w:tcPr>
          <w:p w14:paraId="0848A4C0"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58,055,720</w:t>
            </w:r>
          </w:p>
        </w:tc>
        <w:tc>
          <w:tcPr>
            <w:tcW w:w="0" w:type="auto"/>
            <w:hideMark/>
          </w:tcPr>
          <w:p w14:paraId="65E51F82"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58,579,927</w:t>
            </w:r>
          </w:p>
        </w:tc>
        <w:tc>
          <w:tcPr>
            <w:tcW w:w="0" w:type="auto"/>
            <w:hideMark/>
          </w:tcPr>
          <w:p w14:paraId="21F69C30"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170,691,367</w:t>
            </w:r>
          </w:p>
        </w:tc>
      </w:tr>
      <w:tr w:rsidR="00791150" w14:paraId="7A82E059" w14:textId="77777777" w:rsidTr="00791150">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9863F36" w14:textId="77777777" w:rsidR="00791150" w:rsidRDefault="00791150">
            <w:r>
              <w:t>Arsimi i mesëm i përgjithshëm</w:t>
            </w:r>
          </w:p>
        </w:tc>
        <w:tc>
          <w:tcPr>
            <w:tcW w:w="0" w:type="auto"/>
            <w:hideMark/>
          </w:tcPr>
          <w:p w14:paraId="7E33B715"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15,720,109</w:t>
            </w:r>
          </w:p>
        </w:tc>
        <w:tc>
          <w:tcPr>
            <w:tcW w:w="0" w:type="auto"/>
            <w:hideMark/>
          </w:tcPr>
          <w:p w14:paraId="210390E0"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19,620,109</w:t>
            </w:r>
          </w:p>
        </w:tc>
        <w:tc>
          <w:tcPr>
            <w:tcW w:w="0" w:type="auto"/>
            <w:hideMark/>
          </w:tcPr>
          <w:p w14:paraId="20D998C0"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19,764,405</w:t>
            </w:r>
          </w:p>
        </w:tc>
        <w:tc>
          <w:tcPr>
            <w:tcW w:w="0" w:type="auto"/>
            <w:hideMark/>
          </w:tcPr>
          <w:p w14:paraId="56C5BA24"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t>55,104,623</w:t>
            </w:r>
          </w:p>
        </w:tc>
      </w:tr>
      <w:tr w:rsidR="00791150" w14:paraId="4521FF03" w14:textId="77777777" w:rsidTr="00791150">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9E5BE68" w14:textId="77777777" w:rsidR="00791150" w:rsidRPr="00791150" w:rsidRDefault="00791150">
            <w:pPr>
              <w:rPr>
                <w:b w:val="0"/>
                <w:bCs w:val="0"/>
              </w:rPr>
            </w:pPr>
            <w:r w:rsidRPr="00791150">
              <w:rPr>
                <w:rStyle w:val="Strong"/>
                <w:b/>
                <w:bCs/>
              </w:rPr>
              <w:t>Gjithsej</w:t>
            </w:r>
          </w:p>
        </w:tc>
        <w:tc>
          <w:tcPr>
            <w:tcW w:w="0" w:type="auto"/>
            <w:hideMark/>
          </w:tcPr>
          <w:p w14:paraId="4DC649DD"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rPr>
                <w:rStyle w:val="Strong"/>
              </w:rPr>
              <w:t>69,775,829</w:t>
            </w:r>
          </w:p>
        </w:tc>
        <w:tc>
          <w:tcPr>
            <w:tcW w:w="0" w:type="auto"/>
            <w:hideMark/>
          </w:tcPr>
          <w:p w14:paraId="4B0C71F6"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rPr>
                <w:rStyle w:val="Strong"/>
              </w:rPr>
              <w:t>77,675,829</w:t>
            </w:r>
          </w:p>
        </w:tc>
        <w:tc>
          <w:tcPr>
            <w:tcW w:w="0" w:type="auto"/>
            <w:hideMark/>
          </w:tcPr>
          <w:p w14:paraId="377CB991"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rPr>
                <w:rStyle w:val="Strong"/>
              </w:rPr>
              <w:t>78,344,332</w:t>
            </w:r>
          </w:p>
        </w:tc>
        <w:tc>
          <w:tcPr>
            <w:tcW w:w="0" w:type="auto"/>
            <w:hideMark/>
          </w:tcPr>
          <w:p w14:paraId="46E7C94A" w14:textId="77777777" w:rsidR="00791150" w:rsidRDefault="00791150">
            <w:pPr>
              <w:jc w:val="right"/>
              <w:cnfStyle w:val="000000000000" w:firstRow="0" w:lastRow="0" w:firstColumn="0" w:lastColumn="0" w:oddVBand="0" w:evenVBand="0" w:oddHBand="0" w:evenHBand="0" w:firstRowFirstColumn="0" w:firstRowLastColumn="0" w:lastRowFirstColumn="0" w:lastRowLastColumn="0"/>
            </w:pPr>
            <w:r>
              <w:rPr>
                <w:rStyle w:val="Strong"/>
              </w:rPr>
              <w:t>225,795,990</w:t>
            </w:r>
          </w:p>
        </w:tc>
      </w:tr>
    </w:tbl>
    <w:p w14:paraId="2E18EA7F" w14:textId="4E8D7A51" w:rsidR="00791150" w:rsidRPr="00791150" w:rsidRDefault="00791150" w:rsidP="00791150">
      <w:pPr>
        <w:pStyle w:val="NormalWeb"/>
        <w:jc w:val="both"/>
        <w:rPr>
          <w:rFonts w:asciiTheme="minorHAnsi" w:hAnsiTheme="minorHAnsi" w:cstheme="minorHAnsi"/>
        </w:rPr>
      </w:pPr>
      <w:proofErr w:type="spellStart"/>
      <w:r>
        <w:rPr>
          <w:rFonts w:asciiTheme="minorHAnsi" w:hAnsiTheme="minorHAnsi" w:cstheme="minorHAnsi"/>
        </w:rPr>
        <w:t>Financimet</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tregojnë</w:t>
      </w:r>
      <w:proofErr w:type="spellEnd"/>
      <w:r w:rsidRPr="00791150">
        <w:rPr>
          <w:rFonts w:asciiTheme="minorHAnsi" w:hAnsiTheme="minorHAnsi" w:cstheme="minorHAnsi"/>
        </w:rPr>
        <w:t xml:space="preserve"> se </w:t>
      </w:r>
      <w:proofErr w:type="spellStart"/>
      <w:r w:rsidRPr="00791150">
        <w:rPr>
          <w:rFonts w:asciiTheme="minorHAnsi" w:hAnsiTheme="minorHAnsi" w:cstheme="minorHAnsi"/>
        </w:rPr>
        <w:t>pjesa</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më</w:t>
      </w:r>
      <w:proofErr w:type="spellEnd"/>
      <w:r w:rsidRPr="00791150">
        <w:rPr>
          <w:rFonts w:asciiTheme="minorHAnsi" w:hAnsiTheme="minorHAnsi" w:cstheme="minorHAnsi"/>
        </w:rPr>
        <w:t xml:space="preserve"> e </w:t>
      </w:r>
      <w:proofErr w:type="spellStart"/>
      <w:r w:rsidRPr="00791150">
        <w:rPr>
          <w:rFonts w:asciiTheme="minorHAnsi" w:hAnsiTheme="minorHAnsi" w:cstheme="minorHAnsi"/>
        </w:rPr>
        <w:t>madhe</w:t>
      </w:r>
      <w:proofErr w:type="spellEnd"/>
      <w:r w:rsidRPr="00791150">
        <w:rPr>
          <w:rFonts w:asciiTheme="minorHAnsi" w:hAnsiTheme="minorHAnsi" w:cstheme="minorHAnsi"/>
        </w:rPr>
        <w:t xml:space="preserve"> e </w:t>
      </w:r>
      <w:proofErr w:type="spellStart"/>
      <w:r w:rsidRPr="00791150">
        <w:rPr>
          <w:rFonts w:asciiTheme="minorHAnsi" w:hAnsiTheme="minorHAnsi" w:cstheme="minorHAnsi"/>
        </w:rPr>
        <w:t>fondeve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është</w:t>
      </w:r>
      <w:proofErr w:type="spellEnd"/>
      <w:r w:rsidRPr="00791150">
        <w:rPr>
          <w:rFonts w:asciiTheme="minorHAnsi" w:hAnsiTheme="minorHAnsi" w:cstheme="minorHAnsi"/>
        </w:rPr>
        <w:t xml:space="preserve"> e </w:t>
      </w:r>
      <w:proofErr w:type="spellStart"/>
      <w:r w:rsidRPr="00791150">
        <w:rPr>
          <w:rFonts w:asciiTheme="minorHAnsi" w:hAnsiTheme="minorHAnsi" w:cstheme="minorHAnsi"/>
        </w:rPr>
        <w:t>lidhur</w:t>
      </w:r>
      <w:proofErr w:type="spellEnd"/>
      <w:r w:rsidRPr="00791150">
        <w:rPr>
          <w:rFonts w:asciiTheme="minorHAnsi" w:hAnsiTheme="minorHAnsi" w:cstheme="minorHAnsi"/>
        </w:rPr>
        <w:t xml:space="preserve"> me </w:t>
      </w:r>
      <w:proofErr w:type="spellStart"/>
      <w:r w:rsidRPr="00791150">
        <w:rPr>
          <w:rFonts w:asciiTheme="minorHAnsi" w:hAnsiTheme="minorHAnsi" w:cstheme="minorHAnsi"/>
        </w:rPr>
        <w:t>shpenzime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detyrueshme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sidomos</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paga</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dhe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sigurime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Për</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këtë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arsye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ndërhyrjet</w:t>
      </w:r>
      <w:proofErr w:type="spellEnd"/>
      <w:r w:rsidRPr="00791150">
        <w:rPr>
          <w:rFonts w:asciiTheme="minorHAnsi" w:hAnsiTheme="minorHAnsi" w:cstheme="minorHAnsi"/>
        </w:rPr>
        <w:t xml:space="preserve"> e </w:t>
      </w:r>
      <w:proofErr w:type="spellStart"/>
      <w:r w:rsidRPr="00791150">
        <w:rPr>
          <w:rFonts w:asciiTheme="minorHAnsi" w:hAnsiTheme="minorHAnsi" w:cstheme="minorHAnsi"/>
        </w:rPr>
        <w:t>planit</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duhet</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jenë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prioritarizuara</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dhe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ndara</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ndërhyrje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emergjente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ndërhyrje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të</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rëndësishme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dhe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ndërhyrje</w:t>
      </w:r>
      <w:proofErr w:type="spellEnd"/>
      <w:r w:rsidRPr="00791150">
        <w:rPr>
          <w:rFonts w:asciiTheme="minorHAnsi" w:hAnsiTheme="minorHAnsi" w:cstheme="minorHAnsi"/>
        </w:rPr>
        <w:t xml:space="preserve"> </w:t>
      </w:r>
      <w:proofErr w:type="spellStart"/>
      <w:r w:rsidRPr="00791150">
        <w:rPr>
          <w:rFonts w:asciiTheme="minorHAnsi" w:hAnsiTheme="minorHAnsi" w:cstheme="minorHAnsi"/>
        </w:rPr>
        <w:t>zhvillimore</w:t>
      </w:r>
      <w:proofErr w:type="spellEnd"/>
      <w:r w:rsidRPr="00791150">
        <w:rPr>
          <w:rFonts w:asciiTheme="minorHAnsi" w:hAnsiTheme="minorHAnsi" w:cstheme="minorHAnsi"/>
        </w:rPr>
        <w:t>.</w:t>
      </w:r>
    </w:p>
    <w:p w14:paraId="0C0A5A93" w14:textId="7B7D85AE" w:rsidR="00791150" w:rsidRPr="00DA2AFD" w:rsidRDefault="00DA2AFD" w:rsidP="005C5FA2">
      <w:pPr>
        <w:pStyle w:val="Heading3"/>
        <w:rPr>
          <w:lang w:val="en-US"/>
        </w:rPr>
      </w:pPr>
      <w:bookmarkStart w:id="89" w:name="_Toc234329379"/>
      <w:r w:rsidRPr="00DA2AFD">
        <w:rPr>
          <w:lang w:val="en-US"/>
        </w:rPr>
        <w:t>9</w:t>
      </w:r>
      <w:r w:rsidR="00791150" w:rsidRPr="00DA2AFD">
        <w:rPr>
          <w:lang w:val="en-US"/>
        </w:rPr>
        <w:t>.3 Plani i veprimit sipas qëllimeve strategjike</w:t>
      </w:r>
      <w:bookmarkEnd w:id="89"/>
    </w:p>
    <w:p w14:paraId="21A83F34" w14:textId="77777777" w:rsidR="00DA2AFD" w:rsidRDefault="00DA2AFD" w:rsidP="00DA2AFD">
      <w:pPr>
        <w:pStyle w:val="Heading4"/>
        <w:rPr>
          <w:b/>
          <w:bCs/>
        </w:rPr>
      </w:pPr>
    </w:p>
    <w:p w14:paraId="0441695C" w14:textId="197E69A9" w:rsidR="00791150" w:rsidRPr="00DA2AFD" w:rsidRDefault="00791150" w:rsidP="00DA2AFD">
      <w:pPr>
        <w:pStyle w:val="Heading4"/>
        <w:rPr>
          <w:b/>
          <w:bCs/>
        </w:rPr>
      </w:pPr>
      <w:r w:rsidRPr="00DA2AFD">
        <w:rPr>
          <w:b/>
          <w:bCs/>
        </w:rPr>
        <w:t>Qëllimi strategjik 1. Përmirësimi i kushteve fizike, sigurisë dhe higjienës në kopshte dhe shkolla</w:t>
      </w:r>
    </w:p>
    <w:tbl>
      <w:tblPr>
        <w:tblStyle w:val="GridTable1Light"/>
        <w:tblW w:w="0" w:type="auto"/>
        <w:tblLook w:val="04A0" w:firstRow="1" w:lastRow="0" w:firstColumn="1" w:lastColumn="0" w:noHBand="0" w:noVBand="1"/>
      </w:tblPr>
      <w:tblGrid>
        <w:gridCol w:w="1159"/>
        <w:gridCol w:w="1974"/>
        <w:gridCol w:w="1721"/>
        <w:gridCol w:w="694"/>
        <w:gridCol w:w="1292"/>
        <w:gridCol w:w="1195"/>
        <w:gridCol w:w="1927"/>
      </w:tblGrid>
      <w:tr w:rsidR="00791150" w:rsidRPr="00C8590C" w14:paraId="6F38E56E"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C73AB7D" w14:textId="77777777" w:rsidR="00791150" w:rsidRPr="00C8590C" w:rsidRDefault="00791150" w:rsidP="00791150">
            <w:pPr>
              <w:contextualSpacing/>
              <w:jc w:val="center"/>
            </w:pPr>
            <w:r w:rsidRPr="00C8590C">
              <w:t>Objektivi</w:t>
            </w:r>
          </w:p>
        </w:tc>
        <w:tc>
          <w:tcPr>
            <w:tcW w:w="0" w:type="auto"/>
            <w:shd w:val="clear" w:color="auto" w:fill="E7E6E6" w:themeFill="background2"/>
            <w:hideMark/>
          </w:tcPr>
          <w:p w14:paraId="5C86B5AC"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Aktiviteti</w:t>
            </w:r>
          </w:p>
        </w:tc>
        <w:tc>
          <w:tcPr>
            <w:tcW w:w="0" w:type="auto"/>
            <w:shd w:val="clear" w:color="auto" w:fill="E7E6E6" w:themeFill="background2"/>
            <w:hideMark/>
          </w:tcPr>
          <w:p w14:paraId="36F46A77"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Institucionet/zonat prioritare</w:t>
            </w:r>
          </w:p>
        </w:tc>
        <w:tc>
          <w:tcPr>
            <w:tcW w:w="0" w:type="auto"/>
            <w:shd w:val="clear" w:color="auto" w:fill="E7E6E6" w:themeFill="background2"/>
            <w:hideMark/>
          </w:tcPr>
          <w:p w14:paraId="59A52F0C"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Afati</w:t>
            </w:r>
          </w:p>
        </w:tc>
        <w:tc>
          <w:tcPr>
            <w:tcW w:w="0" w:type="auto"/>
            <w:shd w:val="clear" w:color="auto" w:fill="E7E6E6" w:themeFill="background2"/>
            <w:hideMark/>
          </w:tcPr>
          <w:p w14:paraId="310AB4B4"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Përgjegjës</w:t>
            </w:r>
          </w:p>
        </w:tc>
        <w:tc>
          <w:tcPr>
            <w:tcW w:w="0" w:type="auto"/>
            <w:shd w:val="clear" w:color="auto" w:fill="E7E6E6" w:themeFill="background2"/>
            <w:hideMark/>
          </w:tcPr>
          <w:p w14:paraId="02C332F6"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Burimi i financimit</w:t>
            </w:r>
          </w:p>
        </w:tc>
        <w:tc>
          <w:tcPr>
            <w:tcW w:w="0" w:type="auto"/>
            <w:shd w:val="clear" w:color="auto" w:fill="E7E6E6" w:themeFill="background2"/>
            <w:hideMark/>
          </w:tcPr>
          <w:p w14:paraId="1586CB7B" w14:textId="77777777" w:rsidR="00791150" w:rsidRPr="00C8590C"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C8590C">
              <w:t>Treguesi i realizimit</w:t>
            </w:r>
          </w:p>
        </w:tc>
      </w:tr>
      <w:tr w:rsidR="00791150" w:rsidRPr="00325F75" w14:paraId="52AFE4B3"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D3D489C" w14:textId="77777777" w:rsidR="00791150" w:rsidRDefault="00791150" w:rsidP="00791150">
            <w:pPr>
              <w:contextualSpacing/>
            </w:pPr>
            <w:r>
              <w:t>1.1 Përmirësimi i kushteve bazë të godinave arsimore</w:t>
            </w:r>
          </w:p>
          <w:p w14:paraId="74C6A332" w14:textId="26EDB64B" w:rsidR="00791150" w:rsidRDefault="00791150" w:rsidP="00791150">
            <w:pPr>
              <w:contextualSpacing/>
              <w:rPr>
                <w:b w:val="0"/>
                <w:bCs w:val="0"/>
              </w:rPr>
            </w:pPr>
          </w:p>
        </w:tc>
        <w:tc>
          <w:tcPr>
            <w:tcW w:w="0" w:type="auto"/>
            <w:hideMark/>
          </w:tcPr>
          <w:p w14:paraId="036FA74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Hartimi i listës vjetore të ndërhyrjeve emergjente në kopshte dhe shkolla</w:t>
            </w:r>
          </w:p>
        </w:tc>
        <w:tc>
          <w:tcPr>
            <w:tcW w:w="0" w:type="auto"/>
            <w:hideMark/>
          </w:tcPr>
          <w:p w14:paraId="6D71413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njësitë administrative</w:t>
            </w:r>
          </w:p>
        </w:tc>
        <w:tc>
          <w:tcPr>
            <w:tcW w:w="0" w:type="auto"/>
            <w:hideMark/>
          </w:tcPr>
          <w:p w14:paraId="2CDF761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 2027–2029</w:t>
            </w:r>
          </w:p>
        </w:tc>
        <w:tc>
          <w:tcPr>
            <w:tcW w:w="0" w:type="auto"/>
            <w:hideMark/>
          </w:tcPr>
          <w:p w14:paraId="13C2BA5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sektori i arsimit, shërbimet publike</w:t>
            </w:r>
          </w:p>
        </w:tc>
        <w:tc>
          <w:tcPr>
            <w:tcW w:w="0" w:type="auto"/>
            <w:hideMark/>
          </w:tcPr>
          <w:p w14:paraId="30741904" w14:textId="4CFFE99D"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r w:rsidR="00C8590C">
              <w:t>, qendror</w:t>
            </w:r>
          </w:p>
        </w:tc>
        <w:tc>
          <w:tcPr>
            <w:tcW w:w="0" w:type="auto"/>
            <w:hideMark/>
          </w:tcPr>
          <w:p w14:paraId="70F06DC4" w14:textId="77777777" w:rsidR="00791150" w:rsidRPr="00791150" w:rsidRDefault="00791150" w:rsidP="00791150">
            <w:pPr>
              <w:contextualSpacing/>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Lista e miratuar çdo vit</w:t>
            </w:r>
          </w:p>
        </w:tc>
      </w:tr>
      <w:tr w:rsidR="00791150" w14:paraId="5505C001"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40E58177" w14:textId="50948849" w:rsidR="00791150" w:rsidRPr="00DA2AFD" w:rsidRDefault="00791150" w:rsidP="00791150">
            <w:pPr>
              <w:contextualSpacing/>
              <w:rPr>
                <w:lang w:val="de-CH"/>
              </w:rPr>
            </w:pPr>
          </w:p>
        </w:tc>
        <w:tc>
          <w:tcPr>
            <w:tcW w:w="0" w:type="auto"/>
            <w:hideMark/>
          </w:tcPr>
          <w:p w14:paraId="3FA49549" w14:textId="77777777" w:rsidR="00791150" w:rsidRPr="00DA2AFD" w:rsidRDefault="00791150" w:rsidP="00791150">
            <w:pPr>
              <w:contextualSpacing/>
              <w:cnfStyle w:val="000000000000" w:firstRow="0" w:lastRow="0" w:firstColumn="0" w:lastColumn="0" w:oddVBand="0" w:evenVBand="0" w:oddHBand="0" w:evenHBand="0" w:firstRowFirstColumn="0" w:firstRowLastColumn="0" w:lastRowFirstColumn="0" w:lastRowLastColumn="0"/>
              <w:rPr>
                <w:lang w:val="de-CH"/>
              </w:rPr>
            </w:pPr>
            <w:r w:rsidRPr="00DA2AFD">
              <w:rPr>
                <w:lang w:val="de-CH"/>
              </w:rPr>
              <w:t>Ndërhyrje për eliminimin e lagështisë, izolim çatie/tarrace, suvatime dhe lyerje</w:t>
            </w:r>
          </w:p>
        </w:tc>
        <w:tc>
          <w:tcPr>
            <w:tcW w:w="0" w:type="auto"/>
            <w:hideMark/>
          </w:tcPr>
          <w:p w14:paraId="27FFF04E" w14:textId="77777777" w:rsidR="00791150" w:rsidRPr="00DA2AFD" w:rsidRDefault="00791150" w:rsidP="00791150">
            <w:pPr>
              <w:contextualSpacing/>
              <w:cnfStyle w:val="000000000000" w:firstRow="0" w:lastRow="0" w:firstColumn="0" w:lastColumn="0" w:oddVBand="0" w:evenVBand="0" w:oddHBand="0" w:evenHBand="0" w:firstRowFirstColumn="0" w:firstRowLastColumn="0" w:lastRowFirstColumn="0" w:lastRowLastColumn="0"/>
              <w:rPr>
                <w:lang w:val="de-CH"/>
              </w:rPr>
            </w:pPr>
            <w:r w:rsidRPr="00DA2AFD">
              <w:rPr>
                <w:lang w:val="de-CH"/>
              </w:rPr>
              <w:t>Lubonjë, Gjorm, Karbunar, Picar, Amonicë; shkollat “Qani Nuredini”, “Mynyr Xhindi”, “Hamdi Rrapi”, “Razip Sadikaj”, “Kuto Besimi”, “Ismail Azizi”</w:t>
            </w:r>
          </w:p>
        </w:tc>
        <w:tc>
          <w:tcPr>
            <w:tcW w:w="0" w:type="auto"/>
            <w:hideMark/>
          </w:tcPr>
          <w:p w14:paraId="20B2B18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025290E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drejtoria e shërbimeve publike</w:t>
            </w:r>
          </w:p>
        </w:tc>
        <w:tc>
          <w:tcPr>
            <w:tcW w:w="0" w:type="auto"/>
            <w:hideMark/>
          </w:tcPr>
          <w:p w14:paraId="348D61C8" w14:textId="7EFD3766"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Mirëmbajtje / investime</w:t>
            </w:r>
            <w:r w:rsidR="00C8590C">
              <w:t xml:space="preserve">  vendore - </w:t>
            </w:r>
            <w:r w:rsidR="00C8590C">
              <w:t>qendror</w:t>
            </w:r>
          </w:p>
        </w:tc>
        <w:tc>
          <w:tcPr>
            <w:tcW w:w="0" w:type="auto"/>
            <w:hideMark/>
          </w:tcPr>
          <w:p w14:paraId="2EECFF2A"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objekteve ku kryhen ndërhyrje</w:t>
            </w:r>
          </w:p>
        </w:tc>
      </w:tr>
      <w:tr w:rsidR="00791150" w14:paraId="748F95C3"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58A3C6B8" w14:textId="377B3E57" w:rsidR="00791150" w:rsidRDefault="00791150" w:rsidP="00791150">
            <w:pPr>
              <w:contextualSpacing/>
            </w:pPr>
          </w:p>
        </w:tc>
        <w:tc>
          <w:tcPr>
            <w:tcW w:w="0" w:type="auto"/>
            <w:hideMark/>
          </w:tcPr>
          <w:p w14:paraId="1E0B715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Riparim i dyerve, dritareve, xhamave, bravave dhe elementeve të dëmtuara</w:t>
            </w:r>
          </w:p>
        </w:tc>
        <w:tc>
          <w:tcPr>
            <w:tcW w:w="0" w:type="auto"/>
            <w:hideMark/>
          </w:tcPr>
          <w:p w14:paraId="3806D63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Bashaj, Drashovicë, Vajzë, Rroms; shkollat “Sadik Zotaj”, “Sefer Shanaj”, “Qeriba Derri”</w:t>
            </w:r>
          </w:p>
        </w:tc>
        <w:tc>
          <w:tcPr>
            <w:tcW w:w="0" w:type="auto"/>
            <w:hideMark/>
          </w:tcPr>
          <w:p w14:paraId="7953DE4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2182564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2033D22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 / mirëmbajtje</w:t>
            </w:r>
          </w:p>
        </w:tc>
        <w:tc>
          <w:tcPr>
            <w:tcW w:w="0" w:type="auto"/>
            <w:hideMark/>
          </w:tcPr>
          <w:p w14:paraId="7F121A8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institucioneve të riparuara</w:t>
            </w:r>
          </w:p>
        </w:tc>
      </w:tr>
      <w:tr w:rsidR="00791150" w14:paraId="77B6F417"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716A0E8" w14:textId="77777777" w:rsidR="00791150" w:rsidRPr="00791150" w:rsidRDefault="00791150" w:rsidP="00791150">
            <w:pPr>
              <w:contextualSpacing/>
              <w:rPr>
                <w:b w:val="0"/>
                <w:bCs w:val="0"/>
                <w:lang w:val="de-CH"/>
              </w:rPr>
            </w:pPr>
            <w:r w:rsidRPr="00791150">
              <w:rPr>
                <w:lang w:val="de-CH"/>
              </w:rPr>
              <w:t>1.2 Rritja e sigurisë në institucione</w:t>
            </w:r>
          </w:p>
          <w:p w14:paraId="43713E05" w14:textId="38339616" w:rsidR="00791150" w:rsidRPr="00791150" w:rsidRDefault="00791150" w:rsidP="00791150">
            <w:pPr>
              <w:contextualSpacing/>
              <w:rPr>
                <w:lang w:val="de-CH"/>
              </w:rPr>
            </w:pPr>
          </w:p>
        </w:tc>
        <w:tc>
          <w:tcPr>
            <w:tcW w:w="0" w:type="auto"/>
            <w:hideMark/>
          </w:tcPr>
          <w:p w14:paraId="6A651A1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Pajisja e kopshteve dhe shkollave me fikëse zjarri</w:t>
            </w:r>
          </w:p>
        </w:tc>
        <w:tc>
          <w:tcPr>
            <w:tcW w:w="0" w:type="auto"/>
            <w:hideMark/>
          </w:tcPr>
          <w:p w14:paraId="43A78B46"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kopshtet dhe shkollat</w:t>
            </w:r>
          </w:p>
        </w:tc>
        <w:tc>
          <w:tcPr>
            <w:tcW w:w="0" w:type="auto"/>
            <w:hideMark/>
          </w:tcPr>
          <w:p w14:paraId="0D96D3E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6E4AEAE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emergjencat civile, drejtuesit e institucioneve</w:t>
            </w:r>
          </w:p>
        </w:tc>
        <w:tc>
          <w:tcPr>
            <w:tcW w:w="0" w:type="auto"/>
            <w:hideMark/>
          </w:tcPr>
          <w:p w14:paraId="4B217D8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Zëri “siguri dhe emergjenca”</w:t>
            </w:r>
          </w:p>
        </w:tc>
        <w:tc>
          <w:tcPr>
            <w:tcW w:w="0" w:type="auto"/>
            <w:hideMark/>
          </w:tcPr>
          <w:p w14:paraId="5EDA4C8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institucioneve të pajisura</w:t>
            </w:r>
          </w:p>
        </w:tc>
      </w:tr>
      <w:tr w:rsidR="00791150" w14:paraId="1F98521B"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40BF0BC5" w14:textId="64C07A09" w:rsidR="00791150" w:rsidRPr="00DA2AFD" w:rsidRDefault="00791150" w:rsidP="00791150">
            <w:pPr>
              <w:contextualSpacing/>
            </w:pPr>
          </w:p>
        </w:tc>
        <w:tc>
          <w:tcPr>
            <w:tcW w:w="0" w:type="auto"/>
            <w:hideMark/>
          </w:tcPr>
          <w:p w14:paraId="7C335051" w14:textId="77777777" w:rsidR="00791150" w:rsidRPr="00DA2AFD" w:rsidRDefault="00791150" w:rsidP="00791150">
            <w:pPr>
              <w:contextualSpacing/>
              <w:cnfStyle w:val="000000000000" w:firstRow="0" w:lastRow="0" w:firstColumn="0" w:lastColumn="0" w:oddVBand="0" w:evenVBand="0" w:oddHBand="0" w:evenHBand="0" w:firstRowFirstColumn="0" w:firstRowLastColumn="0" w:lastRowFirstColumn="0" w:lastRowLastColumn="0"/>
            </w:pPr>
            <w:r w:rsidRPr="00DA2AFD">
              <w:t>Vendosja e sinjalistikës rrugore pranë kopshteve dhe shkollave</w:t>
            </w:r>
          </w:p>
        </w:tc>
        <w:tc>
          <w:tcPr>
            <w:tcW w:w="0" w:type="auto"/>
            <w:hideMark/>
          </w:tcPr>
          <w:p w14:paraId="579D25C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institucionet pranë rrugëve kryesore/lokale</w:t>
            </w:r>
          </w:p>
        </w:tc>
        <w:tc>
          <w:tcPr>
            <w:tcW w:w="0" w:type="auto"/>
            <w:hideMark/>
          </w:tcPr>
          <w:p w14:paraId="42BEB13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28A22D4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policia vendore, shërbimet publike</w:t>
            </w:r>
          </w:p>
        </w:tc>
        <w:tc>
          <w:tcPr>
            <w:tcW w:w="0" w:type="auto"/>
            <w:hideMark/>
          </w:tcPr>
          <w:p w14:paraId="70AEE403"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006E394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institucioneve me sinjalistikë</w:t>
            </w:r>
          </w:p>
        </w:tc>
      </w:tr>
      <w:tr w:rsidR="00791150" w14:paraId="2020652F"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31928C35" w14:textId="62FD1777" w:rsidR="00791150" w:rsidRPr="00DA2AFD" w:rsidRDefault="00791150" w:rsidP="00791150">
            <w:pPr>
              <w:contextualSpacing/>
            </w:pPr>
          </w:p>
        </w:tc>
        <w:tc>
          <w:tcPr>
            <w:tcW w:w="0" w:type="auto"/>
            <w:hideMark/>
          </w:tcPr>
          <w:p w14:paraId="5E19ADA6" w14:textId="77777777" w:rsidR="00791150" w:rsidRPr="00DA2AFD" w:rsidRDefault="00791150" w:rsidP="00791150">
            <w:pPr>
              <w:contextualSpacing/>
              <w:cnfStyle w:val="000000000000" w:firstRow="0" w:lastRow="0" w:firstColumn="0" w:lastColumn="0" w:oddVBand="0" w:evenVBand="0" w:oddHBand="0" w:evenHBand="0" w:firstRowFirstColumn="0" w:firstRowLastColumn="0" w:lastRowFirstColumn="0" w:lastRowLastColumn="0"/>
            </w:pPr>
            <w:r w:rsidRPr="00DA2AFD">
              <w:t>Verifikimi dhe përshtatja e daljeve të emergjencës</w:t>
            </w:r>
          </w:p>
        </w:tc>
        <w:tc>
          <w:tcPr>
            <w:tcW w:w="0" w:type="auto"/>
            <w:hideMark/>
          </w:tcPr>
          <w:p w14:paraId="1A279A1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Shkolla dhe kopshte pa dalje emergjence funksionale</w:t>
            </w:r>
          </w:p>
        </w:tc>
        <w:tc>
          <w:tcPr>
            <w:tcW w:w="0" w:type="auto"/>
            <w:hideMark/>
          </w:tcPr>
          <w:p w14:paraId="7C4EA81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2027–2029</w:t>
            </w:r>
          </w:p>
        </w:tc>
        <w:tc>
          <w:tcPr>
            <w:tcW w:w="0" w:type="auto"/>
            <w:hideMark/>
          </w:tcPr>
          <w:p w14:paraId="709438D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drejtuesit e institucioneve</w:t>
            </w:r>
          </w:p>
        </w:tc>
        <w:tc>
          <w:tcPr>
            <w:tcW w:w="0" w:type="auto"/>
            <w:hideMark/>
          </w:tcPr>
          <w:p w14:paraId="0156C936" w14:textId="0A858554"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 / investime</w:t>
            </w:r>
            <w:r w:rsidR="00C8590C">
              <w:t xml:space="preserve"> buxhet qenror</w:t>
            </w:r>
          </w:p>
        </w:tc>
        <w:tc>
          <w:tcPr>
            <w:tcW w:w="0" w:type="auto"/>
            <w:hideMark/>
          </w:tcPr>
          <w:p w14:paraId="7971DC6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institucioneve me dalje emergjence</w:t>
            </w:r>
          </w:p>
        </w:tc>
      </w:tr>
      <w:tr w:rsidR="00791150" w14:paraId="09843499"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15D68954" w14:textId="1D5C1463" w:rsidR="00791150" w:rsidRPr="00DA2AFD" w:rsidRDefault="00791150" w:rsidP="00791150">
            <w:pPr>
              <w:contextualSpacing/>
            </w:pPr>
          </w:p>
        </w:tc>
        <w:tc>
          <w:tcPr>
            <w:tcW w:w="0" w:type="auto"/>
            <w:hideMark/>
          </w:tcPr>
          <w:p w14:paraId="625F196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Vendosja e kamerave në institucionet me risk më të lartë</w:t>
            </w:r>
          </w:p>
        </w:tc>
        <w:tc>
          <w:tcPr>
            <w:tcW w:w="0" w:type="auto"/>
            <w:hideMark/>
          </w:tcPr>
          <w:p w14:paraId="755E85F7"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Selenicë Qendër, Kotë, shkolla të mesme të bashkuara</w:t>
            </w:r>
          </w:p>
        </w:tc>
        <w:tc>
          <w:tcPr>
            <w:tcW w:w="0" w:type="auto"/>
            <w:hideMark/>
          </w:tcPr>
          <w:p w14:paraId="4646571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2028–2029</w:t>
            </w:r>
          </w:p>
        </w:tc>
        <w:tc>
          <w:tcPr>
            <w:tcW w:w="0" w:type="auto"/>
            <w:hideMark/>
          </w:tcPr>
          <w:p w14:paraId="138882C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770CAE5A" w14:textId="0BB79713"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 / donatorë</w:t>
            </w:r>
            <w:r w:rsidR="00C8590C">
              <w:t xml:space="preserve"> / buxhet I qeverisë qendrore</w:t>
            </w:r>
          </w:p>
        </w:tc>
        <w:tc>
          <w:tcPr>
            <w:tcW w:w="0" w:type="auto"/>
            <w:hideMark/>
          </w:tcPr>
          <w:p w14:paraId="3C89B226"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institucioneve me kamera</w:t>
            </w:r>
          </w:p>
        </w:tc>
      </w:tr>
      <w:tr w:rsidR="00791150" w14:paraId="43BC2806"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310417E" w14:textId="77777777" w:rsidR="00791150" w:rsidRDefault="00791150" w:rsidP="00791150">
            <w:pPr>
              <w:contextualSpacing/>
              <w:rPr>
                <w:b w:val="0"/>
                <w:bCs w:val="0"/>
              </w:rPr>
            </w:pPr>
            <w:r>
              <w:t>1.3 Përmirësimi i higjienës dhe kushteve sanitare</w:t>
            </w:r>
          </w:p>
          <w:p w14:paraId="2FE28E6D" w14:textId="230122DB" w:rsidR="00791150" w:rsidRDefault="00791150" w:rsidP="00791150">
            <w:pPr>
              <w:contextualSpacing/>
            </w:pPr>
          </w:p>
        </w:tc>
        <w:tc>
          <w:tcPr>
            <w:tcW w:w="0" w:type="auto"/>
            <w:hideMark/>
          </w:tcPr>
          <w:p w14:paraId="217EB1F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Rikonstruksion/riparim tualetesh dhe lavamanësh</w:t>
            </w:r>
          </w:p>
        </w:tc>
        <w:tc>
          <w:tcPr>
            <w:tcW w:w="0" w:type="auto"/>
            <w:hideMark/>
          </w:tcPr>
          <w:p w14:paraId="147DCCFD" w14:textId="77777777" w:rsidR="00791150" w:rsidRPr="00791150" w:rsidRDefault="00791150" w:rsidP="00791150">
            <w:pPr>
              <w:contextualSpacing/>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Kopshti Armen, Kropisht, Karbunar; shkollat me tualete të dëmtuara</w:t>
            </w:r>
          </w:p>
        </w:tc>
        <w:tc>
          <w:tcPr>
            <w:tcW w:w="0" w:type="auto"/>
            <w:hideMark/>
          </w:tcPr>
          <w:p w14:paraId="392DB63D"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29B52212"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24E8D333" w14:textId="3AE4F7D2"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Mirëmbajtje / investime</w:t>
            </w:r>
            <w:r w:rsidR="00C8590C">
              <w:t xml:space="preserve">  / </w:t>
            </w:r>
            <w:r w:rsidR="00C8590C">
              <w:t>Buxhet vendor</w:t>
            </w:r>
          </w:p>
        </w:tc>
        <w:tc>
          <w:tcPr>
            <w:tcW w:w="0" w:type="auto"/>
            <w:hideMark/>
          </w:tcPr>
          <w:p w14:paraId="12FB0A0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tualeteve/lavamanëve të riparuar</w:t>
            </w:r>
          </w:p>
        </w:tc>
      </w:tr>
      <w:tr w:rsidR="00791150" w14:paraId="0D5888CA"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4584F97" w14:textId="18403A7B" w:rsidR="00791150" w:rsidRDefault="00791150" w:rsidP="00791150">
            <w:pPr>
              <w:contextualSpacing/>
            </w:pPr>
          </w:p>
        </w:tc>
        <w:tc>
          <w:tcPr>
            <w:tcW w:w="0" w:type="auto"/>
            <w:hideMark/>
          </w:tcPr>
          <w:p w14:paraId="6AF20C6D"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Sigurimi i materialeve të higjienës dhe dezinfektimit</w:t>
            </w:r>
          </w:p>
        </w:tc>
        <w:tc>
          <w:tcPr>
            <w:tcW w:w="0" w:type="auto"/>
            <w:hideMark/>
          </w:tcPr>
          <w:p w14:paraId="62D390C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institucionet</w:t>
            </w:r>
          </w:p>
        </w:tc>
        <w:tc>
          <w:tcPr>
            <w:tcW w:w="0" w:type="auto"/>
            <w:hideMark/>
          </w:tcPr>
          <w:p w14:paraId="69653053"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69FBD5CA"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shkollat, kopshtet</w:t>
            </w:r>
          </w:p>
        </w:tc>
        <w:tc>
          <w:tcPr>
            <w:tcW w:w="0" w:type="auto"/>
            <w:hideMark/>
          </w:tcPr>
          <w:p w14:paraId="7D4586F6" w14:textId="2828428E"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Shpenzime operative</w:t>
            </w:r>
            <w:r w:rsidR="00C8590C">
              <w:t xml:space="preserve"> / </w:t>
            </w:r>
            <w:r w:rsidR="00C8590C">
              <w:t>Buxhet vendor</w:t>
            </w:r>
          </w:p>
        </w:tc>
        <w:tc>
          <w:tcPr>
            <w:tcW w:w="0" w:type="auto"/>
            <w:hideMark/>
          </w:tcPr>
          <w:p w14:paraId="6F5790BD"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Furnizim i rregullt vjetor</w:t>
            </w:r>
          </w:p>
        </w:tc>
      </w:tr>
      <w:tr w:rsidR="00791150" w14:paraId="2ACFF4B1"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1884770A" w14:textId="3224B24C" w:rsidR="00791150" w:rsidRDefault="00791150" w:rsidP="00791150">
            <w:pPr>
              <w:contextualSpacing/>
            </w:pPr>
          </w:p>
        </w:tc>
        <w:tc>
          <w:tcPr>
            <w:tcW w:w="0" w:type="auto"/>
            <w:hideMark/>
          </w:tcPr>
          <w:p w14:paraId="2CD7835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Ndërhyrje në sistemin e ujit dhe ujësjellësit</w:t>
            </w:r>
          </w:p>
        </w:tc>
        <w:tc>
          <w:tcPr>
            <w:tcW w:w="0" w:type="auto"/>
            <w:hideMark/>
          </w:tcPr>
          <w:p w14:paraId="62D5753E"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Kopshti Selenicë, Kropisht, “Ali Asllani” dhe objekte me nevoja të raportuara</w:t>
            </w:r>
          </w:p>
        </w:tc>
        <w:tc>
          <w:tcPr>
            <w:tcW w:w="0" w:type="auto"/>
            <w:hideMark/>
          </w:tcPr>
          <w:p w14:paraId="31FFBBE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3AD8EB8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ujësjellësi</w:t>
            </w:r>
          </w:p>
        </w:tc>
        <w:tc>
          <w:tcPr>
            <w:tcW w:w="0" w:type="auto"/>
            <w:hideMark/>
          </w:tcPr>
          <w:p w14:paraId="2ED08CF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 / investime</w:t>
            </w:r>
          </w:p>
        </w:tc>
        <w:tc>
          <w:tcPr>
            <w:tcW w:w="0" w:type="auto"/>
            <w:hideMark/>
          </w:tcPr>
          <w:p w14:paraId="11BD6B7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Institucione me furnizim më të sigurt me ujë</w:t>
            </w:r>
          </w:p>
        </w:tc>
      </w:tr>
    </w:tbl>
    <w:p w14:paraId="40502F2D" w14:textId="77777777" w:rsidR="005C5FA2" w:rsidRDefault="005C5FA2" w:rsidP="005C5FA2">
      <w:pPr>
        <w:pStyle w:val="Heading4"/>
        <w:rPr>
          <w:b/>
          <w:bCs/>
        </w:rPr>
      </w:pPr>
    </w:p>
    <w:p w14:paraId="06EB02F2" w14:textId="2CB1E94E" w:rsidR="00791150" w:rsidRPr="005C5FA2" w:rsidRDefault="00791150" w:rsidP="005C5FA2">
      <w:pPr>
        <w:pStyle w:val="Heading4"/>
        <w:rPr>
          <w:b/>
          <w:bCs/>
        </w:rPr>
      </w:pPr>
      <w:r w:rsidRPr="005C5FA2">
        <w:rPr>
          <w:b/>
          <w:bCs/>
        </w:rPr>
        <w:t>Qëllimi strategjik 2. Rritja e aksesit dhe gjithëpërfshirjes në arsimin parauniversitar</w:t>
      </w:r>
    </w:p>
    <w:tbl>
      <w:tblPr>
        <w:tblStyle w:val="GridTable1Light"/>
        <w:tblW w:w="0" w:type="auto"/>
        <w:tblLook w:val="04A0" w:firstRow="1" w:lastRow="0" w:firstColumn="1" w:lastColumn="0" w:noHBand="0" w:noVBand="1"/>
      </w:tblPr>
      <w:tblGrid>
        <w:gridCol w:w="1708"/>
        <w:gridCol w:w="1825"/>
        <w:gridCol w:w="1896"/>
        <w:gridCol w:w="1005"/>
        <w:gridCol w:w="1109"/>
        <w:gridCol w:w="1102"/>
        <w:gridCol w:w="1317"/>
      </w:tblGrid>
      <w:tr w:rsidR="00C8590C" w:rsidRPr="00791150" w14:paraId="186FFDBF"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00DCACD3" w14:textId="77777777" w:rsidR="00791150" w:rsidRPr="00791150" w:rsidRDefault="00791150" w:rsidP="00791150">
            <w:pPr>
              <w:contextualSpacing/>
              <w:jc w:val="center"/>
            </w:pPr>
            <w:r w:rsidRPr="00791150">
              <w:t>Objektivi</w:t>
            </w:r>
          </w:p>
        </w:tc>
        <w:tc>
          <w:tcPr>
            <w:tcW w:w="0" w:type="auto"/>
            <w:shd w:val="clear" w:color="auto" w:fill="E7E6E6" w:themeFill="background2"/>
            <w:hideMark/>
          </w:tcPr>
          <w:p w14:paraId="2CDEC2E4"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Aktiviteti</w:t>
            </w:r>
          </w:p>
        </w:tc>
        <w:tc>
          <w:tcPr>
            <w:tcW w:w="0" w:type="auto"/>
            <w:shd w:val="clear" w:color="auto" w:fill="E7E6E6" w:themeFill="background2"/>
            <w:hideMark/>
          </w:tcPr>
          <w:p w14:paraId="78E76D0F"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Institucionet/zonat prioritare</w:t>
            </w:r>
          </w:p>
        </w:tc>
        <w:tc>
          <w:tcPr>
            <w:tcW w:w="0" w:type="auto"/>
            <w:shd w:val="clear" w:color="auto" w:fill="E7E6E6" w:themeFill="background2"/>
            <w:hideMark/>
          </w:tcPr>
          <w:p w14:paraId="614FC1AF"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Afati</w:t>
            </w:r>
          </w:p>
        </w:tc>
        <w:tc>
          <w:tcPr>
            <w:tcW w:w="0" w:type="auto"/>
            <w:shd w:val="clear" w:color="auto" w:fill="E7E6E6" w:themeFill="background2"/>
            <w:hideMark/>
          </w:tcPr>
          <w:p w14:paraId="4BC64817"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Përgjegjës</w:t>
            </w:r>
          </w:p>
        </w:tc>
        <w:tc>
          <w:tcPr>
            <w:tcW w:w="0" w:type="auto"/>
            <w:shd w:val="clear" w:color="auto" w:fill="E7E6E6" w:themeFill="background2"/>
            <w:hideMark/>
          </w:tcPr>
          <w:p w14:paraId="10C87B51"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Burimi i financimit</w:t>
            </w:r>
          </w:p>
        </w:tc>
        <w:tc>
          <w:tcPr>
            <w:tcW w:w="0" w:type="auto"/>
            <w:shd w:val="clear" w:color="auto" w:fill="E7E6E6" w:themeFill="background2"/>
            <w:hideMark/>
          </w:tcPr>
          <w:p w14:paraId="762F878C" w14:textId="77777777" w:rsidR="00791150" w:rsidRPr="00791150" w:rsidRDefault="00791150" w:rsidP="00791150">
            <w:pPr>
              <w:contextualSpacing/>
              <w:jc w:val="center"/>
              <w:cnfStyle w:val="100000000000" w:firstRow="1" w:lastRow="0" w:firstColumn="0" w:lastColumn="0" w:oddVBand="0" w:evenVBand="0" w:oddHBand="0" w:evenHBand="0" w:firstRowFirstColumn="0" w:firstRowLastColumn="0" w:lastRowFirstColumn="0" w:lastRowLastColumn="0"/>
            </w:pPr>
            <w:r w:rsidRPr="00791150">
              <w:t>Treguesi i realizimit</w:t>
            </w:r>
          </w:p>
        </w:tc>
      </w:tr>
      <w:tr w:rsidR="00C8590C" w14:paraId="4CE470ED"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B6CACB6" w14:textId="77777777" w:rsidR="00791150" w:rsidRDefault="00791150" w:rsidP="00791150">
            <w:pPr>
              <w:contextualSpacing/>
            </w:pPr>
            <w:r>
              <w:t>2.1 Garantimi i frekuentimit të rregullt</w:t>
            </w:r>
          </w:p>
          <w:p w14:paraId="1B6653D8" w14:textId="35D61F21" w:rsidR="00791150" w:rsidRDefault="00791150" w:rsidP="00791150">
            <w:pPr>
              <w:contextualSpacing/>
              <w:rPr>
                <w:b w:val="0"/>
                <w:bCs w:val="0"/>
              </w:rPr>
            </w:pPr>
          </w:p>
        </w:tc>
        <w:tc>
          <w:tcPr>
            <w:tcW w:w="0" w:type="auto"/>
            <w:hideMark/>
          </w:tcPr>
          <w:p w14:paraId="3FAB3593"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Rakordimi vjetor i të dhënave për fëmijët 3–6 vjeç, nxënësit dhe frekuentimin</w:t>
            </w:r>
          </w:p>
        </w:tc>
        <w:tc>
          <w:tcPr>
            <w:tcW w:w="0" w:type="auto"/>
            <w:hideMark/>
          </w:tcPr>
          <w:p w14:paraId="2633136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njësitë administrative</w:t>
            </w:r>
          </w:p>
        </w:tc>
        <w:tc>
          <w:tcPr>
            <w:tcW w:w="0" w:type="auto"/>
            <w:hideMark/>
          </w:tcPr>
          <w:p w14:paraId="107C4FCE"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0C0E4F3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ZVA, shkollat, kopshtet</w:t>
            </w:r>
          </w:p>
        </w:tc>
        <w:tc>
          <w:tcPr>
            <w:tcW w:w="0" w:type="auto"/>
            <w:hideMark/>
          </w:tcPr>
          <w:p w14:paraId="1C014EAA"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7933A24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Raport vjetor i të dhënave</w:t>
            </w:r>
          </w:p>
        </w:tc>
      </w:tr>
      <w:tr w:rsidR="00C8590C" w14:paraId="6D063B9A"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72CD21B7" w14:textId="7C71F90F" w:rsidR="00791150" w:rsidRDefault="00791150" w:rsidP="00791150">
            <w:pPr>
              <w:contextualSpacing/>
            </w:pPr>
          </w:p>
        </w:tc>
        <w:tc>
          <w:tcPr>
            <w:tcW w:w="0" w:type="auto"/>
            <w:hideMark/>
          </w:tcPr>
          <w:p w14:paraId="42935FB8"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Monitorimi i nxënësve që përdorin transport</w:t>
            </w:r>
          </w:p>
        </w:tc>
        <w:tc>
          <w:tcPr>
            <w:tcW w:w="0" w:type="auto"/>
            <w:hideMark/>
          </w:tcPr>
          <w:p w14:paraId="2ACBE19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Institucionet me transport</w:t>
            </w:r>
          </w:p>
        </w:tc>
        <w:tc>
          <w:tcPr>
            <w:tcW w:w="0" w:type="auto"/>
            <w:hideMark/>
          </w:tcPr>
          <w:p w14:paraId="6A9A768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42C32CD5"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ZVA, shkollat</w:t>
            </w:r>
          </w:p>
        </w:tc>
        <w:tc>
          <w:tcPr>
            <w:tcW w:w="0" w:type="auto"/>
            <w:hideMark/>
          </w:tcPr>
          <w:p w14:paraId="549BBBE6"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Transfertë / buxhet vendor</w:t>
            </w:r>
          </w:p>
        </w:tc>
        <w:tc>
          <w:tcPr>
            <w:tcW w:w="0" w:type="auto"/>
            <w:hideMark/>
          </w:tcPr>
          <w:p w14:paraId="75843C32"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nxënësve përfitues të monitoruar</w:t>
            </w:r>
          </w:p>
        </w:tc>
      </w:tr>
      <w:tr w:rsidR="00C8590C" w14:paraId="5C241D5E"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3298373" w14:textId="725B0B4C" w:rsidR="00791150" w:rsidRDefault="00791150" w:rsidP="00791150">
            <w:pPr>
              <w:contextualSpacing/>
            </w:pPr>
          </w:p>
        </w:tc>
        <w:tc>
          <w:tcPr>
            <w:tcW w:w="0" w:type="auto"/>
            <w:hideMark/>
          </w:tcPr>
          <w:p w14:paraId="0AA49A0A"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Identifikimi i fëmijëve/nxënësve me mungesa të shpeshta</w:t>
            </w:r>
          </w:p>
        </w:tc>
        <w:tc>
          <w:tcPr>
            <w:tcW w:w="0" w:type="auto"/>
            <w:hideMark/>
          </w:tcPr>
          <w:p w14:paraId="67B61B2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Shkollat 9-vjeçare dhe të mesme</w:t>
            </w:r>
          </w:p>
        </w:tc>
        <w:tc>
          <w:tcPr>
            <w:tcW w:w="0" w:type="auto"/>
            <w:hideMark/>
          </w:tcPr>
          <w:p w14:paraId="503C260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semestër</w:t>
            </w:r>
          </w:p>
        </w:tc>
        <w:tc>
          <w:tcPr>
            <w:tcW w:w="0" w:type="auto"/>
            <w:hideMark/>
          </w:tcPr>
          <w:p w14:paraId="2E8C5867"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Shkollat, ZVA, NJMF</w:t>
            </w:r>
          </w:p>
        </w:tc>
        <w:tc>
          <w:tcPr>
            <w:tcW w:w="0" w:type="auto"/>
            <w:hideMark/>
          </w:tcPr>
          <w:p w14:paraId="59282A2E"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74E6FA7A"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Lista e rasteve të ndjekura</w:t>
            </w:r>
          </w:p>
        </w:tc>
      </w:tr>
      <w:tr w:rsidR="00C8590C" w14:paraId="32905771"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0879382" w14:textId="699B8299" w:rsidR="00791150" w:rsidRPr="00791150" w:rsidRDefault="00791150" w:rsidP="00791150">
            <w:pPr>
              <w:contextualSpacing/>
              <w:rPr>
                <w:b w:val="0"/>
                <w:bCs w:val="0"/>
              </w:rPr>
            </w:pPr>
            <w:r>
              <w:t>2.2 Mbështetja e fëmijëve vulnerabël</w:t>
            </w:r>
          </w:p>
        </w:tc>
        <w:tc>
          <w:tcPr>
            <w:tcW w:w="0" w:type="auto"/>
            <w:hideMark/>
          </w:tcPr>
          <w:p w14:paraId="1C32E5CE"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Përditësimi i listës së fëmijëve nga familje në nevojë, PAK, R&amp;E dhe raste sociale</w:t>
            </w:r>
          </w:p>
        </w:tc>
        <w:tc>
          <w:tcPr>
            <w:tcW w:w="0" w:type="auto"/>
            <w:hideMark/>
          </w:tcPr>
          <w:p w14:paraId="67A6C1D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njësitë, me fokus Kotë, Selenicë, Armen</w:t>
            </w:r>
          </w:p>
        </w:tc>
        <w:tc>
          <w:tcPr>
            <w:tcW w:w="0" w:type="auto"/>
            <w:hideMark/>
          </w:tcPr>
          <w:p w14:paraId="03662853"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0125B0E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NJMF, shkollat, kopshtet</w:t>
            </w:r>
          </w:p>
        </w:tc>
        <w:tc>
          <w:tcPr>
            <w:tcW w:w="0" w:type="auto"/>
            <w:hideMark/>
          </w:tcPr>
          <w:p w14:paraId="1DFF481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 / transferta</w:t>
            </w:r>
          </w:p>
        </w:tc>
        <w:tc>
          <w:tcPr>
            <w:tcW w:w="0" w:type="auto"/>
            <w:hideMark/>
          </w:tcPr>
          <w:p w14:paraId="657E1FA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Lista e përditësuar</w:t>
            </w:r>
          </w:p>
        </w:tc>
      </w:tr>
      <w:tr w:rsidR="00C8590C" w14:paraId="31A33456"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66775414" w14:textId="2E339267" w:rsidR="00791150" w:rsidRDefault="00791150" w:rsidP="00791150">
            <w:pPr>
              <w:contextualSpacing/>
            </w:pPr>
          </w:p>
        </w:tc>
        <w:tc>
          <w:tcPr>
            <w:tcW w:w="0" w:type="auto"/>
            <w:hideMark/>
          </w:tcPr>
          <w:p w14:paraId="0AE16EC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Ndjekja e rasteve me shërbim psiko-social, logoped, fizioterapist dhe punonjës social</w:t>
            </w:r>
          </w:p>
        </w:tc>
        <w:tc>
          <w:tcPr>
            <w:tcW w:w="0" w:type="auto"/>
            <w:hideMark/>
          </w:tcPr>
          <w:p w14:paraId="056407F7"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Fëmijët me nevoja të identifikuara</w:t>
            </w:r>
          </w:p>
        </w:tc>
        <w:tc>
          <w:tcPr>
            <w:tcW w:w="0" w:type="auto"/>
            <w:hideMark/>
          </w:tcPr>
          <w:p w14:paraId="6992344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2027–2029</w:t>
            </w:r>
          </w:p>
        </w:tc>
        <w:tc>
          <w:tcPr>
            <w:tcW w:w="0" w:type="auto"/>
            <w:hideMark/>
          </w:tcPr>
          <w:p w14:paraId="28EC14F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Drejtoria e Shërbimit Social, NJMF, ZVA</w:t>
            </w:r>
          </w:p>
        </w:tc>
        <w:tc>
          <w:tcPr>
            <w:tcW w:w="0" w:type="auto"/>
            <w:hideMark/>
          </w:tcPr>
          <w:p w14:paraId="03EDB9D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51FEA8E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rasteve të mbështetura</w:t>
            </w:r>
          </w:p>
        </w:tc>
      </w:tr>
      <w:tr w:rsidR="00C8590C" w14:paraId="04062234"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5D1B8F79" w14:textId="341465A0" w:rsidR="00791150" w:rsidRDefault="00791150" w:rsidP="00791150">
            <w:pPr>
              <w:contextualSpacing/>
            </w:pPr>
          </w:p>
        </w:tc>
        <w:tc>
          <w:tcPr>
            <w:tcW w:w="0" w:type="auto"/>
            <w:hideMark/>
          </w:tcPr>
          <w:p w14:paraId="055BF2B2"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Koordinimi i bursave, transportit dhe mbështetjes sociale për nxënësit në nevojë</w:t>
            </w:r>
          </w:p>
        </w:tc>
        <w:tc>
          <w:tcPr>
            <w:tcW w:w="0" w:type="auto"/>
            <w:hideMark/>
          </w:tcPr>
          <w:p w14:paraId="337A530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Nxënësit e arsimit bazë dhe të mesëm</w:t>
            </w:r>
          </w:p>
        </w:tc>
        <w:tc>
          <w:tcPr>
            <w:tcW w:w="0" w:type="auto"/>
            <w:hideMark/>
          </w:tcPr>
          <w:p w14:paraId="76D1295B"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512C9021"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ZVA, shkollat</w:t>
            </w:r>
          </w:p>
        </w:tc>
        <w:tc>
          <w:tcPr>
            <w:tcW w:w="0" w:type="auto"/>
            <w:hideMark/>
          </w:tcPr>
          <w:p w14:paraId="35A2166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Transfertë / buxhet vendor</w:t>
            </w:r>
          </w:p>
        </w:tc>
        <w:tc>
          <w:tcPr>
            <w:tcW w:w="0" w:type="auto"/>
            <w:hideMark/>
          </w:tcPr>
          <w:p w14:paraId="26436F00"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nxënësve përfitues</w:t>
            </w:r>
          </w:p>
        </w:tc>
      </w:tr>
      <w:tr w:rsidR="00C8590C" w14:paraId="16FE8B7B"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9F91391" w14:textId="77777777" w:rsidR="00791150" w:rsidRDefault="00791150" w:rsidP="00791150">
            <w:pPr>
              <w:contextualSpacing/>
              <w:rPr>
                <w:b w:val="0"/>
                <w:bCs w:val="0"/>
              </w:rPr>
            </w:pPr>
            <w:r>
              <w:t>2.3 Përmirësimi i aksesueshmërisë PAK</w:t>
            </w:r>
          </w:p>
          <w:p w14:paraId="7A5AD823" w14:textId="24F45D0D" w:rsidR="00791150" w:rsidRDefault="00791150" w:rsidP="00791150">
            <w:pPr>
              <w:contextualSpacing/>
            </w:pPr>
          </w:p>
        </w:tc>
        <w:tc>
          <w:tcPr>
            <w:tcW w:w="0" w:type="auto"/>
            <w:hideMark/>
          </w:tcPr>
          <w:p w14:paraId="0A22C036"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Vlerësimi i institucioneve që kanë nevojë për rampa dhe përshtatje fizike</w:t>
            </w:r>
          </w:p>
        </w:tc>
        <w:tc>
          <w:tcPr>
            <w:tcW w:w="0" w:type="auto"/>
            <w:hideMark/>
          </w:tcPr>
          <w:p w14:paraId="72349714"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Të gjitha shkollat dhe kopshtet</w:t>
            </w:r>
          </w:p>
        </w:tc>
        <w:tc>
          <w:tcPr>
            <w:tcW w:w="0" w:type="auto"/>
            <w:hideMark/>
          </w:tcPr>
          <w:p w14:paraId="6694D4B2"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76B0A95F"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 ZVA, shërbimi social</w:t>
            </w:r>
          </w:p>
        </w:tc>
        <w:tc>
          <w:tcPr>
            <w:tcW w:w="0" w:type="auto"/>
            <w:hideMark/>
          </w:tcPr>
          <w:p w14:paraId="725E9340" w14:textId="55476DD0"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Buxhet vendor</w:t>
            </w:r>
            <w:r w:rsidR="00C8590C">
              <w:t xml:space="preserve"> / </w:t>
            </w:r>
            <w:r w:rsidR="00C8590C">
              <w:t xml:space="preserve">Buxhet </w:t>
            </w:r>
            <w:r w:rsidR="00C8590C">
              <w:t>qendror</w:t>
            </w:r>
          </w:p>
        </w:tc>
        <w:tc>
          <w:tcPr>
            <w:tcW w:w="0" w:type="auto"/>
            <w:hideMark/>
          </w:tcPr>
          <w:p w14:paraId="3143F443"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Raport vlerësimi</w:t>
            </w:r>
          </w:p>
        </w:tc>
      </w:tr>
      <w:tr w:rsidR="00C8590C" w14:paraId="40FAB875"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3E3998B1" w14:textId="4227562D" w:rsidR="00791150" w:rsidRDefault="00791150" w:rsidP="00791150">
            <w:pPr>
              <w:contextualSpacing/>
            </w:pPr>
          </w:p>
        </w:tc>
        <w:tc>
          <w:tcPr>
            <w:tcW w:w="0" w:type="auto"/>
            <w:hideMark/>
          </w:tcPr>
          <w:p w14:paraId="42A3A22E"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Ndërtimi gradual i rampave në institucionet prioritare</w:t>
            </w:r>
          </w:p>
        </w:tc>
        <w:tc>
          <w:tcPr>
            <w:tcW w:w="0" w:type="auto"/>
            <w:hideMark/>
          </w:tcPr>
          <w:p w14:paraId="1A919D6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“Hajredin Beqari”, “Filo Ramadani”, “Razip Sadikaj”, “Ramis Sadikaj”, “Mynyr Xhindi”, “Ali Asllani” dhe institucione të tjera me nevojë</w:t>
            </w:r>
          </w:p>
        </w:tc>
        <w:tc>
          <w:tcPr>
            <w:tcW w:w="0" w:type="auto"/>
            <w:hideMark/>
          </w:tcPr>
          <w:p w14:paraId="5F51027D"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2027–2029</w:t>
            </w:r>
          </w:p>
        </w:tc>
        <w:tc>
          <w:tcPr>
            <w:tcW w:w="0" w:type="auto"/>
            <w:hideMark/>
          </w:tcPr>
          <w:p w14:paraId="41D94F7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48CABB89" w14:textId="5ABCD646"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Investime / donatorë</w:t>
            </w:r>
            <w:r w:rsidR="00C8590C">
              <w:t xml:space="preserve"> / </w:t>
            </w:r>
            <w:r w:rsidR="00C8590C">
              <w:t xml:space="preserve">Buxhet </w:t>
            </w:r>
            <w:r w:rsidR="00C8590C">
              <w:t>vndor / buxhet qendror</w:t>
            </w:r>
          </w:p>
        </w:tc>
        <w:tc>
          <w:tcPr>
            <w:tcW w:w="0" w:type="auto"/>
            <w:hideMark/>
          </w:tcPr>
          <w:p w14:paraId="248943CC"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rampave të ndërtuara</w:t>
            </w:r>
          </w:p>
        </w:tc>
      </w:tr>
      <w:tr w:rsidR="00C8590C" w14:paraId="094FFE76"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6D83480D" w14:textId="5525E72E" w:rsidR="00791150" w:rsidRDefault="00791150" w:rsidP="00791150">
            <w:pPr>
              <w:contextualSpacing/>
            </w:pPr>
          </w:p>
        </w:tc>
        <w:tc>
          <w:tcPr>
            <w:tcW w:w="0" w:type="auto"/>
            <w:hideMark/>
          </w:tcPr>
          <w:p w14:paraId="60701BF9" w14:textId="6E0B4BA3"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 xml:space="preserve">Planifikimi </w:t>
            </w:r>
            <w:r w:rsidR="00C8590C">
              <w:t>dhe përshtatja e</w:t>
            </w:r>
            <w:r>
              <w:t xml:space="preserve"> tualeteve </w:t>
            </w:r>
            <w:r w:rsidR="00C8590C">
              <w:t>për</w:t>
            </w:r>
            <w:r>
              <w:t xml:space="preserve"> PAK</w:t>
            </w:r>
          </w:p>
        </w:tc>
        <w:tc>
          <w:tcPr>
            <w:tcW w:w="0" w:type="auto"/>
            <w:hideMark/>
          </w:tcPr>
          <w:p w14:paraId="47EE060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Fillimisht shkollat qendrore dhe kopshtet me më shumë fëmijë</w:t>
            </w:r>
          </w:p>
        </w:tc>
        <w:tc>
          <w:tcPr>
            <w:tcW w:w="0" w:type="auto"/>
            <w:hideMark/>
          </w:tcPr>
          <w:p w14:paraId="116A544D"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2028–2029</w:t>
            </w:r>
          </w:p>
        </w:tc>
        <w:tc>
          <w:tcPr>
            <w:tcW w:w="0" w:type="auto"/>
            <w:hideMark/>
          </w:tcPr>
          <w:p w14:paraId="3730B6F6"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62E7BC8E" w14:textId="7E73734F"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Investime kapitale</w:t>
            </w:r>
            <w:r w:rsidR="00C8590C">
              <w:t xml:space="preserve"> / </w:t>
            </w:r>
            <w:r w:rsidR="00C8590C">
              <w:t>Buxhet vendor</w:t>
            </w:r>
          </w:p>
        </w:tc>
        <w:tc>
          <w:tcPr>
            <w:tcW w:w="0" w:type="auto"/>
            <w:hideMark/>
          </w:tcPr>
          <w:p w14:paraId="6F396E79" w14:textId="77777777" w:rsidR="00791150" w:rsidRDefault="00791150" w:rsidP="00791150">
            <w:pPr>
              <w:contextualSpacing/>
              <w:cnfStyle w:val="000000000000" w:firstRow="0" w:lastRow="0" w:firstColumn="0" w:lastColumn="0" w:oddVBand="0" w:evenVBand="0" w:oddHBand="0" w:evenHBand="0" w:firstRowFirstColumn="0" w:firstRowLastColumn="0" w:lastRowFirstColumn="0" w:lastRowLastColumn="0"/>
            </w:pPr>
            <w:r>
              <w:t>Numri i tualeteve të përshtatura</w:t>
            </w:r>
          </w:p>
        </w:tc>
      </w:tr>
    </w:tbl>
    <w:p w14:paraId="2F201CB3" w14:textId="77777777" w:rsidR="00DA2AFD" w:rsidRDefault="00DA2AFD" w:rsidP="00DA2AFD">
      <w:pPr>
        <w:pStyle w:val="Heading4"/>
        <w:rPr>
          <w:b/>
          <w:bCs/>
        </w:rPr>
      </w:pPr>
    </w:p>
    <w:p w14:paraId="72B448D4" w14:textId="77777777" w:rsidR="00DA2AFD" w:rsidRDefault="00DA2AFD">
      <w:pPr>
        <w:rPr>
          <w:rFonts w:eastAsiaTheme="majorEastAsia" w:cstheme="majorBidi"/>
          <w:b/>
          <w:bCs/>
          <w:i/>
          <w:iCs/>
        </w:rPr>
      </w:pPr>
      <w:r>
        <w:rPr>
          <w:b/>
          <w:bCs/>
        </w:rPr>
        <w:br w:type="page"/>
      </w:r>
    </w:p>
    <w:p w14:paraId="5CE1BAEC" w14:textId="7DF9C981" w:rsidR="00791150" w:rsidRDefault="00791150" w:rsidP="00DA2AFD">
      <w:pPr>
        <w:pStyle w:val="Heading4"/>
      </w:pPr>
      <w:r w:rsidRPr="00DA2AFD">
        <w:rPr>
          <w:b/>
          <w:bCs/>
        </w:rPr>
        <w:t>Qëllimi strategjik 3.</w:t>
      </w:r>
      <w:r>
        <w:t xml:space="preserve"> Përmirësimi i cilësisë së mjedisit edukativ dhe mbështetjes për mësimnxënien</w:t>
      </w:r>
    </w:p>
    <w:tbl>
      <w:tblPr>
        <w:tblStyle w:val="GridTable1Light"/>
        <w:tblW w:w="0" w:type="auto"/>
        <w:tblLook w:val="04A0" w:firstRow="1" w:lastRow="0" w:firstColumn="1" w:lastColumn="0" w:noHBand="0" w:noVBand="1"/>
      </w:tblPr>
      <w:tblGrid>
        <w:gridCol w:w="1267"/>
        <w:gridCol w:w="1580"/>
        <w:gridCol w:w="1832"/>
        <w:gridCol w:w="975"/>
        <w:gridCol w:w="1175"/>
        <w:gridCol w:w="1068"/>
        <w:gridCol w:w="2065"/>
      </w:tblGrid>
      <w:tr w:rsidR="00C8590C" w:rsidRPr="00791150" w14:paraId="387E42F9"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ACCE991" w14:textId="77777777" w:rsidR="00791150" w:rsidRPr="00791150" w:rsidRDefault="00791150">
            <w:pPr>
              <w:jc w:val="center"/>
            </w:pPr>
            <w:r w:rsidRPr="00791150">
              <w:t>Objektivi</w:t>
            </w:r>
          </w:p>
        </w:tc>
        <w:tc>
          <w:tcPr>
            <w:tcW w:w="0" w:type="auto"/>
            <w:shd w:val="clear" w:color="auto" w:fill="E7E6E6" w:themeFill="background2"/>
            <w:hideMark/>
          </w:tcPr>
          <w:p w14:paraId="022946DB"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Aktiviteti</w:t>
            </w:r>
          </w:p>
        </w:tc>
        <w:tc>
          <w:tcPr>
            <w:tcW w:w="0" w:type="auto"/>
            <w:shd w:val="clear" w:color="auto" w:fill="E7E6E6" w:themeFill="background2"/>
            <w:hideMark/>
          </w:tcPr>
          <w:p w14:paraId="048FF79C"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Institucionet/zonat prioritare</w:t>
            </w:r>
          </w:p>
        </w:tc>
        <w:tc>
          <w:tcPr>
            <w:tcW w:w="0" w:type="auto"/>
            <w:shd w:val="clear" w:color="auto" w:fill="E7E6E6" w:themeFill="background2"/>
            <w:hideMark/>
          </w:tcPr>
          <w:p w14:paraId="221ACA0F"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Afati</w:t>
            </w:r>
          </w:p>
        </w:tc>
        <w:tc>
          <w:tcPr>
            <w:tcW w:w="0" w:type="auto"/>
            <w:shd w:val="clear" w:color="auto" w:fill="E7E6E6" w:themeFill="background2"/>
            <w:hideMark/>
          </w:tcPr>
          <w:p w14:paraId="78C65643"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Përgjegjës</w:t>
            </w:r>
          </w:p>
        </w:tc>
        <w:tc>
          <w:tcPr>
            <w:tcW w:w="0" w:type="auto"/>
            <w:shd w:val="clear" w:color="auto" w:fill="E7E6E6" w:themeFill="background2"/>
            <w:hideMark/>
          </w:tcPr>
          <w:p w14:paraId="6BE83B77"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Burimi i financimit</w:t>
            </w:r>
          </w:p>
        </w:tc>
        <w:tc>
          <w:tcPr>
            <w:tcW w:w="0" w:type="auto"/>
            <w:shd w:val="clear" w:color="auto" w:fill="E7E6E6" w:themeFill="background2"/>
            <w:hideMark/>
          </w:tcPr>
          <w:p w14:paraId="473E34D9"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Treguesi i realizimit</w:t>
            </w:r>
          </w:p>
        </w:tc>
      </w:tr>
      <w:tr w:rsidR="00C8590C" w14:paraId="3D805493"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39FFB83" w14:textId="77777777" w:rsidR="00791150" w:rsidRPr="00791150" w:rsidRDefault="00791150">
            <w:pPr>
              <w:rPr>
                <w:lang w:val="de-CH"/>
              </w:rPr>
            </w:pPr>
            <w:r w:rsidRPr="00791150">
              <w:rPr>
                <w:lang w:val="de-CH"/>
              </w:rPr>
              <w:t>3.1 Pajisja e kopshteve me mjete didaktike</w:t>
            </w:r>
          </w:p>
          <w:p w14:paraId="5EDC11A3" w14:textId="54E4C0A2" w:rsidR="00791150" w:rsidRPr="00791150" w:rsidRDefault="00791150" w:rsidP="005D2CC2">
            <w:pPr>
              <w:rPr>
                <w:b w:val="0"/>
                <w:bCs w:val="0"/>
                <w:lang w:val="de-CH"/>
              </w:rPr>
            </w:pPr>
          </w:p>
        </w:tc>
        <w:tc>
          <w:tcPr>
            <w:tcW w:w="0" w:type="auto"/>
            <w:hideMark/>
          </w:tcPr>
          <w:p w14:paraId="3B9D897C" w14:textId="77777777" w:rsidR="00791150" w:rsidRDefault="00791150">
            <w:pPr>
              <w:cnfStyle w:val="000000000000" w:firstRow="0" w:lastRow="0" w:firstColumn="0" w:lastColumn="0" w:oddVBand="0" w:evenVBand="0" w:oddHBand="0" w:evenHBand="0" w:firstRowFirstColumn="0" w:firstRowLastColumn="0" w:lastRowFirstColumn="0" w:lastRowLastColumn="0"/>
            </w:pPr>
            <w:r>
              <w:t>Hartimi i paketës minimale didaktike për kopshtet</w:t>
            </w:r>
          </w:p>
        </w:tc>
        <w:tc>
          <w:tcPr>
            <w:tcW w:w="0" w:type="auto"/>
            <w:hideMark/>
          </w:tcPr>
          <w:p w14:paraId="25B029C6"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kopshtet</w:t>
            </w:r>
          </w:p>
        </w:tc>
        <w:tc>
          <w:tcPr>
            <w:tcW w:w="0" w:type="auto"/>
            <w:hideMark/>
          </w:tcPr>
          <w:p w14:paraId="723F4E98"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01B709DE"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edukatoret, ZVA</w:t>
            </w:r>
          </w:p>
        </w:tc>
        <w:tc>
          <w:tcPr>
            <w:tcW w:w="0" w:type="auto"/>
            <w:hideMark/>
          </w:tcPr>
          <w:p w14:paraId="66024BCF"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 / donatorë</w:t>
            </w:r>
          </w:p>
        </w:tc>
        <w:tc>
          <w:tcPr>
            <w:tcW w:w="0" w:type="auto"/>
            <w:hideMark/>
          </w:tcPr>
          <w:p w14:paraId="01232CF5" w14:textId="77777777" w:rsidR="00791150" w:rsidRDefault="00791150">
            <w:pPr>
              <w:cnfStyle w:val="000000000000" w:firstRow="0" w:lastRow="0" w:firstColumn="0" w:lastColumn="0" w:oddVBand="0" w:evenVBand="0" w:oddHBand="0" w:evenHBand="0" w:firstRowFirstColumn="0" w:firstRowLastColumn="0" w:lastRowFirstColumn="0" w:lastRowLastColumn="0"/>
            </w:pPr>
            <w:r>
              <w:t>Paketa e miratuar</w:t>
            </w:r>
          </w:p>
        </w:tc>
      </w:tr>
      <w:tr w:rsidR="00C8590C" w14:paraId="4F898D12"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7F394D43" w14:textId="7C019437" w:rsidR="00791150" w:rsidRPr="00791150" w:rsidRDefault="00791150" w:rsidP="005D2CC2">
            <w:pPr>
              <w:rPr>
                <w:lang w:val="de-CH"/>
              </w:rPr>
            </w:pPr>
          </w:p>
        </w:tc>
        <w:tc>
          <w:tcPr>
            <w:tcW w:w="0" w:type="auto"/>
            <w:hideMark/>
          </w:tcPr>
          <w:p w14:paraId="5456020B" w14:textId="77777777" w:rsidR="00791150" w:rsidRDefault="00791150">
            <w:pPr>
              <w:cnfStyle w:val="000000000000" w:firstRow="0" w:lastRow="0" w:firstColumn="0" w:lastColumn="0" w:oddVBand="0" w:evenVBand="0" w:oddHBand="0" w:evenHBand="0" w:firstRowFirstColumn="0" w:firstRowLastColumn="0" w:lastRowFirstColumn="0" w:lastRowLastColumn="0"/>
            </w:pPr>
            <w:r>
              <w:t>Furnizimi me lodra edukative, libra, materiale krijuese dhe zhvillimore</w:t>
            </w:r>
          </w:p>
        </w:tc>
        <w:tc>
          <w:tcPr>
            <w:tcW w:w="0" w:type="auto"/>
            <w:hideMark/>
          </w:tcPr>
          <w:p w14:paraId="02993FD5"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kopshtet, me prioritet fshatrat</w:t>
            </w:r>
          </w:p>
        </w:tc>
        <w:tc>
          <w:tcPr>
            <w:tcW w:w="0" w:type="auto"/>
            <w:hideMark/>
          </w:tcPr>
          <w:p w14:paraId="4C328E11"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4A810B27"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5395B401" w14:textId="418D50F6" w:rsidR="00791150" w:rsidRPr="00C8590C" w:rsidRDefault="00791150">
            <w:pPr>
              <w:cnfStyle w:val="000000000000" w:firstRow="0" w:lastRow="0" w:firstColumn="0" w:lastColumn="0" w:oddVBand="0" w:evenVBand="0" w:oddHBand="0" w:evenHBand="0" w:firstRowFirstColumn="0" w:firstRowLastColumn="0" w:lastRowFirstColumn="0" w:lastRowLastColumn="0"/>
              <w:rPr>
                <w:lang w:val="de-CH"/>
              </w:rPr>
            </w:pPr>
            <w:r w:rsidRPr="00C8590C">
              <w:rPr>
                <w:lang w:val="de-CH"/>
              </w:rPr>
              <w:t>Materiale didaktike / donatorë</w:t>
            </w:r>
            <w:r w:rsidR="00C8590C" w:rsidRPr="00C8590C">
              <w:rPr>
                <w:lang w:val="de-CH"/>
              </w:rPr>
              <w:t xml:space="preserve"> / </w:t>
            </w:r>
            <w:r w:rsidR="00C8590C" w:rsidRPr="00C8590C">
              <w:rPr>
                <w:lang w:val="de-CH"/>
              </w:rPr>
              <w:t>Buxhet vendor</w:t>
            </w:r>
          </w:p>
        </w:tc>
        <w:tc>
          <w:tcPr>
            <w:tcW w:w="0" w:type="auto"/>
            <w:hideMark/>
          </w:tcPr>
          <w:p w14:paraId="3127663A"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kopshteve të pajisura</w:t>
            </w:r>
          </w:p>
        </w:tc>
      </w:tr>
      <w:tr w:rsidR="00C8590C" w14:paraId="324ACD2E"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6AF5C8BF" w14:textId="7A401D04" w:rsidR="00791150" w:rsidRPr="00DA2AFD" w:rsidRDefault="00791150"/>
        </w:tc>
        <w:tc>
          <w:tcPr>
            <w:tcW w:w="0" w:type="auto"/>
            <w:hideMark/>
          </w:tcPr>
          <w:p w14:paraId="72234616" w14:textId="77777777" w:rsidR="00791150" w:rsidRPr="00DA2AFD" w:rsidRDefault="00791150">
            <w:pPr>
              <w:cnfStyle w:val="000000000000" w:firstRow="0" w:lastRow="0" w:firstColumn="0" w:lastColumn="0" w:oddVBand="0" w:evenVBand="0" w:oddHBand="0" w:evenHBand="0" w:firstRowFirstColumn="0" w:firstRowLastColumn="0" w:lastRowFirstColumn="0" w:lastRowLastColumn="0"/>
            </w:pPr>
            <w:r w:rsidRPr="00DA2AFD">
              <w:t>Pajisje bazë për punën me fëmijë me nevoja të veçanta</w:t>
            </w:r>
          </w:p>
        </w:tc>
        <w:tc>
          <w:tcPr>
            <w:tcW w:w="0" w:type="auto"/>
            <w:hideMark/>
          </w:tcPr>
          <w:p w14:paraId="4E44C030" w14:textId="77777777"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Kopshtet ku identifikohen fëmijë PAK</w:t>
            </w:r>
          </w:p>
        </w:tc>
        <w:tc>
          <w:tcPr>
            <w:tcW w:w="0" w:type="auto"/>
            <w:hideMark/>
          </w:tcPr>
          <w:p w14:paraId="3E8DD791" w14:textId="77777777" w:rsidR="00791150" w:rsidRDefault="00791150">
            <w:pPr>
              <w:cnfStyle w:val="000000000000" w:firstRow="0" w:lastRow="0" w:firstColumn="0" w:lastColumn="0" w:oddVBand="0" w:evenVBand="0" w:oddHBand="0" w:evenHBand="0" w:firstRowFirstColumn="0" w:firstRowLastColumn="0" w:lastRowFirstColumn="0" w:lastRowLastColumn="0"/>
            </w:pPr>
            <w:r>
              <w:t>2028–2029</w:t>
            </w:r>
          </w:p>
        </w:tc>
        <w:tc>
          <w:tcPr>
            <w:tcW w:w="0" w:type="auto"/>
            <w:hideMark/>
          </w:tcPr>
          <w:p w14:paraId="62939F41"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ZVA, shërbimi social</w:t>
            </w:r>
          </w:p>
        </w:tc>
        <w:tc>
          <w:tcPr>
            <w:tcW w:w="0" w:type="auto"/>
            <w:hideMark/>
          </w:tcPr>
          <w:p w14:paraId="545168B0"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 / donatorë</w:t>
            </w:r>
          </w:p>
        </w:tc>
        <w:tc>
          <w:tcPr>
            <w:tcW w:w="0" w:type="auto"/>
            <w:hideMark/>
          </w:tcPr>
          <w:p w14:paraId="522A0D3D"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kopshteve me materiale PAK</w:t>
            </w:r>
          </w:p>
        </w:tc>
      </w:tr>
      <w:tr w:rsidR="00C8590C" w14:paraId="2C3FD27D"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16A6114" w14:textId="01112E45" w:rsidR="00791150" w:rsidRDefault="00791150" w:rsidP="00791150">
            <w:pPr>
              <w:rPr>
                <w:b w:val="0"/>
                <w:bCs w:val="0"/>
              </w:rPr>
            </w:pPr>
            <w:r>
              <w:t>3.2 Përmirësimi i TIK dhe pajisjeve në shkolla</w:t>
            </w:r>
          </w:p>
          <w:p w14:paraId="7AAE2663" w14:textId="605D124B" w:rsidR="00791150" w:rsidRDefault="00791150" w:rsidP="00502E66"/>
        </w:tc>
        <w:tc>
          <w:tcPr>
            <w:tcW w:w="0" w:type="auto"/>
            <w:hideMark/>
          </w:tcPr>
          <w:p w14:paraId="0603AB84" w14:textId="77777777" w:rsidR="00791150" w:rsidRDefault="00791150">
            <w:pPr>
              <w:cnfStyle w:val="000000000000" w:firstRow="0" w:lastRow="0" w:firstColumn="0" w:lastColumn="0" w:oddVBand="0" w:evenVBand="0" w:oddHBand="0" w:evenHBand="0" w:firstRowFirstColumn="0" w:firstRowLastColumn="0" w:lastRowFirstColumn="0" w:lastRowLastColumn="0"/>
            </w:pPr>
            <w:r>
              <w:t>Inventarizimi i kompjuterëve, laboratorëve dhe pajisjeve ekzistuese</w:t>
            </w:r>
          </w:p>
        </w:tc>
        <w:tc>
          <w:tcPr>
            <w:tcW w:w="0" w:type="auto"/>
            <w:hideMark/>
          </w:tcPr>
          <w:p w14:paraId="55D78AB1"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shkollat</w:t>
            </w:r>
          </w:p>
        </w:tc>
        <w:tc>
          <w:tcPr>
            <w:tcW w:w="0" w:type="auto"/>
            <w:hideMark/>
          </w:tcPr>
          <w:p w14:paraId="48F09ACA"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516F2633" w14:textId="03EFDF1E"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Bashkia, ZVA, shkollat, Ministria e Ar</w:t>
            </w:r>
            <w:r>
              <w:rPr>
                <w:lang w:val="de-CH"/>
              </w:rPr>
              <w:t>simit e Arsimit</w:t>
            </w:r>
          </w:p>
        </w:tc>
        <w:tc>
          <w:tcPr>
            <w:tcW w:w="0" w:type="auto"/>
            <w:hideMark/>
          </w:tcPr>
          <w:p w14:paraId="3019652B" w14:textId="29BC6559" w:rsidR="00791150" w:rsidRDefault="00C8590C">
            <w:pPr>
              <w:cnfStyle w:val="000000000000" w:firstRow="0" w:lastRow="0" w:firstColumn="0" w:lastColumn="0" w:oddVBand="0" w:evenVBand="0" w:oddHBand="0" w:evenHBand="0" w:firstRowFirstColumn="0" w:firstRowLastColumn="0" w:lastRowFirstColumn="0" w:lastRowLastColumn="0"/>
            </w:pPr>
            <w:r>
              <w:t>Investim buxhet i qeverisë qendrore</w:t>
            </w:r>
          </w:p>
        </w:tc>
        <w:tc>
          <w:tcPr>
            <w:tcW w:w="0" w:type="auto"/>
            <w:hideMark/>
          </w:tcPr>
          <w:p w14:paraId="594AF903" w14:textId="77777777" w:rsidR="00791150" w:rsidRDefault="00791150">
            <w:pPr>
              <w:cnfStyle w:val="000000000000" w:firstRow="0" w:lastRow="0" w:firstColumn="0" w:lastColumn="0" w:oddVBand="0" w:evenVBand="0" w:oddHBand="0" w:evenHBand="0" w:firstRowFirstColumn="0" w:firstRowLastColumn="0" w:lastRowFirstColumn="0" w:lastRowLastColumn="0"/>
            </w:pPr>
            <w:r>
              <w:t>Inventar i përditësuar</w:t>
            </w:r>
          </w:p>
        </w:tc>
      </w:tr>
      <w:tr w:rsidR="00C8590C" w14:paraId="53B4EC80"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77ADC8E" w14:textId="21D3BB8F" w:rsidR="00791150" w:rsidRDefault="00791150" w:rsidP="00502E66"/>
        </w:tc>
        <w:tc>
          <w:tcPr>
            <w:tcW w:w="0" w:type="auto"/>
            <w:hideMark/>
          </w:tcPr>
          <w:p w14:paraId="2F6BF094" w14:textId="77777777" w:rsidR="00791150" w:rsidRDefault="00791150">
            <w:pPr>
              <w:cnfStyle w:val="000000000000" w:firstRow="0" w:lastRow="0" w:firstColumn="0" w:lastColumn="0" w:oddVBand="0" w:evenVBand="0" w:oddHBand="0" w:evenHBand="0" w:firstRowFirstColumn="0" w:firstRowLastColumn="0" w:lastRowFirstColumn="0" w:lastRowLastColumn="0"/>
            </w:pPr>
            <w:r>
              <w:t>Furnizimi gradual me kompjuterë funksionalë dhe pajisje TIK</w:t>
            </w:r>
          </w:p>
        </w:tc>
        <w:tc>
          <w:tcPr>
            <w:tcW w:w="0" w:type="auto"/>
            <w:hideMark/>
          </w:tcPr>
          <w:p w14:paraId="5AF9320F" w14:textId="77777777" w:rsidR="00791150" w:rsidRDefault="00791150">
            <w:pPr>
              <w:cnfStyle w:val="000000000000" w:firstRow="0" w:lastRow="0" w:firstColumn="0" w:lastColumn="0" w:oddVBand="0" w:evenVBand="0" w:oddHBand="0" w:evenHBand="0" w:firstRowFirstColumn="0" w:firstRowLastColumn="0" w:lastRowFirstColumn="0" w:lastRowLastColumn="0"/>
            </w:pPr>
            <w:r>
              <w:t>Shkollat e mesme të bashkuara dhe shkollat me më shumë nxënës</w:t>
            </w:r>
          </w:p>
        </w:tc>
        <w:tc>
          <w:tcPr>
            <w:tcW w:w="0" w:type="auto"/>
            <w:hideMark/>
          </w:tcPr>
          <w:p w14:paraId="2502508D" w14:textId="77777777" w:rsidR="00791150" w:rsidRDefault="00791150">
            <w:pPr>
              <w:cnfStyle w:val="000000000000" w:firstRow="0" w:lastRow="0" w:firstColumn="0" w:lastColumn="0" w:oddVBand="0" w:evenVBand="0" w:oddHBand="0" w:evenHBand="0" w:firstRowFirstColumn="0" w:firstRowLastColumn="0" w:lastRowFirstColumn="0" w:lastRowLastColumn="0"/>
            </w:pPr>
            <w:r>
              <w:t>2028–2029</w:t>
            </w:r>
          </w:p>
        </w:tc>
        <w:tc>
          <w:tcPr>
            <w:tcW w:w="0" w:type="auto"/>
            <w:hideMark/>
          </w:tcPr>
          <w:p w14:paraId="64D908A9" w14:textId="30E2C03F"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Bashkia, ZVA, Ministria e Ar</w:t>
            </w:r>
            <w:r>
              <w:rPr>
                <w:lang w:val="de-CH"/>
              </w:rPr>
              <w:t>simit e Arsimit</w:t>
            </w:r>
          </w:p>
        </w:tc>
        <w:tc>
          <w:tcPr>
            <w:tcW w:w="0" w:type="auto"/>
            <w:hideMark/>
          </w:tcPr>
          <w:p w14:paraId="752E3A9F" w14:textId="7AB04A9C" w:rsidR="00791150" w:rsidRDefault="00C8590C">
            <w:pPr>
              <w:cnfStyle w:val="000000000000" w:firstRow="0" w:lastRow="0" w:firstColumn="0" w:lastColumn="0" w:oddVBand="0" w:evenVBand="0" w:oddHBand="0" w:evenHBand="0" w:firstRowFirstColumn="0" w:firstRowLastColumn="0" w:lastRowFirstColumn="0" w:lastRowLastColumn="0"/>
            </w:pPr>
            <w:r>
              <w:t xml:space="preserve">Buxhet </w:t>
            </w:r>
            <w:r>
              <w:t>qendror</w:t>
            </w:r>
            <w:r>
              <w:t xml:space="preserve"> </w:t>
            </w:r>
            <w:r w:rsidR="00791150">
              <w:t>/ donatorë</w:t>
            </w:r>
          </w:p>
        </w:tc>
        <w:tc>
          <w:tcPr>
            <w:tcW w:w="0" w:type="auto"/>
            <w:hideMark/>
          </w:tcPr>
          <w:p w14:paraId="098BCFF0"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pajisjeve të shtuara</w:t>
            </w:r>
          </w:p>
        </w:tc>
      </w:tr>
      <w:tr w:rsidR="00C8590C" w14:paraId="2F11B404"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5EE1BAD2" w14:textId="78D325C9" w:rsidR="00791150" w:rsidRDefault="00791150"/>
        </w:tc>
        <w:tc>
          <w:tcPr>
            <w:tcW w:w="0" w:type="auto"/>
            <w:hideMark/>
          </w:tcPr>
          <w:p w14:paraId="14C8FFB4" w14:textId="77777777" w:rsidR="00791150" w:rsidRDefault="00791150">
            <w:pPr>
              <w:cnfStyle w:val="000000000000" w:firstRow="0" w:lastRow="0" w:firstColumn="0" w:lastColumn="0" w:oddVBand="0" w:evenVBand="0" w:oddHBand="0" w:evenHBand="0" w:firstRowFirstColumn="0" w:firstRowLastColumn="0" w:lastRowFirstColumn="0" w:lastRowLastColumn="0"/>
            </w:pPr>
            <w:r>
              <w:t>Përmirësimi i laboratorëve dhe materialeve didaktike</w:t>
            </w:r>
          </w:p>
        </w:tc>
        <w:tc>
          <w:tcPr>
            <w:tcW w:w="0" w:type="auto"/>
            <w:hideMark/>
          </w:tcPr>
          <w:p w14:paraId="7E066811" w14:textId="77777777"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Shkollat e mesme të bashkuara</w:t>
            </w:r>
          </w:p>
        </w:tc>
        <w:tc>
          <w:tcPr>
            <w:tcW w:w="0" w:type="auto"/>
            <w:hideMark/>
          </w:tcPr>
          <w:p w14:paraId="56D33F8C" w14:textId="77777777" w:rsidR="00791150" w:rsidRDefault="00791150">
            <w:pPr>
              <w:cnfStyle w:val="000000000000" w:firstRow="0" w:lastRow="0" w:firstColumn="0" w:lastColumn="0" w:oddVBand="0" w:evenVBand="0" w:oddHBand="0" w:evenHBand="0" w:firstRowFirstColumn="0" w:firstRowLastColumn="0" w:lastRowFirstColumn="0" w:lastRowLastColumn="0"/>
            </w:pPr>
            <w:r>
              <w:t>2028–2029</w:t>
            </w:r>
          </w:p>
        </w:tc>
        <w:tc>
          <w:tcPr>
            <w:tcW w:w="0" w:type="auto"/>
            <w:hideMark/>
          </w:tcPr>
          <w:p w14:paraId="0139C2F1" w14:textId="3C5F35DB" w:rsidR="00791150" w:rsidRDefault="00791150">
            <w:pPr>
              <w:cnfStyle w:val="000000000000" w:firstRow="0" w:lastRow="0" w:firstColumn="0" w:lastColumn="0" w:oddVBand="0" w:evenVBand="0" w:oddHBand="0" w:evenHBand="0" w:firstRowFirstColumn="0" w:firstRowLastColumn="0" w:lastRowFirstColumn="0" w:lastRowLastColumn="0"/>
            </w:pPr>
            <w:r>
              <w:t xml:space="preserve">Bashkia, ZVA, drejtuesit e shkollave, </w:t>
            </w:r>
            <w:r w:rsidRPr="00791150">
              <w:rPr>
                <w:lang w:val="de-CH"/>
              </w:rPr>
              <w:t>Ministria e Ar</w:t>
            </w:r>
            <w:r>
              <w:rPr>
                <w:lang w:val="de-CH"/>
              </w:rPr>
              <w:t>simit e Arsimit</w:t>
            </w:r>
          </w:p>
        </w:tc>
        <w:tc>
          <w:tcPr>
            <w:tcW w:w="0" w:type="auto"/>
            <w:hideMark/>
          </w:tcPr>
          <w:p w14:paraId="1FF84C4D" w14:textId="63445017" w:rsidR="00791150" w:rsidRDefault="00791150">
            <w:pPr>
              <w:cnfStyle w:val="000000000000" w:firstRow="0" w:lastRow="0" w:firstColumn="0" w:lastColumn="0" w:oddVBand="0" w:evenVBand="0" w:oddHBand="0" w:evenHBand="0" w:firstRowFirstColumn="0" w:firstRowLastColumn="0" w:lastRowFirstColumn="0" w:lastRowLastColumn="0"/>
            </w:pPr>
            <w:r>
              <w:t xml:space="preserve">Donatorë / buxhet </w:t>
            </w:r>
            <w:r w:rsidR="00C8590C">
              <w:t>qendror</w:t>
            </w:r>
          </w:p>
        </w:tc>
        <w:tc>
          <w:tcPr>
            <w:tcW w:w="0" w:type="auto"/>
            <w:hideMark/>
          </w:tcPr>
          <w:p w14:paraId="1393FB05"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laboratorëve/pajisjeve të përmirësuara</w:t>
            </w:r>
          </w:p>
        </w:tc>
      </w:tr>
      <w:tr w:rsidR="00C8590C" w14:paraId="47C34753"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73C6124" w14:textId="77777777" w:rsidR="00791150" w:rsidRPr="00791150" w:rsidRDefault="00791150">
            <w:pPr>
              <w:rPr>
                <w:b w:val="0"/>
                <w:bCs w:val="0"/>
                <w:lang w:val="de-CH"/>
              </w:rPr>
            </w:pPr>
            <w:r w:rsidRPr="00791150">
              <w:rPr>
                <w:lang w:val="de-CH"/>
              </w:rPr>
              <w:t>3.3 Mbështetja profesionale</w:t>
            </w:r>
          </w:p>
          <w:p w14:paraId="5533BA55" w14:textId="18B7ED42" w:rsidR="00791150" w:rsidRPr="00791150" w:rsidRDefault="00791150" w:rsidP="00A06DF5">
            <w:pPr>
              <w:rPr>
                <w:lang w:val="de-CH"/>
              </w:rPr>
            </w:pPr>
          </w:p>
        </w:tc>
        <w:tc>
          <w:tcPr>
            <w:tcW w:w="0" w:type="auto"/>
            <w:hideMark/>
          </w:tcPr>
          <w:p w14:paraId="3C802BE7" w14:textId="77777777" w:rsidR="00791150" w:rsidRDefault="00791150">
            <w:pPr>
              <w:cnfStyle w:val="000000000000" w:firstRow="0" w:lastRow="0" w:firstColumn="0" w:lastColumn="0" w:oddVBand="0" w:evenVBand="0" w:oddHBand="0" w:evenHBand="0" w:firstRowFirstColumn="0" w:firstRowLastColumn="0" w:lastRowFirstColumn="0" w:lastRowLastColumn="0"/>
            </w:pPr>
            <w:r>
              <w:t>Vlerësim vjetor i nevojave për trajnim të edukatoreve</w:t>
            </w:r>
          </w:p>
        </w:tc>
        <w:tc>
          <w:tcPr>
            <w:tcW w:w="0" w:type="auto"/>
            <w:hideMark/>
          </w:tcPr>
          <w:p w14:paraId="1C2116FC"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kopshtet</w:t>
            </w:r>
          </w:p>
        </w:tc>
        <w:tc>
          <w:tcPr>
            <w:tcW w:w="0" w:type="auto"/>
            <w:hideMark/>
          </w:tcPr>
          <w:p w14:paraId="3C7B81C3"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692DE2DD" w14:textId="77777777" w:rsidR="00791150" w:rsidRDefault="00791150">
            <w:pPr>
              <w:cnfStyle w:val="000000000000" w:firstRow="0" w:lastRow="0" w:firstColumn="0" w:lastColumn="0" w:oddVBand="0" w:evenVBand="0" w:oddHBand="0" w:evenHBand="0" w:firstRowFirstColumn="0" w:firstRowLastColumn="0" w:lastRowFirstColumn="0" w:lastRowLastColumn="0"/>
            </w:pPr>
            <w:r>
              <w:t>ZVA, Bashkia</w:t>
            </w:r>
          </w:p>
        </w:tc>
        <w:tc>
          <w:tcPr>
            <w:tcW w:w="0" w:type="auto"/>
            <w:hideMark/>
          </w:tcPr>
          <w:p w14:paraId="20652E00"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 / partnerë</w:t>
            </w:r>
          </w:p>
        </w:tc>
        <w:tc>
          <w:tcPr>
            <w:tcW w:w="0" w:type="auto"/>
            <w:hideMark/>
          </w:tcPr>
          <w:p w14:paraId="64A27730" w14:textId="77777777" w:rsidR="00791150" w:rsidRDefault="00791150">
            <w:pPr>
              <w:cnfStyle w:val="000000000000" w:firstRow="0" w:lastRow="0" w:firstColumn="0" w:lastColumn="0" w:oddVBand="0" w:evenVBand="0" w:oddHBand="0" w:evenHBand="0" w:firstRowFirstColumn="0" w:firstRowLastColumn="0" w:lastRowFirstColumn="0" w:lastRowLastColumn="0"/>
            </w:pPr>
            <w:r>
              <w:t>Pyetësor i realizuar</w:t>
            </w:r>
          </w:p>
        </w:tc>
      </w:tr>
      <w:tr w:rsidR="00C8590C" w14:paraId="2FEC501E"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99421A8" w14:textId="13B0F890" w:rsidR="00791150" w:rsidRDefault="00791150" w:rsidP="00A06DF5"/>
        </w:tc>
        <w:tc>
          <w:tcPr>
            <w:tcW w:w="0" w:type="auto"/>
            <w:hideMark/>
          </w:tcPr>
          <w:p w14:paraId="32DBF017" w14:textId="77777777" w:rsidR="00791150" w:rsidRDefault="00791150">
            <w:pPr>
              <w:cnfStyle w:val="000000000000" w:firstRow="0" w:lastRow="0" w:firstColumn="0" w:lastColumn="0" w:oddVBand="0" w:evenVBand="0" w:oddHBand="0" w:evenHBand="0" w:firstRowFirstColumn="0" w:firstRowLastColumn="0" w:lastRowFirstColumn="0" w:lastRowLastColumn="0"/>
            </w:pPr>
            <w:r>
              <w:t>Trajnime për punën me grupe të përziera, gjithëpërfshirjen dhe zhvillimin e hershëm</w:t>
            </w:r>
          </w:p>
        </w:tc>
        <w:tc>
          <w:tcPr>
            <w:tcW w:w="0" w:type="auto"/>
            <w:hideMark/>
          </w:tcPr>
          <w:p w14:paraId="3A9675D4" w14:textId="77777777" w:rsidR="00791150" w:rsidRDefault="00791150">
            <w:pPr>
              <w:cnfStyle w:val="000000000000" w:firstRow="0" w:lastRow="0" w:firstColumn="0" w:lastColumn="0" w:oddVBand="0" w:evenVBand="0" w:oddHBand="0" w:evenHBand="0" w:firstRowFirstColumn="0" w:firstRowLastColumn="0" w:lastRowFirstColumn="0" w:lastRowLastColumn="0"/>
            </w:pPr>
            <w:r>
              <w:t>Edukatoret e kopshteve</w:t>
            </w:r>
          </w:p>
        </w:tc>
        <w:tc>
          <w:tcPr>
            <w:tcW w:w="0" w:type="auto"/>
            <w:hideMark/>
          </w:tcPr>
          <w:p w14:paraId="393306D4"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2027–2029</w:t>
            </w:r>
          </w:p>
        </w:tc>
        <w:tc>
          <w:tcPr>
            <w:tcW w:w="0" w:type="auto"/>
            <w:hideMark/>
          </w:tcPr>
          <w:p w14:paraId="7599D16C" w14:textId="77777777" w:rsidR="00791150" w:rsidRDefault="00791150">
            <w:pPr>
              <w:cnfStyle w:val="000000000000" w:firstRow="0" w:lastRow="0" w:firstColumn="0" w:lastColumn="0" w:oddVBand="0" w:evenVBand="0" w:oddHBand="0" w:evenHBand="0" w:firstRowFirstColumn="0" w:firstRowLastColumn="0" w:lastRowFirstColumn="0" w:lastRowLastColumn="0"/>
            </w:pPr>
            <w:r>
              <w:t>ZVA, Bashkia, partnerë</w:t>
            </w:r>
          </w:p>
        </w:tc>
        <w:tc>
          <w:tcPr>
            <w:tcW w:w="0" w:type="auto"/>
            <w:hideMark/>
          </w:tcPr>
          <w:p w14:paraId="29041758" w14:textId="77777777" w:rsidR="00791150" w:rsidRDefault="00791150">
            <w:pPr>
              <w:cnfStyle w:val="000000000000" w:firstRow="0" w:lastRow="0" w:firstColumn="0" w:lastColumn="0" w:oddVBand="0" w:evenVBand="0" w:oddHBand="0" w:evenHBand="0" w:firstRowFirstColumn="0" w:firstRowLastColumn="0" w:lastRowFirstColumn="0" w:lastRowLastColumn="0"/>
            </w:pPr>
            <w:r>
              <w:t>Partnerë / buxhet vendor</w:t>
            </w:r>
          </w:p>
        </w:tc>
        <w:tc>
          <w:tcPr>
            <w:tcW w:w="0" w:type="auto"/>
            <w:hideMark/>
          </w:tcPr>
          <w:p w14:paraId="1D004F3B"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edukatoreve të trajnuara</w:t>
            </w:r>
          </w:p>
        </w:tc>
      </w:tr>
      <w:tr w:rsidR="00C8590C" w14:paraId="43096CE8"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17CA65E5" w14:textId="3528A9B7" w:rsidR="00791150" w:rsidRDefault="00791150"/>
        </w:tc>
        <w:tc>
          <w:tcPr>
            <w:tcW w:w="0" w:type="auto"/>
            <w:hideMark/>
          </w:tcPr>
          <w:p w14:paraId="4AB3B13F" w14:textId="77777777" w:rsidR="00791150" w:rsidRDefault="00791150">
            <w:pPr>
              <w:cnfStyle w:val="000000000000" w:firstRow="0" w:lastRow="0" w:firstColumn="0" w:lastColumn="0" w:oddVBand="0" w:evenVBand="0" w:oddHBand="0" w:evenHBand="0" w:firstRowFirstColumn="0" w:firstRowLastColumn="0" w:lastRowFirstColumn="0" w:lastRowLastColumn="0"/>
            </w:pPr>
            <w:r>
              <w:t>Takime periodike mes edukatoreve, shkollave dhe shërbimit social për rastet në nevojë</w:t>
            </w:r>
          </w:p>
        </w:tc>
        <w:tc>
          <w:tcPr>
            <w:tcW w:w="0" w:type="auto"/>
            <w:hideMark/>
          </w:tcPr>
          <w:p w14:paraId="6AA39A6C" w14:textId="77777777" w:rsidR="00791150" w:rsidRDefault="00791150">
            <w:pPr>
              <w:cnfStyle w:val="000000000000" w:firstRow="0" w:lastRow="0" w:firstColumn="0" w:lastColumn="0" w:oddVBand="0" w:evenVBand="0" w:oddHBand="0" w:evenHBand="0" w:firstRowFirstColumn="0" w:firstRowLastColumn="0" w:lastRowFirstColumn="0" w:lastRowLastColumn="0"/>
            </w:pPr>
            <w:r>
              <w:t>Kopshtet dhe shkollat me fëmijë vulnerabël</w:t>
            </w:r>
          </w:p>
        </w:tc>
        <w:tc>
          <w:tcPr>
            <w:tcW w:w="0" w:type="auto"/>
            <w:hideMark/>
          </w:tcPr>
          <w:p w14:paraId="21680797"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semestër</w:t>
            </w:r>
          </w:p>
        </w:tc>
        <w:tc>
          <w:tcPr>
            <w:tcW w:w="0" w:type="auto"/>
            <w:hideMark/>
          </w:tcPr>
          <w:p w14:paraId="2EF7E3FA"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NJMF, ZVA</w:t>
            </w:r>
          </w:p>
        </w:tc>
        <w:tc>
          <w:tcPr>
            <w:tcW w:w="0" w:type="auto"/>
            <w:hideMark/>
          </w:tcPr>
          <w:p w14:paraId="76F1C988"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34CD4CD6"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takimeve dhe rasteve të ndjekura</w:t>
            </w:r>
          </w:p>
        </w:tc>
      </w:tr>
    </w:tbl>
    <w:p w14:paraId="271D0C51" w14:textId="77777777" w:rsidR="00DA2AFD" w:rsidRDefault="00DA2AFD" w:rsidP="00DA2AFD"/>
    <w:p w14:paraId="5BA3DED7" w14:textId="5D26732A" w:rsidR="00791150" w:rsidRPr="00DA2AFD" w:rsidRDefault="00791150" w:rsidP="00DA2AFD">
      <w:pPr>
        <w:pStyle w:val="Heading4"/>
      </w:pPr>
      <w:r w:rsidRPr="00DA2AFD">
        <w:rPr>
          <w:b/>
          <w:bCs/>
        </w:rPr>
        <w:t>Qëllimi strategjik 4</w:t>
      </w:r>
      <w:r w:rsidRPr="00DA2AFD">
        <w:t>. Forcimi i menaxhimit vendor, të dhënave dhe pjesëmarrjes komunitare</w:t>
      </w:r>
    </w:p>
    <w:tbl>
      <w:tblPr>
        <w:tblStyle w:val="GridTable1Light"/>
        <w:tblW w:w="0" w:type="auto"/>
        <w:tblLook w:val="04A0" w:firstRow="1" w:lastRow="0" w:firstColumn="1" w:lastColumn="0" w:noHBand="0" w:noVBand="1"/>
      </w:tblPr>
      <w:tblGrid>
        <w:gridCol w:w="1517"/>
        <w:gridCol w:w="1676"/>
        <w:gridCol w:w="1891"/>
        <w:gridCol w:w="748"/>
        <w:gridCol w:w="1617"/>
        <w:gridCol w:w="1099"/>
        <w:gridCol w:w="1414"/>
      </w:tblGrid>
      <w:tr w:rsidR="00791150" w:rsidRPr="00791150" w14:paraId="64C4A72F"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38A8C0C9" w14:textId="77777777" w:rsidR="00791150" w:rsidRPr="00791150" w:rsidRDefault="00791150" w:rsidP="00791150">
            <w:pPr>
              <w:jc w:val="center"/>
            </w:pPr>
            <w:r w:rsidRPr="00791150">
              <w:t>Objektivi</w:t>
            </w:r>
          </w:p>
        </w:tc>
        <w:tc>
          <w:tcPr>
            <w:tcW w:w="0" w:type="auto"/>
            <w:shd w:val="clear" w:color="auto" w:fill="E7E6E6" w:themeFill="background2"/>
            <w:vAlign w:val="center"/>
            <w:hideMark/>
          </w:tcPr>
          <w:p w14:paraId="3CF8C153"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Aktiviteti</w:t>
            </w:r>
          </w:p>
        </w:tc>
        <w:tc>
          <w:tcPr>
            <w:tcW w:w="0" w:type="auto"/>
            <w:shd w:val="clear" w:color="auto" w:fill="E7E6E6" w:themeFill="background2"/>
            <w:vAlign w:val="center"/>
            <w:hideMark/>
          </w:tcPr>
          <w:p w14:paraId="2E1D72FB"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Institucionet/zonat prioritare</w:t>
            </w:r>
          </w:p>
        </w:tc>
        <w:tc>
          <w:tcPr>
            <w:tcW w:w="0" w:type="auto"/>
            <w:shd w:val="clear" w:color="auto" w:fill="E7E6E6" w:themeFill="background2"/>
            <w:vAlign w:val="center"/>
            <w:hideMark/>
          </w:tcPr>
          <w:p w14:paraId="3AD0DB41"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Afati</w:t>
            </w:r>
          </w:p>
        </w:tc>
        <w:tc>
          <w:tcPr>
            <w:tcW w:w="0" w:type="auto"/>
            <w:shd w:val="clear" w:color="auto" w:fill="E7E6E6" w:themeFill="background2"/>
            <w:vAlign w:val="center"/>
            <w:hideMark/>
          </w:tcPr>
          <w:p w14:paraId="79781ECE"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Përgjegjës</w:t>
            </w:r>
          </w:p>
        </w:tc>
        <w:tc>
          <w:tcPr>
            <w:tcW w:w="0" w:type="auto"/>
            <w:shd w:val="clear" w:color="auto" w:fill="E7E6E6" w:themeFill="background2"/>
            <w:vAlign w:val="center"/>
            <w:hideMark/>
          </w:tcPr>
          <w:p w14:paraId="1042CF02"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Burimi i financimit</w:t>
            </w:r>
          </w:p>
        </w:tc>
        <w:tc>
          <w:tcPr>
            <w:tcW w:w="0" w:type="auto"/>
            <w:shd w:val="clear" w:color="auto" w:fill="E7E6E6" w:themeFill="background2"/>
            <w:vAlign w:val="center"/>
            <w:hideMark/>
          </w:tcPr>
          <w:p w14:paraId="6E0C311A" w14:textId="77777777" w:rsidR="00791150" w:rsidRPr="00791150" w:rsidRDefault="00791150" w:rsidP="00791150">
            <w:pPr>
              <w:jc w:val="center"/>
              <w:cnfStyle w:val="100000000000" w:firstRow="1" w:lastRow="0" w:firstColumn="0" w:lastColumn="0" w:oddVBand="0" w:evenVBand="0" w:oddHBand="0" w:evenHBand="0" w:firstRowFirstColumn="0" w:firstRowLastColumn="0" w:lastRowFirstColumn="0" w:lastRowLastColumn="0"/>
            </w:pPr>
            <w:r w:rsidRPr="00791150">
              <w:t>Treguesi i realizimit</w:t>
            </w:r>
          </w:p>
        </w:tc>
      </w:tr>
      <w:tr w:rsidR="00791150" w:rsidRPr="00325F75" w14:paraId="00D0F16C"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238381D" w14:textId="130A7FE3" w:rsidR="00791150" w:rsidRDefault="00791150" w:rsidP="00791150">
            <w:r>
              <w:t>4.1 Përmirësimi i sistemit të të dhënave</w:t>
            </w:r>
          </w:p>
          <w:p w14:paraId="674E8FE9" w14:textId="4017A28F" w:rsidR="00791150" w:rsidRDefault="00791150" w:rsidP="00634319">
            <w:pPr>
              <w:rPr>
                <w:b w:val="0"/>
                <w:bCs w:val="0"/>
              </w:rPr>
            </w:pPr>
          </w:p>
        </w:tc>
        <w:tc>
          <w:tcPr>
            <w:tcW w:w="0" w:type="auto"/>
            <w:hideMark/>
          </w:tcPr>
          <w:p w14:paraId="4BF3D5AE" w14:textId="77777777" w:rsidR="00791150" w:rsidRDefault="00791150">
            <w:pPr>
              <w:cnfStyle w:val="000000000000" w:firstRow="0" w:lastRow="0" w:firstColumn="0" w:lastColumn="0" w:oddVBand="0" w:evenVBand="0" w:oddHBand="0" w:evenHBand="0" w:firstRowFirstColumn="0" w:firstRowLastColumn="0" w:lastRowFirstColumn="0" w:lastRowLastColumn="0"/>
            </w:pPr>
            <w:r>
              <w:t>Krijimi i një baze të dhënash për kopshte, shkolla, fëmijë, nxënës, transport, vulnerabilitet dhe ndërhyrje</w:t>
            </w:r>
          </w:p>
        </w:tc>
        <w:tc>
          <w:tcPr>
            <w:tcW w:w="0" w:type="auto"/>
            <w:hideMark/>
          </w:tcPr>
          <w:p w14:paraId="64594D99"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institucionet</w:t>
            </w:r>
          </w:p>
        </w:tc>
        <w:tc>
          <w:tcPr>
            <w:tcW w:w="0" w:type="auto"/>
            <w:hideMark/>
          </w:tcPr>
          <w:p w14:paraId="5102DB2B"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759EF2BC"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ZVA</w:t>
            </w:r>
          </w:p>
        </w:tc>
        <w:tc>
          <w:tcPr>
            <w:tcW w:w="0" w:type="auto"/>
            <w:hideMark/>
          </w:tcPr>
          <w:p w14:paraId="6DD308A3"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53FF363F" w14:textId="77777777"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Baza e të dhënave funksionale</w:t>
            </w:r>
          </w:p>
        </w:tc>
      </w:tr>
      <w:tr w:rsidR="00791150" w14:paraId="0B178BD2"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6ACA6A3D" w14:textId="52E2D351" w:rsidR="00791150" w:rsidRPr="00DA2AFD" w:rsidRDefault="00791150" w:rsidP="00634319">
            <w:pPr>
              <w:rPr>
                <w:lang w:val="de-CH"/>
              </w:rPr>
            </w:pPr>
          </w:p>
        </w:tc>
        <w:tc>
          <w:tcPr>
            <w:tcW w:w="0" w:type="auto"/>
            <w:hideMark/>
          </w:tcPr>
          <w:p w14:paraId="725A943A" w14:textId="77777777" w:rsidR="00791150" w:rsidRDefault="00791150">
            <w:pPr>
              <w:cnfStyle w:val="000000000000" w:firstRow="0" w:lastRow="0" w:firstColumn="0" w:lastColumn="0" w:oddVBand="0" w:evenVBand="0" w:oddHBand="0" w:evenHBand="0" w:firstRowFirstColumn="0" w:firstRowLastColumn="0" w:lastRowFirstColumn="0" w:lastRowLastColumn="0"/>
            </w:pPr>
            <w:r>
              <w:t>Përditësimi i të dhënave çdo vit shkollor</w:t>
            </w:r>
          </w:p>
        </w:tc>
        <w:tc>
          <w:tcPr>
            <w:tcW w:w="0" w:type="auto"/>
            <w:hideMark/>
          </w:tcPr>
          <w:p w14:paraId="17F57A5F"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institucionet</w:t>
            </w:r>
          </w:p>
        </w:tc>
        <w:tc>
          <w:tcPr>
            <w:tcW w:w="0" w:type="auto"/>
            <w:hideMark/>
          </w:tcPr>
          <w:p w14:paraId="3F644762"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05134F46"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shkollat, kopshtet, ZVA</w:t>
            </w:r>
          </w:p>
        </w:tc>
        <w:tc>
          <w:tcPr>
            <w:tcW w:w="0" w:type="auto"/>
            <w:hideMark/>
          </w:tcPr>
          <w:p w14:paraId="50D4EDA5"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13ADBC25" w14:textId="77777777" w:rsidR="00791150" w:rsidRDefault="00791150">
            <w:pPr>
              <w:cnfStyle w:val="000000000000" w:firstRow="0" w:lastRow="0" w:firstColumn="0" w:lastColumn="0" w:oddVBand="0" w:evenVBand="0" w:oddHBand="0" w:evenHBand="0" w:firstRowFirstColumn="0" w:firstRowLastColumn="0" w:lastRowFirstColumn="0" w:lastRowLastColumn="0"/>
            </w:pPr>
            <w:r>
              <w:t>Raport vjetor i përditësuar</w:t>
            </w:r>
          </w:p>
        </w:tc>
      </w:tr>
      <w:tr w:rsidR="00791150" w14:paraId="2A1D2FCB"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15BA97E" w14:textId="4430C360" w:rsidR="00791150" w:rsidRDefault="00791150"/>
        </w:tc>
        <w:tc>
          <w:tcPr>
            <w:tcW w:w="0" w:type="auto"/>
            <w:hideMark/>
          </w:tcPr>
          <w:p w14:paraId="54821513" w14:textId="77777777" w:rsidR="00791150" w:rsidRDefault="00791150">
            <w:pPr>
              <w:cnfStyle w:val="000000000000" w:firstRow="0" w:lastRow="0" w:firstColumn="0" w:lastColumn="0" w:oddVBand="0" w:evenVBand="0" w:oddHBand="0" w:evenHBand="0" w:firstRowFirstColumn="0" w:firstRowLastColumn="0" w:lastRowFirstColumn="0" w:lastRowLastColumn="0"/>
            </w:pPr>
            <w:r>
              <w:t>Rakordimi i të dhënave të Bashkisë me ZVA-në dhe institucionet</w:t>
            </w:r>
          </w:p>
        </w:tc>
        <w:tc>
          <w:tcPr>
            <w:tcW w:w="0" w:type="auto"/>
            <w:hideMark/>
          </w:tcPr>
          <w:p w14:paraId="1D6F4CA0"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njësitë administrative</w:t>
            </w:r>
          </w:p>
        </w:tc>
        <w:tc>
          <w:tcPr>
            <w:tcW w:w="0" w:type="auto"/>
            <w:hideMark/>
          </w:tcPr>
          <w:p w14:paraId="51DB5DFB"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67B14770"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ZVA</w:t>
            </w:r>
          </w:p>
        </w:tc>
        <w:tc>
          <w:tcPr>
            <w:tcW w:w="0" w:type="auto"/>
            <w:hideMark/>
          </w:tcPr>
          <w:p w14:paraId="170E8B0D"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23F932C3" w14:textId="77777777" w:rsidR="00791150" w:rsidRDefault="00791150">
            <w:pPr>
              <w:cnfStyle w:val="000000000000" w:firstRow="0" w:lastRow="0" w:firstColumn="0" w:lastColumn="0" w:oddVBand="0" w:evenVBand="0" w:oddHBand="0" w:evenHBand="0" w:firstRowFirstColumn="0" w:firstRowLastColumn="0" w:lastRowFirstColumn="0" w:lastRowLastColumn="0"/>
            </w:pPr>
            <w:r>
              <w:t>Tabela të rakorduara</w:t>
            </w:r>
          </w:p>
        </w:tc>
      </w:tr>
      <w:tr w:rsidR="00791150" w14:paraId="6500A8D4"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9AFB105" w14:textId="1B5E05CE" w:rsidR="00791150" w:rsidRDefault="00791150" w:rsidP="00791150">
            <w:pPr>
              <w:rPr>
                <w:b w:val="0"/>
                <w:bCs w:val="0"/>
              </w:rPr>
            </w:pPr>
            <w:r>
              <w:t>4.2 Forcimi i bashkëpunimit institucional</w:t>
            </w:r>
          </w:p>
          <w:p w14:paraId="3CBF4721" w14:textId="51853CE9" w:rsidR="00791150" w:rsidRDefault="00791150" w:rsidP="00C12711"/>
        </w:tc>
        <w:tc>
          <w:tcPr>
            <w:tcW w:w="0" w:type="auto"/>
            <w:hideMark/>
          </w:tcPr>
          <w:p w14:paraId="1118824D" w14:textId="77777777" w:rsidR="00791150" w:rsidRDefault="00791150">
            <w:pPr>
              <w:cnfStyle w:val="000000000000" w:firstRow="0" w:lastRow="0" w:firstColumn="0" w:lastColumn="0" w:oddVBand="0" w:evenVBand="0" w:oddHBand="0" w:evenHBand="0" w:firstRowFirstColumn="0" w:firstRowLastColumn="0" w:lastRowFirstColumn="0" w:lastRowLastColumn="0"/>
            </w:pPr>
            <w:r>
              <w:t>Ngritja e një grupi pune vendor për ndjekjen e planit të arsimit</w:t>
            </w:r>
          </w:p>
        </w:tc>
        <w:tc>
          <w:tcPr>
            <w:tcW w:w="0" w:type="auto"/>
            <w:hideMark/>
          </w:tcPr>
          <w:p w14:paraId="744B781F"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ZVA, shërbimi social, shkolla, kopshte</w:t>
            </w:r>
          </w:p>
        </w:tc>
        <w:tc>
          <w:tcPr>
            <w:tcW w:w="0" w:type="auto"/>
            <w:hideMark/>
          </w:tcPr>
          <w:p w14:paraId="0E4C274A"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w:t>
            </w:r>
          </w:p>
        </w:tc>
        <w:tc>
          <w:tcPr>
            <w:tcW w:w="0" w:type="auto"/>
            <w:hideMark/>
          </w:tcPr>
          <w:p w14:paraId="1A8BF643" w14:textId="77777777" w:rsidR="00791150" w:rsidRDefault="00791150">
            <w:pPr>
              <w:cnfStyle w:val="000000000000" w:firstRow="0" w:lastRow="0" w:firstColumn="0" w:lastColumn="0" w:oddVBand="0" w:evenVBand="0" w:oddHBand="0" w:evenHBand="0" w:firstRowFirstColumn="0" w:firstRowLastColumn="0" w:lastRowFirstColumn="0" w:lastRowLastColumn="0"/>
            </w:pPr>
            <w:r>
              <w:t>Kryetari/Bashkia</w:t>
            </w:r>
          </w:p>
        </w:tc>
        <w:tc>
          <w:tcPr>
            <w:tcW w:w="0" w:type="auto"/>
            <w:hideMark/>
          </w:tcPr>
          <w:p w14:paraId="06731A8C" w14:textId="77777777" w:rsidR="00791150" w:rsidRDefault="00791150">
            <w:pPr>
              <w:cnfStyle w:val="000000000000" w:firstRow="0" w:lastRow="0" w:firstColumn="0" w:lastColumn="0" w:oddVBand="0" w:evenVBand="0" w:oddHBand="0" w:evenHBand="0" w:firstRowFirstColumn="0" w:firstRowLastColumn="0" w:lastRowFirstColumn="0" w:lastRowLastColumn="0"/>
            </w:pPr>
            <w:r>
              <w:t>Pa kosto shtesë</w:t>
            </w:r>
          </w:p>
        </w:tc>
        <w:tc>
          <w:tcPr>
            <w:tcW w:w="0" w:type="auto"/>
            <w:hideMark/>
          </w:tcPr>
          <w:p w14:paraId="08CE14CD" w14:textId="77777777" w:rsidR="00791150" w:rsidRDefault="00791150">
            <w:pPr>
              <w:cnfStyle w:val="000000000000" w:firstRow="0" w:lastRow="0" w:firstColumn="0" w:lastColumn="0" w:oddVBand="0" w:evenVBand="0" w:oddHBand="0" w:evenHBand="0" w:firstRowFirstColumn="0" w:firstRowLastColumn="0" w:lastRowFirstColumn="0" w:lastRowLastColumn="0"/>
            </w:pPr>
            <w:r>
              <w:t>Grupi i punës i ngritur</w:t>
            </w:r>
          </w:p>
        </w:tc>
      </w:tr>
      <w:tr w:rsidR="00791150" w14:paraId="15F02D88"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6559BB3C" w14:textId="234630F0" w:rsidR="00791150" w:rsidRDefault="00791150" w:rsidP="00C12711"/>
        </w:tc>
        <w:tc>
          <w:tcPr>
            <w:tcW w:w="0" w:type="auto"/>
            <w:hideMark/>
          </w:tcPr>
          <w:p w14:paraId="3E70CE0E" w14:textId="77777777" w:rsidR="00791150" w:rsidRDefault="00791150">
            <w:pPr>
              <w:cnfStyle w:val="000000000000" w:firstRow="0" w:lastRow="0" w:firstColumn="0" w:lastColumn="0" w:oddVBand="0" w:evenVBand="0" w:oddHBand="0" w:evenHBand="0" w:firstRowFirstColumn="0" w:firstRowLastColumn="0" w:lastRowFirstColumn="0" w:lastRowLastColumn="0"/>
            </w:pPr>
            <w:r>
              <w:t>Takime periodike për monitorimin e planit</w:t>
            </w:r>
          </w:p>
        </w:tc>
        <w:tc>
          <w:tcPr>
            <w:tcW w:w="0" w:type="auto"/>
            <w:hideMark/>
          </w:tcPr>
          <w:p w14:paraId="089DC016"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dhe institucionet arsimore</w:t>
            </w:r>
          </w:p>
        </w:tc>
        <w:tc>
          <w:tcPr>
            <w:tcW w:w="0" w:type="auto"/>
            <w:hideMark/>
          </w:tcPr>
          <w:p w14:paraId="26DECD08" w14:textId="77777777" w:rsidR="00791150" w:rsidRDefault="00791150">
            <w:pPr>
              <w:cnfStyle w:val="000000000000" w:firstRow="0" w:lastRow="0" w:firstColumn="0" w:lastColumn="0" w:oddVBand="0" w:evenVBand="0" w:oddHBand="0" w:evenHBand="0" w:firstRowFirstColumn="0" w:firstRowLastColumn="0" w:lastRowFirstColumn="0" w:lastRowLastColumn="0"/>
            </w:pPr>
            <w:r>
              <w:t>2 herë në vit</w:t>
            </w:r>
          </w:p>
        </w:tc>
        <w:tc>
          <w:tcPr>
            <w:tcW w:w="0" w:type="auto"/>
            <w:hideMark/>
          </w:tcPr>
          <w:p w14:paraId="4C6C78DB"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7865584D"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62F96DA5" w14:textId="77777777" w:rsidR="00791150" w:rsidRDefault="00791150">
            <w:pPr>
              <w:cnfStyle w:val="000000000000" w:firstRow="0" w:lastRow="0" w:firstColumn="0" w:lastColumn="0" w:oddVBand="0" w:evenVBand="0" w:oddHBand="0" w:evenHBand="0" w:firstRowFirstColumn="0" w:firstRowLastColumn="0" w:lastRowFirstColumn="0" w:lastRowLastColumn="0"/>
            </w:pPr>
            <w:r>
              <w:t>Procesverbale të takimeve</w:t>
            </w:r>
          </w:p>
        </w:tc>
      </w:tr>
      <w:tr w:rsidR="00791150" w14:paraId="15A49736"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3A0F8509" w14:textId="5307F4FA" w:rsidR="00791150" w:rsidRDefault="00791150"/>
        </w:tc>
        <w:tc>
          <w:tcPr>
            <w:tcW w:w="0" w:type="auto"/>
            <w:hideMark/>
          </w:tcPr>
          <w:p w14:paraId="006F80D1" w14:textId="77777777" w:rsidR="00791150" w:rsidRDefault="00791150">
            <w:pPr>
              <w:cnfStyle w:val="000000000000" w:firstRow="0" w:lastRow="0" w:firstColumn="0" w:lastColumn="0" w:oddVBand="0" w:evenVBand="0" w:oddHBand="0" w:evenHBand="0" w:firstRowFirstColumn="0" w:firstRowLastColumn="0" w:lastRowFirstColumn="0" w:lastRowLastColumn="0"/>
            </w:pPr>
            <w:r>
              <w:t>Raportim vjetor në Këshillin Bashkiak për zbatimin e planit</w:t>
            </w:r>
          </w:p>
        </w:tc>
        <w:tc>
          <w:tcPr>
            <w:tcW w:w="0" w:type="auto"/>
            <w:hideMark/>
          </w:tcPr>
          <w:p w14:paraId="50AD7D89"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Selenicë</w:t>
            </w:r>
          </w:p>
        </w:tc>
        <w:tc>
          <w:tcPr>
            <w:tcW w:w="0" w:type="auto"/>
            <w:hideMark/>
          </w:tcPr>
          <w:p w14:paraId="2AB5BFAC"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1986F2B1"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w:t>
            </w:r>
          </w:p>
        </w:tc>
        <w:tc>
          <w:tcPr>
            <w:tcW w:w="0" w:type="auto"/>
            <w:hideMark/>
          </w:tcPr>
          <w:p w14:paraId="69193588"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07279C52" w14:textId="77777777" w:rsidR="00791150" w:rsidRDefault="00791150">
            <w:pPr>
              <w:cnfStyle w:val="000000000000" w:firstRow="0" w:lastRow="0" w:firstColumn="0" w:lastColumn="0" w:oddVBand="0" w:evenVBand="0" w:oddHBand="0" w:evenHBand="0" w:firstRowFirstColumn="0" w:firstRowLastColumn="0" w:lastRowFirstColumn="0" w:lastRowLastColumn="0"/>
            </w:pPr>
            <w:r>
              <w:t>Raporti i paraqitur në Këshill</w:t>
            </w:r>
          </w:p>
        </w:tc>
      </w:tr>
      <w:tr w:rsidR="00791150" w14:paraId="137C2D15" w14:textId="77777777" w:rsidTr="0079115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953E366" w14:textId="77777777" w:rsidR="00791150" w:rsidRPr="00791150" w:rsidRDefault="00791150">
            <w:pPr>
              <w:rPr>
                <w:b w:val="0"/>
                <w:bCs w:val="0"/>
              </w:rPr>
            </w:pPr>
            <w:r w:rsidRPr="00791150">
              <w:t>4.3 Pjesëmarrja e prindërve dhe komunitetit</w:t>
            </w:r>
          </w:p>
          <w:p w14:paraId="6649A68A" w14:textId="6E727ADC" w:rsidR="00791150" w:rsidRPr="00791150" w:rsidRDefault="00791150" w:rsidP="00C309BB">
            <w:pPr>
              <w:rPr>
                <w:lang w:val="de-CH"/>
              </w:rPr>
            </w:pPr>
          </w:p>
        </w:tc>
        <w:tc>
          <w:tcPr>
            <w:tcW w:w="0" w:type="auto"/>
            <w:hideMark/>
          </w:tcPr>
          <w:p w14:paraId="3286F79E" w14:textId="77777777" w:rsidR="00791150" w:rsidRDefault="00791150">
            <w:pPr>
              <w:cnfStyle w:val="000000000000" w:firstRow="0" w:lastRow="0" w:firstColumn="0" w:lastColumn="0" w:oddVBand="0" w:evenVBand="0" w:oddHBand="0" w:evenHBand="0" w:firstRowFirstColumn="0" w:firstRowLastColumn="0" w:lastRowFirstColumn="0" w:lastRowLastColumn="0"/>
            </w:pPr>
            <w:r>
              <w:t>Funksionalizimi i bordeve dhe këshillave të prindërve në kopshte e shkolla</w:t>
            </w:r>
          </w:p>
        </w:tc>
        <w:tc>
          <w:tcPr>
            <w:tcW w:w="0" w:type="auto"/>
            <w:hideMark/>
          </w:tcPr>
          <w:p w14:paraId="7ED6290F"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institucionet, me prioritet kopshtet</w:t>
            </w:r>
          </w:p>
        </w:tc>
        <w:tc>
          <w:tcPr>
            <w:tcW w:w="0" w:type="auto"/>
            <w:hideMark/>
          </w:tcPr>
          <w:p w14:paraId="78F21B48"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7B0D9CA7" w14:textId="77777777" w:rsidR="00791150" w:rsidRDefault="00791150">
            <w:pPr>
              <w:cnfStyle w:val="000000000000" w:firstRow="0" w:lastRow="0" w:firstColumn="0" w:lastColumn="0" w:oddVBand="0" w:evenVBand="0" w:oddHBand="0" w:evenHBand="0" w:firstRowFirstColumn="0" w:firstRowLastColumn="0" w:lastRowFirstColumn="0" w:lastRowLastColumn="0"/>
            </w:pPr>
            <w:r>
              <w:t>Drejtuesit e institucioneve, ZVA, Bashkia</w:t>
            </w:r>
          </w:p>
        </w:tc>
        <w:tc>
          <w:tcPr>
            <w:tcW w:w="0" w:type="auto"/>
            <w:hideMark/>
          </w:tcPr>
          <w:p w14:paraId="543FAA7A" w14:textId="77777777" w:rsidR="00791150" w:rsidRDefault="00791150">
            <w:pPr>
              <w:cnfStyle w:val="000000000000" w:firstRow="0" w:lastRow="0" w:firstColumn="0" w:lastColumn="0" w:oddVBand="0" w:evenVBand="0" w:oddHBand="0" w:evenHBand="0" w:firstRowFirstColumn="0" w:firstRowLastColumn="0" w:lastRowFirstColumn="0" w:lastRowLastColumn="0"/>
            </w:pPr>
            <w:r>
              <w:t>Pa kosto / buxhet minimal</w:t>
            </w:r>
          </w:p>
        </w:tc>
        <w:tc>
          <w:tcPr>
            <w:tcW w:w="0" w:type="auto"/>
            <w:hideMark/>
          </w:tcPr>
          <w:p w14:paraId="297BF53F"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bordeve funksionale</w:t>
            </w:r>
          </w:p>
        </w:tc>
      </w:tr>
      <w:tr w:rsidR="00791150" w14:paraId="7C5A3129"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1DDA4524" w14:textId="23D0B8F2" w:rsidR="00791150" w:rsidRPr="00791150" w:rsidRDefault="00791150" w:rsidP="00C309BB">
            <w:pPr>
              <w:rPr>
                <w:lang w:val="de-CH"/>
              </w:rPr>
            </w:pPr>
          </w:p>
        </w:tc>
        <w:tc>
          <w:tcPr>
            <w:tcW w:w="0" w:type="auto"/>
            <w:hideMark/>
          </w:tcPr>
          <w:p w14:paraId="599B26A1" w14:textId="77777777" w:rsidR="00791150" w:rsidRPr="00791150" w:rsidRDefault="00791150">
            <w:pPr>
              <w:cnfStyle w:val="000000000000" w:firstRow="0" w:lastRow="0" w:firstColumn="0" w:lastColumn="0" w:oddVBand="0" w:evenVBand="0" w:oddHBand="0" w:evenHBand="0" w:firstRowFirstColumn="0" w:firstRowLastColumn="0" w:lastRowFirstColumn="0" w:lastRowLastColumn="0"/>
              <w:rPr>
                <w:lang w:val="de-CH"/>
              </w:rPr>
            </w:pPr>
            <w:r w:rsidRPr="00791150">
              <w:rPr>
                <w:lang w:val="de-CH"/>
              </w:rPr>
              <w:t>Ngritja/aktivizimi i komisioneve të sigurisë dhe higjienës</w:t>
            </w:r>
          </w:p>
        </w:tc>
        <w:tc>
          <w:tcPr>
            <w:tcW w:w="0" w:type="auto"/>
            <w:hideMark/>
          </w:tcPr>
          <w:p w14:paraId="3025E34E" w14:textId="77777777" w:rsidR="00791150" w:rsidRDefault="00791150">
            <w:pPr>
              <w:cnfStyle w:val="000000000000" w:firstRow="0" w:lastRow="0" w:firstColumn="0" w:lastColumn="0" w:oddVBand="0" w:evenVBand="0" w:oddHBand="0" w:evenHBand="0" w:firstRowFirstColumn="0" w:firstRowLastColumn="0" w:lastRowFirstColumn="0" w:lastRowLastColumn="0"/>
            </w:pPr>
            <w:r>
              <w:t>Të gjitha institucionet</w:t>
            </w:r>
          </w:p>
        </w:tc>
        <w:tc>
          <w:tcPr>
            <w:tcW w:w="0" w:type="auto"/>
            <w:hideMark/>
          </w:tcPr>
          <w:p w14:paraId="388DE1A2" w14:textId="77777777" w:rsidR="00791150" w:rsidRDefault="00791150">
            <w:pPr>
              <w:cnfStyle w:val="000000000000" w:firstRow="0" w:lastRow="0" w:firstColumn="0" w:lastColumn="0" w:oddVBand="0" w:evenVBand="0" w:oddHBand="0" w:evenHBand="0" w:firstRowFirstColumn="0" w:firstRowLastColumn="0" w:lastRowFirstColumn="0" w:lastRowLastColumn="0"/>
            </w:pPr>
            <w:r>
              <w:t>2027–2028</w:t>
            </w:r>
          </w:p>
        </w:tc>
        <w:tc>
          <w:tcPr>
            <w:tcW w:w="0" w:type="auto"/>
            <w:hideMark/>
          </w:tcPr>
          <w:p w14:paraId="3615C377" w14:textId="77777777" w:rsidR="00791150" w:rsidRDefault="00791150">
            <w:pPr>
              <w:cnfStyle w:val="000000000000" w:firstRow="0" w:lastRow="0" w:firstColumn="0" w:lastColumn="0" w:oddVBand="0" w:evenVBand="0" w:oddHBand="0" w:evenHBand="0" w:firstRowFirstColumn="0" w:firstRowLastColumn="0" w:lastRowFirstColumn="0" w:lastRowLastColumn="0"/>
            </w:pPr>
            <w:r>
              <w:t>Shkollat, kopshtet, Bashkia</w:t>
            </w:r>
          </w:p>
        </w:tc>
        <w:tc>
          <w:tcPr>
            <w:tcW w:w="0" w:type="auto"/>
            <w:hideMark/>
          </w:tcPr>
          <w:p w14:paraId="7BF88E3C" w14:textId="77777777" w:rsidR="00791150" w:rsidRDefault="00791150">
            <w:pPr>
              <w:cnfStyle w:val="000000000000" w:firstRow="0" w:lastRow="0" w:firstColumn="0" w:lastColumn="0" w:oddVBand="0" w:evenVBand="0" w:oddHBand="0" w:evenHBand="0" w:firstRowFirstColumn="0" w:firstRowLastColumn="0" w:lastRowFirstColumn="0" w:lastRowLastColumn="0"/>
            </w:pPr>
            <w:r>
              <w:t>Pa kosto / buxhet minimal</w:t>
            </w:r>
          </w:p>
        </w:tc>
        <w:tc>
          <w:tcPr>
            <w:tcW w:w="0" w:type="auto"/>
            <w:hideMark/>
          </w:tcPr>
          <w:p w14:paraId="0975841E"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komisioneve funksionale</w:t>
            </w:r>
          </w:p>
        </w:tc>
      </w:tr>
      <w:tr w:rsidR="00791150" w14:paraId="54E8A9FF" w14:textId="77777777" w:rsidTr="00791150">
        <w:tc>
          <w:tcPr>
            <w:cnfStyle w:val="001000000000" w:firstRow="0" w:lastRow="0" w:firstColumn="1" w:lastColumn="0" w:oddVBand="0" w:evenVBand="0" w:oddHBand="0" w:evenHBand="0" w:firstRowFirstColumn="0" w:firstRowLastColumn="0" w:lastRowFirstColumn="0" w:lastRowLastColumn="0"/>
            <w:tcW w:w="0" w:type="auto"/>
            <w:vMerge/>
            <w:hideMark/>
          </w:tcPr>
          <w:p w14:paraId="2B1CEFED" w14:textId="36440509" w:rsidR="00791150" w:rsidRPr="00791150" w:rsidRDefault="00791150">
            <w:pPr>
              <w:rPr>
                <w:lang w:val="de-CH"/>
              </w:rPr>
            </w:pPr>
          </w:p>
        </w:tc>
        <w:tc>
          <w:tcPr>
            <w:tcW w:w="0" w:type="auto"/>
            <w:hideMark/>
          </w:tcPr>
          <w:p w14:paraId="102D1EA8" w14:textId="77777777" w:rsidR="00791150" w:rsidRDefault="00791150">
            <w:pPr>
              <w:cnfStyle w:val="000000000000" w:firstRow="0" w:lastRow="0" w:firstColumn="0" w:lastColumn="0" w:oddVBand="0" w:evenVBand="0" w:oddHBand="0" w:evenHBand="0" w:firstRowFirstColumn="0" w:firstRowLastColumn="0" w:lastRowFirstColumn="0" w:lastRowLastColumn="0"/>
            </w:pPr>
            <w:r>
              <w:t>Konsultime vjetore me prindër dhe komunitet për prioritetet e arsimit</w:t>
            </w:r>
          </w:p>
        </w:tc>
        <w:tc>
          <w:tcPr>
            <w:tcW w:w="0" w:type="auto"/>
            <w:hideMark/>
          </w:tcPr>
          <w:p w14:paraId="2DFDD86B" w14:textId="77777777" w:rsidR="00791150" w:rsidRDefault="00791150">
            <w:pPr>
              <w:cnfStyle w:val="000000000000" w:firstRow="0" w:lastRow="0" w:firstColumn="0" w:lastColumn="0" w:oddVBand="0" w:evenVBand="0" w:oddHBand="0" w:evenHBand="0" w:firstRowFirstColumn="0" w:firstRowLastColumn="0" w:lastRowFirstColumn="0" w:lastRowLastColumn="0"/>
            </w:pPr>
            <w:r>
              <w:t>Sipas njësive administrative</w:t>
            </w:r>
          </w:p>
        </w:tc>
        <w:tc>
          <w:tcPr>
            <w:tcW w:w="0" w:type="auto"/>
            <w:hideMark/>
          </w:tcPr>
          <w:p w14:paraId="7E643BFC" w14:textId="77777777" w:rsidR="00791150" w:rsidRDefault="00791150">
            <w:pPr>
              <w:cnfStyle w:val="000000000000" w:firstRow="0" w:lastRow="0" w:firstColumn="0" w:lastColumn="0" w:oddVBand="0" w:evenVBand="0" w:oddHBand="0" w:evenHBand="0" w:firstRowFirstColumn="0" w:firstRowLastColumn="0" w:lastRowFirstColumn="0" w:lastRowLastColumn="0"/>
            </w:pPr>
            <w:r>
              <w:t>Çdo vit</w:t>
            </w:r>
          </w:p>
        </w:tc>
        <w:tc>
          <w:tcPr>
            <w:tcW w:w="0" w:type="auto"/>
            <w:hideMark/>
          </w:tcPr>
          <w:p w14:paraId="665E3ED0" w14:textId="77777777" w:rsidR="00791150" w:rsidRDefault="00791150">
            <w:pPr>
              <w:cnfStyle w:val="000000000000" w:firstRow="0" w:lastRow="0" w:firstColumn="0" w:lastColumn="0" w:oddVBand="0" w:evenVBand="0" w:oddHBand="0" w:evenHBand="0" w:firstRowFirstColumn="0" w:firstRowLastColumn="0" w:lastRowFirstColumn="0" w:lastRowLastColumn="0"/>
            </w:pPr>
            <w:r>
              <w:t>Bashkia, shkollat, kopshtet</w:t>
            </w:r>
          </w:p>
        </w:tc>
        <w:tc>
          <w:tcPr>
            <w:tcW w:w="0" w:type="auto"/>
            <w:hideMark/>
          </w:tcPr>
          <w:p w14:paraId="489C8C9A" w14:textId="77777777" w:rsidR="00791150" w:rsidRDefault="00791150">
            <w:pPr>
              <w:cnfStyle w:val="000000000000" w:firstRow="0" w:lastRow="0" w:firstColumn="0" w:lastColumn="0" w:oddVBand="0" w:evenVBand="0" w:oddHBand="0" w:evenHBand="0" w:firstRowFirstColumn="0" w:firstRowLastColumn="0" w:lastRowFirstColumn="0" w:lastRowLastColumn="0"/>
            </w:pPr>
            <w:r>
              <w:t>Buxhet vendor</w:t>
            </w:r>
          </w:p>
        </w:tc>
        <w:tc>
          <w:tcPr>
            <w:tcW w:w="0" w:type="auto"/>
            <w:hideMark/>
          </w:tcPr>
          <w:p w14:paraId="38CABE05"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konsultimeve të realizuara</w:t>
            </w:r>
          </w:p>
        </w:tc>
      </w:tr>
    </w:tbl>
    <w:p w14:paraId="69F99468" w14:textId="77777777" w:rsidR="00346622" w:rsidRDefault="00346622" w:rsidP="00346622"/>
    <w:p w14:paraId="7CCE6FDA" w14:textId="006CD37A" w:rsidR="00791150" w:rsidRPr="00DA2AFD" w:rsidRDefault="00DA2AFD" w:rsidP="00DA2AFD">
      <w:pPr>
        <w:pStyle w:val="Heading3"/>
        <w:rPr>
          <w:lang w:val="en-US"/>
        </w:rPr>
      </w:pPr>
      <w:bookmarkStart w:id="90" w:name="_Toc234329380"/>
      <w:r w:rsidRPr="00DA2AFD">
        <w:rPr>
          <w:lang w:val="en-US"/>
        </w:rPr>
        <w:t>9</w:t>
      </w:r>
      <w:r w:rsidR="00791150" w:rsidRPr="00DA2AFD">
        <w:rPr>
          <w:lang w:val="en-US"/>
        </w:rPr>
        <w:t>.4 Planifikimi sipas viteve</w:t>
      </w:r>
      <w:bookmarkEnd w:id="90"/>
    </w:p>
    <w:p w14:paraId="16A604B2" w14:textId="5898DC8C" w:rsidR="00791150" w:rsidRPr="00DA2AFD" w:rsidRDefault="00791150" w:rsidP="00DA2AFD">
      <w:pPr>
        <w:pStyle w:val="Heading4"/>
        <w:rPr>
          <w:b/>
          <w:bCs/>
        </w:rPr>
      </w:pPr>
      <w:r w:rsidRPr="00DA2AFD">
        <w:rPr>
          <w:b/>
          <w:bCs/>
        </w:rPr>
        <w:t>Viti 2027 – Faza e ndërhyrjeve bazë dhe emergjente</w:t>
      </w:r>
    </w:p>
    <w:p w14:paraId="7A0ED5EF" w14:textId="77777777" w:rsidR="00791150" w:rsidRPr="00661ABE" w:rsidRDefault="00791150" w:rsidP="00791150">
      <w:pPr>
        <w:pStyle w:val="NormalWeb"/>
        <w:rPr>
          <w:rFonts w:asciiTheme="minorHAnsi" w:hAnsiTheme="minorHAnsi" w:cstheme="minorHAnsi"/>
          <w:sz w:val="22"/>
          <w:szCs w:val="22"/>
        </w:rPr>
      </w:pPr>
      <w:proofErr w:type="spellStart"/>
      <w:r w:rsidRPr="00661ABE">
        <w:rPr>
          <w:rFonts w:asciiTheme="minorHAnsi" w:hAnsiTheme="minorHAnsi" w:cstheme="minorHAnsi"/>
          <w:sz w:val="22"/>
          <w:szCs w:val="22"/>
        </w:rPr>
        <w:t>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vitin</w:t>
      </w:r>
      <w:proofErr w:type="spellEnd"/>
      <w:r w:rsidRPr="00661ABE">
        <w:rPr>
          <w:rFonts w:asciiTheme="minorHAnsi" w:hAnsiTheme="minorHAnsi" w:cstheme="minorHAnsi"/>
          <w:sz w:val="22"/>
          <w:szCs w:val="22"/>
        </w:rPr>
        <w:t xml:space="preserve"> 2027 </w:t>
      </w:r>
      <w:proofErr w:type="spellStart"/>
      <w:r w:rsidRPr="00661ABE">
        <w:rPr>
          <w:rFonts w:asciiTheme="minorHAnsi" w:hAnsiTheme="minorHAnsi" w:cstheme="minorHAnsi"/>
          <w:sz w:val="22"/>
          <w:szCs w:val="22"/>
        </w:rPr>
        <w:t>prioritet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duhet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të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kenë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ndërhyrjet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që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lidhen</w:t>
      </w:r>
      <w:proofErr w:type="spellEnd"/>
      <w:r w:rsidRPr="00661ABE">
        <w:rPr>
          <w:rFonts w:asciiTheme="minorHAnsi" w:hAnsiTheme="minorHAnsi" w:cstheme="minorHAnsi"/>
          <w:sz w:val="22"/>
          <w:szCs w:val="22"/>
        </w:rPr>
        <w:t xml:space="preserve"> me </w:t>
      </w:r>
      <w:proofErr w:type="spellStart"/>
      <w:r w:rsidRPr="00661ABE">
        <w:rPr>
          <w:rFonts w:asciiTheme="minorHAnsi" w:hAnsiTheme="minorHAnsi" w:cstheme="minorHAnsi"/>
          <w:sz w:val="22"/>
          <w:szCs w:val="22"/>
        </w:rPr>
        <w:t>sigurinë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higjienën</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ujin</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energjinë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dhe</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funksionimin</w:t>
      </w:r>
      <w:proofErr w:type="spellEnd"/>
      <w:r w:rsidRPr="00661ABE">
        <w:rPr>
          <w:rFonts w:asciiTheme="minorHAnsi" w:hAnsiTheme="minorHAnsi" w:cstheme="minorHAnsi"/>
          <w:sz w:val="22"/>
          <w:szCs w:val="22"/>
        </w:rPr>
        <w:t xml:space="preserve"> minimal </w:t>
      </w:r>
      <w:proofErr w:type="spellStart"/>
      <w:r w:rsidRPr="00661ABE">
        <w:rPr>
          <w:rFonts w:asciiTheme="minorHAnsi" w:hAnsiTheme="minorHAnsi" w:cstheme="minorHAnsi"/>
          <w:sz w:val="22"/>
          <w:szCs w:val="22"/>
        </w:rPr>
        <w:t>të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institucioneve</w:t>
      </w:r>
      <w:proofErr w:type="spellEnd"/>
      <w:r w:rsidRPr="00661ABE">
        <w:rPr>
          <w:rFonts w:asciiTheme="minorHAnsi" w:hAnsiTheme="minorHAnsi" w:cstheme="minorHAnsi"/>
          <w:sz w:val="22"/>
          <w:szCs w:val="22"/>
        </w:rPr>
        <w:t>.</w:t>
      </w:r>
    </w:p>
    <w:tbl>
      <w:tblPr>
        <w:tblStyle w:val="GridTable1Light"/>
        <w:tblW w:w="5000" w:type="pct"/>
        <w:tblLook w:val="04A0" w:firstRow="1" w:lastRow="0" w:firstColumn="1" w:lastColumn="0" w:noHBand="0" w:noVBand="1"/>
      </w:tblPr>
      <w:tblGrid>
        <w:gridCol w:w="9962"/>
      </w:tblGrid>
      <w:tr w:rsidR="00791150" w:rsidRPr="00791150" w14:paraId="6F8D9EAA"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hideMark/>
          </w:tcPr>
          <w:p w14:paraId="263237A6" w14:textId="77777777" w:rsidR="00791150" w:rsidRPr="00791150" w:rsidRDefault="00791150">
            <w:pPr>
              <w:jc w:val="center"/>
            </w:pPr>
            <w:r w:rsidRPr="00791150">
              <w:t>Prioritetet kryesore 2027</w:t>
            </w:r>
          </w:p>
        </w:tc>
      </w:tr>
      <w:tr w:rsidR="00791150" w14:paraId="2FEB00E0"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270CC4EA" w14:textId="77777777" w:rsidR="00791150" w:rsidRPr="00791150" w:rsidRDefault="00791150">
            <w:pPr>
              <w:rPr>
                <w:b w:val="0"/>
                <w:bCs w:val="0"/>
              </w:rPr>
            </w:pPr>
            <w:r w:rsidRPr="00791150">
              <w:rPr>
                <w:b w:val="0"/>
                <w:bCs w:val="0"/>
              </w:rPr>
              <w:t>Pajisja e shkollave dhe kopshteve me fikëse zjarri</w:t>
            </w:r>
          </w:p>
        </w:tc>
      </w:tr>
      <w:tr w:rsidR="00791150" w14:paraId="7E1785FC"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658D703B" w14:textId="77777777" w:rsidR="00791150" w:rsidRPr="00791150" w:rsidRDefault="00791150">
            <w:pPr>
              <w:rPr>
                <w:b w:val="0"/>
                <w:bCs w:val="0"/>
              </w:rPr>
            </w:pPr>
            <w:r w:rsidRPr="00791150">
              <w:rPr>
                <w:b w:val="0"/>
                <w:bCs w:val="0"/>
              </w:rPr>
              <w:t>Vendosja e sinjalistikës rrugore në institucionet prioritare</w:t>
            </w:r>
          </w:p>
        </w:tc>
      </w:tr>
      <w:tr w:rsidR="00791150" w14:paraId="1D014943"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677C0CBB" w14:textId="77777777" w:rsidR="00791150" w:rsidRPr="00791150" w:rsidRDefault="00791150">
            <w:pPr>
              <w:rPr>
                <w:b w:val="0"/>
                <w:bCs w:val="0"/>
              </w:rPr>
            </w:pPr>
            <w:r w:rsidRPr="00791150">
              <w:rPr>
                <w:b w:val="0"/>
                <w:bCs w:val="0"/>
              </w:rPr>
              <w:t>Ndërhyrje në ujë, tualete dhe lavamanë</w:t>
            </w:r>
          </w:p>
        </w:tc>
      </w:tr>
      <w:tr w:rsidR="00791150" w:rsidRPr="00325F75" w14:paraId="052A1DA8"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55645552" w14:textId="77777777" w:rsidR="00791150" w:rsidRPr="00791150" w:rsidRDefault="00791150">
            <w:pPr>
              <w:rPr>
                <w:b w:val="0"/>
                <w:bCs w:val="0"/>
                <w:lang w:val="de-CH"/>
              </w:rPr>
            </w:pPr>
            <w:r w:rsidRPr="00791150">
              <w:rPr>
                <w:b w:val="0"/>
                <w:bCs w:val="0"/>
                <w:lang w:val="de-CH"/>
              </w:rPr>
              <w:t>Riparime urgjente në energji elektrike</w:t>
            </w:r>
          </w:p>
        </w:tc>
      </w:tr>
      <w:tr w:rsidR="00791150" w14:paraId="623A33C4"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3BC07AF7" w14:textId="77777777" w:rsidR="00791150" w:rsidRPr="00791150" w:rsidRDefault="00791150">
            <w:pPr>
              <w:rPr>
                <w:b w:val="0"/>
                <w:bCs w:val="0"/>
              </w:rPr>
            </w:pPr>
            <w:r w:rsidRPr="00791150">
              <w:rPr>
                <w:b w:val="0"/>
                <w:bCs w:val="0"/>
              </w:rPr>
              <w:t>Eliminim i lagështisë në objektet më problematike</w:t>
            </w:r>
          </w:p>
        </w:tc>
      </w:tr>
      <w:tr w:rsidR="00791150" w14:paraId="61F7DA62"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6DE0BE77" w14:textId="77777777" w:rsidR="00791150" w:rsidRPr="00791150" w:rsidRDefault="00791150">
            <w:pPr>
              <w:rPr>
                <w:b w:val="0"/>
                <w:bCs w:val="0"/>
              </w:rPr>
            </w:pPr>
            <w:r w:rsidRPr="00791150">
              <w:rPr>
                <w:b w:val="0"/>
                <w:bCs w:val="0"/>
              </w:rPr>
              <w:t>Krijimi i bazës së të dhënave për arsimin</w:t>
            </w:r>
          </w:p>
        </w:tc>
      </w:tr>
      <w:tr w:rsidR="00791150" w14:paraId="196ADF6E"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7C81C4E1" w14:textId="77777777" w:rsidR="00791150" w:rsidRPr="00791150" w:rsidRDefault="00791150">
            <w:pPr>
              <w:rPr>
                <w:b w:val="0"/>
                <w:bCs w:val="0"/>
              </w:rPr>
            </w:pPr>
            <w:r w:rsidRPr="00791150">
              <w:rPr>
                <w:b w:val="0"/>
                <w:bCs w:val="0"/>
              </w:rPr>
              <w:t>Rakordimi i të dhënave Bashki–ZVA–institucione</w:t>
            </w:r>
          </w:p>
        </w:tc>
      </w:tr>
      <w:tr w:rsidR="00791150" w14:paraId="08D8A65C"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340A43D2" w14:textId="77777777" w:rsidR="00791150" w:rsidRPr="00791150" w:rsidRDefault="00791150">
            <w:pPr>
              <w:rPr>
                <w:b w:val="0"/>
                <w:bCs w:val="0"/>
              </w:rPr>
            </w:pPr>
            <w:r w:rsidRPr="00791150">
              <w:rPr>
                <w:b w:val="0"/>
                <w:bCs w:val="0"/>
              </w:rPr>
              <w:t>Funksionalizimi i grupeve të punës dhe strukturave të prindërve</w:t>
            </w:r>
          </w:p>
        </w:tc>
      </w:tr>
      <w:tr w:rsidR="00791150" w14:paraId="214066D5" w14:textId="77777777" w:rsidTr="00791150">
        <w:tc>
          <w:tcPr>
            <w:cnfStyle w:val="001000000000" w:firstRow="0" w:lastRow="0" w:firstColumn="1" w:lastColumn="0" w:oddVBand="0" w:evenVBand="0" w:oddHBand="0" w:evenHBand="0" w:firstRowFirstColumn="0" w:firstRowLastColumn="0" w:lastRowFirstColumn="0" w:lastRowLastColumn="0"/>
            <w:tcW w:w="5000" w:type="pct"/>
            <w:hideMark/>
          </w:tcPr>
          <w:p w14:paraId="7A72CD71" w14:textId="77777777" w:rsidR="00791150" w:rsidRPr="00791150" w:rsidRDefault="00791150">
            <w:pPr>
              <w:rPr>
                <w:b w:val="0"/>
                <w:bCs w:val="0"/>
              </w:rPr>
            </w:pPr>
            <w:r w:rsidRPr="00791150">
              <w:rPr>
                <w:b w:val="0"/>
                <w:bCs w:val="0"/>
              </w:rPr>
              <w:t>Hartimi i paketës minimale didaktike për kopshte</w:t>
            </w:r>
          </w:p>
        </w:tc>
      </w:tr>
    </w:tbl>
    <w:p w14:paraId="368E7374" w14:textId="77777777" w:rsidR="00DA2AFD" w:rsidRDefault="00DA2AFD" w:rsidP="00AE1B33"/>
    <w:p w14:paraId="20C37C49" w14:textId="77777777" w:rsidR="00AE1B33" w:rsidRDefault="00AE1B33" w:rsidP="00AE1B33"/>
    <w:p w14:paraId="3EB5B9BE" w14:textId="40CDE9C8" w:rsidR="00791150" w:rsidRPr="00DA2AFD" w:rsidRDefault="00791150" w:rsidP="00DA2AFD">
      <w:pPr>
        <w:pStyle w:val="Heading4"/>
        <w:rPr>
          <w:b/>
          <w:bCs/>
        </w:rPr>
      </w:pPr>
      <w:r w:rsidRPr="00DA2AFD">
        <w:rPr>
          <w:b/>
          <w:bCs/>
        </w:rPr>
        <w:t>Viti 2028 – Faza e konsolidimit të kushteve dhe pajisjeve</w:t>
      </w:r>
    </w:p>
    <w:p w14:paraId="5CA388FC" w14:textId="77777777" w:rsidR="00791150" w:rsidRPr="00661ABE" w:rsidRDefault="00791150" w:rsidP="00791150">
      <w:pPr>
        <w:pStyle w:val="NormalWeb"/>
        <w:rPr>
          <w:rFonts w:asciiTheme="minorHAnsi" w:hAnsiTheme="minorHAnsi" w:cstheme="minorHAnsi"/>
          <w:b/>
          <w:bCs/>
          <w:sz w:val="22"/>
          <w:szCs w:val="22"/>
        </w:rPr>
      </w:pPr>
      <w:proofErr w:type="spellStart"/>
      <w:r w:rsidRPr="00661ABE">
        <w:rPr>
          <w:rFonts w:asciiTheme="minorHAnsi" w:hAnsiTheme="minorHAnsi" w:cstheme="minorHAnsi"/>
          <w:sz w:val="22"/>
          <w:szCs w:val="22"/>
        </w:rPr>
        <w:t>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vitin</w:t>
      </w:r>
      <w:proofErr w:type="spellEnd"/>
      <w:r w:rsidRPr="00661ABE">
        <w:rPr>
          <w:rFonts w:asciiTheme="minorHAnsi" w:hAnsiTheme="minorHAnsi" w:cstheme="minorHAnsi"/>
          <w:sz w:val="22"/>
          <w:szCs w:val="22"/>
        </w:rPr>
        <w:t xml:space="preserve"> 2028 </w:t>
      </w:r>
      <w:proofErr w:type="spellStart"/>
      <w:r w:rsidRPr="00661ABE">
        <w:rPr>
          <w:rFonts w:asciiTheme="minorHAnsi" w:hAnsiTheme="minorHAnsi" w:cstheme="minorHAnsi"/>
          <w:sz w:val="22"/>
          <w:szCs w:val="22"/>
        </w:rPr>
        <w:t>prioritet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duhet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të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kenë</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ndërhyrjet</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për</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përmirësimin</w:t>
      </w:r>
      <w:proofErr w:type="spellEnd"/>
      <w:r w:rsidRPr="00661ABE">
        <w:rPr>
          <w:rFonts w:asciiTheme="minorHAnsi" w:hAnsiTheme="minorHAnsi" w:cstheme="minorHAnsi"/>
          <w:sz w:val="22"/>
          <w:szCs w:val="22"/>
        </w:rPr>
        <w:t xml:space="preserve"> e </w:t>
      </w:r>
      <w:proofErr w:type="spellStart"/>
      <w:r w:rsidRPr="00661ABE">
        <w:rPr>
          <w:rFonts w:asciiTheme="minorHAnsi" w:hAnsiTheme="minorHAnsi" w:cstheme="minorHAnsi"/>
          <w:sz w:val="22"/>
          <w:szCs w:val="22"/>
        </w:rPr>
        <w:t>ambienteve</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pajisjeve</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dhe</w:t>
      </w:r>
      <w:proofErr w:type="spellEnd"/>
      <w:r w:rsidRPr="00661ABE">
        <w:rPr>
          <w:rFonts w:asciiTheme="minorHAnsi" w:hAnsiTheme="minorHAnsi" w:cstheme="minorHAnsi"/>
          <w:sz w:val="22"/>
          <w:szCs w:val="22"/>
        </w:rPr>
        <w:t xml:space="preserve"> </w:t>
      </w:r>
      <w:proofErr w:type="spellStart"/>
      <w:r w:rsidRPr="00661ABE">
        <w:rPr>
          <w:rFonts w:asciiTheme="minorHAnsi" w:hAnsiTheme="minorHAnsi" w:cstheme="minorHAnsi"/>
          <w:sz w:val="22"/>
          <w:szCs w:val="22"/>
        </w:rPr>
        <w:t>aksesueshmërisë</w:t>
      </w:r>
      <w:proofErr w:type="spellEnd"/>
      <w:r w:rsidRPr="00661ABE">
        <w:rPr>
          <w:rFonts w:asciiTheme="minorHAnsi" w:hAnsiTheme="minorHAnsi" w:cstheme="minorHAnsi"/>
          <w:sz w:val="22"/>
          <w:szCs w:val="22"/>
        </w:rPr>
        <w:t>.</w:t>
      </w:r>
    </w:p>
    <w:tbl>
      <w:tblPr>
        <w:tblStyle w:val="GridTable1Light"/>
        <w:tblW w:w="5000" w:type="pct"/>
        <w:tblLook w:val="04A0" w:firstRow="1" w:lastRow="0" w:firstColumn="1" w:lastColumn="0" w:noHBand="0" w:noVBand="1"/>
      </w:tblPr>
      <w:tblGrid>
        <w:gridCol w:w="9962"/>
      </w:tblGrid>
      <w:tr w:rsidR="00791150" w:rsidRPr="00791150" w14:paraId="728B96C0"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9" w:type="pct"/>
            <w:shd w:val="clear" w:color="auto" w:fill="E7E6E6" w:themeFill="background2"/>
            <w:hideMark/>
          </w:tcPr>
          <w:p w14:paraId="08CB1905" w14:textId="77777777" w:rsidR="00791150" w:rsidRPr="00791150" w:rsidRDefault="00791150" w:rsidP="00791150">
            <w:pPr>
              <w:contextualSpacing/>
              <w:jc w:val="center"/>
            </w:pPr>
            <w:r w:rsidRPr="00791150">
              <w:t>Prioritetet kryesore 2028</w:t>
            </w:r>
          </w:p>
        </w:tc>
      </w:tr>
      <w:tr w:rsidR="00791150" w14:paraId="130CC3BD"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70233DF5" w14:textId="77777777" w:rsidR="00791150" w:rsidRPr="00791150" w:rsidRDefault="00791150" w:rsidP="00791150">
            <w:pPr>
              <w:contextualSpacing/>
              <w:rPr>
                <w:b w:val="0"/>
                <w:bCs w:val="0"/>
              </w:rPr>
            </w:pPr>
            <w:r w:rsidRPr="00791150">
              <w:rPr>
                <w:b w:val="0"/>
                <w:bCs w:val="0"/>
              </w:rPr>
              <w:t>Vazhdimi i rikonstruksioneve të pjesshme në kopshte dhe shkolla</w:t>
            </w:r>
          </w:p>
        </w:tc>
      </w:tr>
      <w:tr w:rsidR="00791150" w14:paraId="6C8068E7"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6BBDD424" w14:textId="77777777" w:rsidR="00791150" w:rsidRPr="00791150" w:rsidRDefault="00791150" w:rsidP="00791150">
            <w:pPr>
              <w:contextualSpacing/>
              <w:rPr>
                <w:b w:val="0"/>
                <w:bCs w:val="0"/>
              </w:rPr>
            </w:pPr>
            <w:r w:rsidRPr="00791150">
              <w:rPr>
                <w:b w:val="0"/>
                <w:bCs w:val="0"/>
              </w:rPr>
              <w:t>Ndërtimi i rampave në institucionet prioritare</w:t>
            </w:r>
          </w:p>
        </w:tc>
      </w:tr>
      <w:tr w:rsidR="00791150" w14:paraId="21BF0CC5"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154561A1" w14:textId="77777777" w:rsidR="00791150" w:rsidRPr="00791150" w:rsidRDefault="00791150" w:rsidP="00791150">
            <w:pPr>
              <w:contextualSpacing/>
              <w:rPr>
                <w:b w:val="0"/>
                <w:bCs w:val="0"/>
              </w:rPr>
            </w:pPr>
            <w:r w:rsidRPr="00791150">
              <w:rPr>
                <w:b w:val="0"/>
                <w:bCs w:val="0"/>
              </w:rPr>
              <w:t>Përmirësimi i tualeteve dhe përshtatja graduale për PAK</w:t>
            </w:r>
          </w:p>
        </w:tc>
      </w:tr>
      <w:tr w:rsidR="00791150" w14:paraId="40410FEE"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3959ACA5" w14:textId="77777777" w:rsidR="00791150" w:rsidRPr="00791150" w:rsidRDefault="00791150" w:rsidP="00791150">
            <w:pPr>
              <w:contextualSpacing/>
              <w:rPr>
                <w:b w:val="0"/>
                <w:bCs w:val="0"/>
              </w:rPr>
            </w:pPr>
            <w:r w:rsidRPr="00791150">
              <w:rPr>
                <w:b w:val="0"/>
                <w:bCs w:val="0"/>
              </w:rPr>
              <w:t>Furnizimi i kopshteve me mjete didaktike</w:t>
            </w:r>
          </w:p>
        </w:tc>
      </w:tr>
      <w:tr w:rsidR="00791150" w14:paraId="5C556CAF"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1B0CFD12" w14:textId="77777777" w:rsidR="00791150" w:rsidRPr="00791150" w:rsidRDefault="00791150" w:rsidP="00791150">
            <w:pPr>
              <w:contextualSpacing/>
              <w:rPr>
                <w:b w:val="0"/>
                <w:bCs w:val="0"/>
              </w:rPr>
            </w:pPr>
            <w:r w:rsidRPr="00791150">
              <w:rPr>
                <w:b w:val="0"/>
                <w:bCs w:val="0"/>
              </w:rPr>
              <w:t>Furnizimi i shkollave me kompjuterë dhe materiale mësimore</w:t>
            </w:r>
          </w:p>
        </w:tc>
      </w:tr>
      <w:tr w:rsidR="00791150" w14:paraId="6D0D57B7"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54376AE9" w14:textId="77777777" w:rsidR="00791150" w:rsidRPr="00791150" w:rsidRDefault="00791150" w:rsidP="00791150">
            <w:pPr>
              <w:contextualSpacing/>
              <w:rPr>
                <w:b w:val="0"/>
                <w:bCs w:val="0"/>
              </w:rPr>
            </w:pPr>
            <w:r w:rsidRPr="00791150">
              <w:rPr>
                <w:b w:val="0"/>
                <w:bCs w:val="0"/>
              </w:rPr>
              <w:t>Përmirësimi i laboratorëve në shkollat e mesme të bashkuara</w:t>
            </w:r>
          </w:p>
        </w:tc>
      </w:tr>
      <w:tr w:rsidR="00791150" w14:paraId="58119316"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33EAF6FA" w14:textId="77777777" w:rsidR="00791150" w:rsidRPr="00791150" w:rsidRDefault="00791150" w:rsidP="00791150">
            <w:pPr>
              <w:contextualSpacing/>
              <w:rPr>
                <w:b w:val="0"/>
                <w:bCs w:val="0"/>
              </w:rPr>
            </w:pPr>
            <w:r w:rsidRPr="00791150">
              <w:rPr>
                <w:b w:val="0"/>
                <w:bCs w:val="0"/>
              </w:rPr>
              <w:t>Vendosja e kamerave në institucionet me risk më të lartë</w:t>
            </w:r>
          </w:p>
        </w:tc>
      </w:tr>
      <w:tr w:rsidR="00791150" w14:paraId="21883CCE"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35448AA9" w14:textId="77777777" w:rsidR="00791150" w:rsidRPr="00791150" w:rsidRDefault="00791150" w:rsidP="00791150">
            <w:pPr>
              <w:contextualSpacing/>
              <w:rPr>
                <w:b w:val="0"/>
                <w:bCs w:val="0"/>
              </w:rPr>
            </w:pPr>
            <w:r w:rsidRPr="00791150">
              <w:rPr>
                <w:b w:val="0"/>
                <w:bCs w:val="0"/>
              </w:rPr>
              <w:t>Monitorimi i transportit dhe mbështetjes sociale</w:t>
            </w:r>
          </w:p>
        </w:tc>
      </w:tr>
      <w:tr w:rsidR="00791150" w14:paraId="1E744DE2" w14:textId="77777777" w:rsidTr="00791150">
        <w:tc>
          <w:tcPr>
            <w:cnfStyle w:val="001000000000" w:firstRow="0" w:lastRow="0" w:firstColumn="1" w:lastColumn="0" w:oddVBand="0" w:evenVBand="0" w:oddHBand="0" w:evenHBand="0" w:firstRowFirstColumn="0" w:firstRowLastColumn="0" w:lastRowFirstColumn="0" w:lastRowLastColumn="0"/>
            <w:tcW w:w="4949" w:type="pct"/>
            <w:hideMark/>
          </w:tcPr>
          <w:p w14:paraId="02916249" w14:textId="77777777" w:rsidR="00791150" w:rsidRPr="00791150" w:rsidRDefault="00791150" w:rsidP="00791150">
            <w:pPr>
              <w:contextualSpacing/>
              <w:rPr>
                <w:b w:val="0"/>
                <w:bCs w:val="0"/>
              </w:rPr>
            </w:pPr>
            <w:r w:rsidRPr="00791150">
              <w:rPr>
                <w:b w:val="0"/>
                <w:bCs w:val="0"/>
              </w:rPr>
              <w:t>Raportimi i parë i plotë vjetor mbi zbatimin e planit</w:t>
            </w:r>
          </w:p>
        </w:tc>
      </w:tr>
    </w:tbl>
    <w:p w14:paraId="5B7127B6" w14:textId="77777777" w:rsidR="00DA2AFD" w:rsidRDefault="00DA2AFD" w:rsidP="00DA2AFD"/>
    <w:p w14:paraId="6EDC95E4" w14:textId="2082F802" w:rsidR="00791150" w:rsidRPr="00DA2AFD" w:rsidRDefault="00791150" w:rsidP="00DA2AFD">
      <w:pPr>
        <w:pStyle w:val="Heading4"/>
        <w:rPr>
          <w:b/>
          <w:bCs/>
          <w:lang w:val="de-CH"/>
        </w:rPr>
      </w:pPr>
      <w:r w:rsidRPr="00DA2AFD">
        <w:rPr>
          <w:b/>
          <w:bCs/>
          <w:lang w:val="de-CH"/>
        </w:rPr>
        <w:t>Viti 2029 e në vijim– Faza e modernizimit dhe qëndrueshmërisë</w:t>
      </w:r>
    </w:p>
    <w:p w14:paraId="1F6F44EA" w14:textId="77777777" w:rsidR="00791150" w:rsidRPr="00B17658" w:rsidRDefault="00791150" w:rsidP="00791150">
      <w:pPr>
        <w:pStyle w:val="NormalWeb"/>
        <w:rPr>
          <w:rFonts w:asciiTheme="minorHAnsi" w:hAnsiTheme="minorHAnsi" w:cstheme="minorHAnsi"/>
          <w:sz w:val="22"/>
          <w:szCs w:val="22"/>
          <w:lang w:val="de-CH"/>
        </w:rPr>
      </w:pPr>
      <w:r w:rsidRPr="00B17658">
        <w:rPr>
          <w:rFonts w:asciiTheme="minorHAnsi" w:hAnsiTheme="minorHAnsi" w:cstheme="minorHAnsi"/>
          <w:sz w:val="22"/>
          <w:szCs w:val="22"/>
          <w:lang w:val="de-CH"/>
        </w:rPr>
        <w:t>Në vitin 2029 prioritet duhet të jetë konsolidimi i ndërhyrjeve të kryera dhe kalimi drejt përmirësimit të cilësisë së shërbimit.</w:t>
      </w:r>
    </w:p>
    <w:tbl>
      <w:tblPr>
        <w:tblStyle w:val="GridTable1Light"/>
        <w:tblW w:w="5000" w:type="pct"/>
        <w:tblLook w:val="04A0" w:firstRow="1" w:lastRow="0" w:firstColumn="1" w:lastColumn="0" w:noHBand="0" w:noVBand="1"/>
      </w:tblPr>
      <w:tblGrid>
        <w:gridCol w:w="9962"/>
      </w:tblGrid>
      <w:tr w:rsidR="00791150" w:rsidRPr="00791150" w14:paraId="252FDB8B"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8" w:type="pct"/>
            <w:hideMark/>
          </w:tcPr>
          <w:p w14:paraId="0AB38CDE" w14:textId="77777777" w:rsidR="00791150" w:rsidRPr="00791150" w:rsidRDefault="00791150">
            <w:pPr>
              <w:jc w:val="center"/>
            </w:pPr>
            <w:r w:rsidRPr="00791150">
              <w:t>Prioritetet kryesore 2029</w:t>
            </w:r>
          </w:p>
        </w:tc>
      </w:tr>
      <w:tr w:rsidR="00791150" w14:paraId="6118AD2C"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3806347F" w14:textId="77777777" w:rsidR="00791150" w:rsidRPr="00791150" w:rsidRDefault="00791150">
            <w:pPr>
              <w:rPr>
                <w:b w:val="0"/>
                <w:bCs w:val="0"/>
              </w:rPr>
            </w:pPr>
            <w:r w:rsidRPr="00791150">
              <w:rPr>
                <w:b w:val="0"/>
                <w:bCs w:val="0"/>
              </w:rPr>
              <w:t>Plotësimi i paketës së sigurisë në institucionet e mbetura</w:t>
            </w:r>
          </w:p>
        </w:tc>
      </w:tr>
      <w:tr w:rsidR="00791150" w14:paraId="5EECA65A"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0AB8644D" w14:textId="77777777" w:rsidR="00791150" w:rsidRPr="00791150" w:rsidRDefault="00791150">
            <w:pPr>
              <w:rPr>
                <w:b w:val="0"/>
                <w:bCs w:val="0"/>
              </w:rPr>
            </w:pPr>
            <w:r w:rsidRPr="00791150">
              <w:rPr>
                <w:b w:val="0"/>
                <w:bCs w:val="0"/>
              </w:rPr>
              <w:t>Zgjerimi i TIK-ut dhe pajisjeve didaktike</w:t>
            </w:r>
          </w:p>
        </w:tc>
      </w:tr>
      <w:tr w:rsidR="00791150" w14:paraId="777F0EA9"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37B6B65E" w14:textId="77777777" w:rsidR="00791150" w:rsidRPr="00791150" w:rsidRDefault="00791150">
            <w:pPr>
              <w:rPr>
                <w:b w:val="0"/>
                <w:bCs w:val="0"/>
              </w:rPr>
            </w:pPr>
            <w:r w:rsidRPr="00791150">
              <w:rPr>
                <w:b w:val="0"/>
                <w:bCs w:val="0"/>
              </w:rPr>
              <w:t>Përmirësimi i laboratorëve dhe kabineteve lëndore</w:t>
            </w:r>
          </w:p>
        </w:tc>
      </w:tr>
      <w:tr w:rsidR="00791150" w14:paraId="37270A9C"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6062536B" w14:textId="77777777" w:rsidR="00791150" w:rsidRPr="00791150" w:rsidRDefault="00791150">
            <w:pPr>
              <w:rPr>
                <w:b w:val="0"/>
                <w:bCs w:val="0"/>
              </w:rPr>
            </w:pPr>
            <w:r w:rsidRPr="00791150">
              <w:rPr>
                <w:b w:val="0"/>
                <w:bCs w:val="0"/>
              </w:rPr>
              <w:t>Përshtatja e mëtejshme e institucioneve për fëmijë/nxënës PAK</w:t>
            </w:r>
          </w:p>
        </w:tc>
      </w:tr>
      <w:tr w:rsidR="00791150" w14:paraId="6DBD8175"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6FCEDB3C" w14:textId="77777777" w:rsidR="00791150" w:rsidRPr="00791150" w:rsidRDefault="00791150">
            <w:pPr>
              <w:rPr>
                <w:b w:val="0"/>
                <w:bCs w:val="0"/>
              </w:rPr>
            </w:pPr>
            <w:r w:rsidRPr="00791150">
              <w:rPr>
                <w:b w:val="0"/>
                <w:bCs w:val="0"/>
              </w:rPr>
              <w:t>Konsolidimi i sistemit të të dhënave dhe raportimit</w:t>
            </w:r>
          </w:p>
        </w:tc>
      </w:tr>
      <w:tr w:rsidR="00791150" w14:paraId="4D686EA8"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1A1C5EAA" w14:textId="77777777" w:rsidR="00791150" w:rsidRPr="00791150" w:rsidRDefault="00791150">
            <w:pPr>
              <w:rPr>
                <w:b w:val="0"/>
                <w:bCs w:val="0"/>
              </w:rPr>
            </w:pPr>
            <w:r w:rsidRPr="00791150">
              <w:rPr>
                <w:b w:val="0"/>
                <w:bCs w:val="0"/>
              </w:rPr>
              <w:t>Rishikimi i listës së prioriteteve për periudhën pas vitit 2029</w:t>
            </w:r>
          </w:p>
        </w:tc>
      </w:tr>
      <w:tr w:rsidR="00791150" w14:paraId="10A096F8"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3A6A0723" w14:textId="77777777" w:rsidR="00791150" w:rsidRPr="00791150" w:rsidRDefault="00791150">
            <w:pPr>
              <w:rPr>
                <w:b w:val="0"/>
                <w:bCs w:val="0"/>
              </w:rPr>
            </w:pPr>
            <w:r w:rsidRPr="00791150">
              <w:rPr>
                <w:b w:val="0"/>
                <w:bCs w:val="0"/>
              </w:rPr>
              <w:t>Vlerësimi i ndikimit të planit në akses, siguri dhe cilësi</w:t>
            </w:r>
          </w:p>
        </w:tc>
      </w:tr>
      <w:tr w:rsidR="00791150" w14:paraId="6B714FBB" w14:textId="77777777" w:rsidTr="00791150">
        <w:tc>
          <w:tcPr>
            <w:cnfStyle w:val="001000000000" w:firstRow="0" w:lastRow="0" w:firstColumn="1" w:lastColumn="0" w:oddVBand="0" w:evenVBand="0" w:oddHBand="0" w:evenHBand="0" w:firstRowFirstColumn="0" w:firstRowLastColumn="0" w:lastRowFirstColumn="0" w:lastRowLastColumn="0"/>
            <w:tcW w:w="4948" w:type="pct"/>
            <w:hideMark/>
          </w:tcPr>
          <w:p w14:paraId="7BCC65FB" w14:textId="77777777" w:rsidR="00791150" w:rsidRPr="00791150" w:rsidRDefault="00791150">
            <w:pPr>
              <w:rPr>
                <w:b w:val="0"/>
                <w:bCs w:val="0"/>
              </w:rPr>
            </w:pPr>
            <w:r w:rsidRPr="00791150">
              <w:rPr>
                <w:b w:val="0"/>
                <w:bCs w:val="0"/>
              </w:rPr>
              <w:t>Përgatitja e planit të ri ose përditësimi i planit ekzistues</w:t>
            </w:r>
          </w:p>
        </w:tc>
      </w:tr>
    </w:tbl>
    <w:p w14:paraId="61AB0883" w14:textId="77777777" w:rsidR="00AE1B33" w:rsidRDefault="00AE1B33" w:rsidP="00AE1B33"/>
    <w:p w14:paraId="750CBB61" w14:textId="6B3815D9" w:rsidR="00791150" w:rsidRDefault="00DA2AFD" w:rsidP="00DA2AFD">
      <w:pPr>
        <w:pStyle w:val="Heading3"/>
      </w:pPr>
      <w:bookmarkStart w:id="91" w:name="_Toc234329381"/>
      <w:r>
        <w:t>9</w:t>
      </w:r>
      <w:r w:rsidR="00791150">
        <w:t>.5 Treguesit kryesorë të monitorimit</w:t>
      </w:r>
      <w:bookmarkEnd w:id="91"/>
    </w:p>
    <w:tbl>
      <w:tblPr>
        <w:tblStyle w:val="GridTable1Light"/>
        <w:tblW w:w="5000" w:type="pct"/>
        <w:tblLook w:val="04A0" w:firstRow="1" w:lastRow="0" w:firstColumn="1" w:lastColumn="0" w:noHBand="0" w:noVBand="1"/>
      </w:tblPr>
      <w:tblGrid>
        <w:gridCol w:w="1980"/>
        <w:gridCol w:w="7982"/>
      </w:tblGrid>
      <w:tr w:rsidR="00791150" w:rsidRPr="00791150" w14:paraId="1D23E121" w14:textId="77777777" w:rsidTr="0079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pct"/>
            <w:hideMark/>
          </w:tcPr>
          <w:p w14:paraId="047D8196" w14:textId="77777777" w:rsidR="00791150" w:rsidRPr="00791150" w:rsidRDefault="00791150">
            <w:pPr>
              <w:jc w:val="center"/>
            </w:pPr>
            <w:r w:rsidRPr="00791150">
              <w:t>Fusha</w:t>
            </w:r>
          </w:p>
        </w:tc>
        <w:tc>
          <w:tcPr>
            <w:tcW w:w="4006" w:type="pct"/>
            <w:hideMark/>
          </w:tcPr>
          <w:p w14:paraId="5DE10905" w14:textId="77777777" w:rsidR="00791150" w:rsidRPr="00791150" w:rsidRDefault="00791150">
            <w:pPr>
              <w:jc w:val="center"/>
              <w:cnfStyle w:val="100000000000" w:firstRow="1" w:lastRow="0" w:firstColumn="0" w:lastColumn="0" w:oddVBand="0" w:evenVBand="0" w:oddHBand="0" w:evenHBand="0" w:firstRowFirstColumn="0" w:firstRowLastColumn="0" w:lastRowFirstColumn="0" w:lastRowLastColumn="0"/>
            </w:pPr>
            <w:r w:rsidRPr="00791150">
              <w:t>Treguesi</w:t>
            </w:r>
          </w:p>
        </w:tc>
      </w:tr>
      <w:tr w:rsidR="00791150" w14:paraId="3F222B93" w14:textId="77777777" w:rsidTr="00791150">
        <w:tc>
          <w:tcPr>
            <w:cnfStyle w:val="001000000000" w:firstRow="0" w:lastRow="0" w:firstColumn="1" w:lastColumn="0" w:oddVBand="0" w:evenVBand="0" w:oddHBand="0" w:evenHBand="0" w:firstRowFirstColumn="0" w:firstRowLastColumn="0" w:lastRowFirstColumn="0" w:lastRowLastColumn="0"/>
            <w:tcW w:w="994" w:type="pct"/>
            <w:vMerge w:val="restart"/>
            <w:hideMark/>
          </w:tcPr>
          <w:p w14:paraId="1BB89EE8" w14:textId="77777777" w:rsidR="00791150" w:rsidRDefault="00791150">
            <w:r>
              <w:t>Siguria</w:t>
            </w:r>
          </w:p>
          <w:p w14:paraId="04808070" w14:textId="75A0B8CB" w:rsidR="00791150" w:rsidRDefault="00791150" w:rsidP="0071750A">
            <w:pPr>
              <w:rPr>
                <w:b w:val="0"/>
                <w:bCs w:val="0"/>
              </w:rPr>
            </w:pPr>
          </w:p>
        </w:tc>
        <w:tc>
          <w:tcPr>
            <w:tcW w:w="4006" w:type="pct"/>
            <w:hideMark/>
          </w:tcPr>
          <w:p w14:paraId="50CC0D2C"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kopshteve/shkollave të pajisura me fikëse zjarri</w:t>
            </w:r>
          </w:p>
        </w:tc>
      </w:tr>
      <w:tr w:rsidR="00791150" w14:paraId="14310BC0" w14:textId="77777777" w:rsidTr="00791150">
        <w:tc>
          <w:tcPr>
            <w:cnfStyle w:val="001000000000" w:firstRow="0" w:lastRow="0" w:firstColumn="1" w:lastColumn="0" w:oddVBand="0" w:evenVBand="0" w:oddHBand="0" w:evenHBand="0" w:firstRowFirstColumn="0" w:firstRowLastColumn="0" w:lastRowFirstColumn="0" w:lastRowLastColumn="0"/>
            <w:tcW w:w="994" w:type="pct"/>
            <w:vMerge/>
            <w:hideMark/>
          </w:tcPr>
          <w:p w14:paraId="1CEE7109" w14:textId="4516EE16" w:rsidR="00791150" w:rsidRDefault="00791150" w:rsidP="0071750A"/>
        </w:tc>
        <w:tc>
          <w:tcPr>
            <w:tcW w:w="4006" w:type="pct"/>
            <w:hideMark/>
          </w:tcPr>
          <w:p w14:paraId="02731674"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institucioneve me sinjalistikë rrugore</w:t>
            </w:r>
          </w:p>
        </w:tc>
      </w:tr>
      <w:tr w:rsidR="00791150" w14:paraId="4ED5A0B1" w14:textId="77777777" w:rsidTr="00791150">
        <w:tc>
          <w:tcPr>
            <w:cnfStyle w:val="001000000000" w:firstRow="0" w:lastRow="0" w:firstColumn="1" w:lastColumn="0" w:oddVBand="0" w:evenVBand="0" w:oddHBand="0" w:evenHBand="0" w:firstRowFirstColumn="0" w:firstRowLastColumn="0" w:lastRowFirstColumn="0" w:lastRowLastColumn="0"/>
            <w:tcW w:w="994" w:type="pct"/>
            <w:vMerge/>
            <w:hideMark/>
          </w:tcPr>
          <w:p w14:paraId="389C93A7" w14:textId="176B6218" w:rsidR="00791150" w:rsidRDefault="00791150"/>
        </w:tc>
        <w:tc>
          <w:tcPr>
            <w:tcW w:w="4006" w:type="pct"/>
            <w:hideMark/>
          </w:tcPr>
          <w:p w14:paraId="69D94269"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institucioneve me dalje emergjence funksionale</w:t>
            </w:r>
          </w:p>
        </w:tc>
      </w:tr>
      <w:tr w:rsidR="00791150" w14:paraId="1503C8BE"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74828B60" w14:textId="77777777" w:rsidR="00791150" w:rsidRDefault="00791150">
            <w:r>
              <w:t>Higjiena</w:t>
            </w:r>
          </w:p>
        </w:tc>
        <w:tc>
          <w:tcPr>
            <w:tcW w:w="4006" w:type="pct"/>
            <w:hideMark/>
          </w:tcPr>
          <w:p w14:paraId="4F29E35A"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tualeteve/lavamanëve të riparuar</w:t>
            </w:r>
          </w:p>
        </w:tc>
      </w:tr>
      <w:tr w:rsidR="00791150" w14:paraId="38AA3A4D"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D38DAB8" w14:textId="77777777" w:rsidR="00791150" w:rsidRDefault="00791150">
            <w:r>
              <w:t>Infrastruktura</w:t>
            </w:r>
          </w:p>
        </w:tc>
        <w:tc>
          <w:tcPr>
            <w:tcW w:w="4006" w:type="pct"/>
            <w:hideMark/>
          </w:tcPr>
          <w:p w14:paraId="192B9971"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objekteve ku është ndërhyrë për lagështinë</w:t>
            </w:r>
          </w:p>
        </w:tc>
      </w:tr>
      <w:tr w:rsidR="00791150" w14:paraId="7F2E60E3" w14:textId="77777777" w:rsidTr="00791150">
        <w:tc>
          <w:tcPr>
            <w:cnfStyle w:val="001000000000" w:firstRow="0" w:lastRow="0" w:firstColumn="1" w:lastColumn="0" w:oddVBand="0" w:evenVBand="0" w:oddHBand="0" w:evenHBand="0" w:firstRowFirstColumn="0" w:firstRowLastColumn="0" w:lastRowFirstColumn="0" w:lastRowLastColumn="0"/>
            <w:tcW w:w="994" w:type="pct"/>
            <w:vMerge w:val="restart"/>
            <w:hideMark/>
          </w:tcPr>
          <w:p w14:paraId="515CFF4E" w14:textId="77777777" w:rsidR="00791150" w:rsidRDefault="00791150">
            <w:pPr>
              <w:rPr>
                <w:b w:val="0"/>
                <w:bCs w:val="0"/>
              </w:rPr>
            </w:pPr>
            <w:r>
              <w:t>Aksesueshmëria</w:t>
            </w:r>
          </w:p>
          <w:p w14:paraId="758B62ED" w14:textId="5899ACCD" w:rsidR="00791150" w:rsidRDefault="00791150" w:rsidP="00A23954"/>
        </w:tc>
        <w:tc>
          <w:tcPr>
            <w:tcW w:w="4006" w:type="pct"/>
            <w:hideMark/>
          </w:tcPr>
          <w:p w14:paraId="7F5F1ED2"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rampave të ndërtuara</w:t>
            </w:r>
          </w:p>
        </w:tc>
      </w:tr>
      <w:tr w:rsidR="00791150" w14:paraId="2D94D450" w14:textId="77777777" w:rsidTr="00791150">
        <w:tc>
          <w:tcPr>
            <w:cnfStyle w:val="001000000000" w:firstRow="0" w:lastRow="0" w:firstColumn="1" w:lastColumn="0" w:oddVBand="0" w:evenVBand="0" w:oddHBand="0" w:evenHBand="0" w:firstRowFirstColumn="0" w:firstRowLastColumn="0" w:lastRowFirstColumn="0" w:lastRowLastColumn="0"/>
            <w:tcW w:w="994" w:type="pct"/>
            <w:vMerge/>
            <w:hideMark/>
          </w:tcPr>
          <w:p w14:paraId="3147D562" w14:textId="12B1FDA9" w:rsidR="00791150" w:rsidRDefault="00791150"/>
        </w:tc>
        <w:tc>
          <w:tcPr>
            <w:tcW w:w="4006" w:type="pct"/>
            <w:hideMark/>
          </w:tcPr>
          <w:p w14:paraId="2BD1E040"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institucioneve me përshtatje për PAK</w:t>
            </w:r>
          </w:p>
        </w:tc>
      </w:tr>
      <w:tr w:rsidR="00791150" w14:paraId="7535C1C4" w14:textId="77777777" w:rsidTr="00791150">
        <w:tc>
          <w:tcPr>
            <w:cnfStyle w:val="001000000000" w:firstRow="0" w:lastRow="0" w:firstColumn="1" w:lastColumn="0" w:oddVBand="0" w:evenVBand="0" w:oddHBand="0" w:evenHBand="0" w:firstRowFirstColumn="0" w:firstRowLastColumn="0" w:lastRowFirstColumn="0" w:lastRowLastColumn="0"/>
            <w:tcW w:w="994" w:type="pct"/>
            <w:vMerge w:val="restart"/>
            <w:hideMark/>
          </w:tcPr>
          <w:p w14:paraId="64680D08" w14:textId="77777777" w:rsidR="00791150" w:rsidRDefault="00791150">
            <w:pPr>
              <w:rPr>
                <w:b w:val="0"/>
                <w:bCs w:val="0"/>
              </w:rPr>
            </w:pPr>
            <w:r>
              <w:t>Cilësia</w:t>
            </w:r>
          </w:p>
          <w:p w14:paraId="41A1CB77" w14:textId="17A7AC5E" w:rsidR="00791150" w:rsidRDefault="00791150" w:rsidP="00F33683"/>
        </w:tc>
        <w:tc>
          <w:tcPr>
            <w:tcW w:w="4006" w:type="pct"/>
            <w:hideMark/>
          </w:tcPr>
          <w:p w14:paraId="77077C3A"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kopshteve të pajisura me paketë didaktike</w:t>
            </w:r>
          </w:p>
        </w:tc>
      </w:tr>
      <w:tr w:rsidR="00791150" w14:paraId="18F6B3E6" w14:textId="77777777" w:rsidTr="00791150">
        <w:tc>
          <w:tcPr>
            <w:cnfStyle w:val="001000000000" w:firstRow="0" w:lastRow="0" w:firstColumn="1" w:lastColumn="0" w:oddVBand="0" w:evenVBand="0" w:oddHBand="0" w:evenHBand="0" w:firstRowFirstColumn="0" w:firstRowLastColumn="0" w:lastRowFirstColumn="0" w:lastRowLastColumn="0"/>
            <w:tcW w:w="994" w:type="pct"/>
            <w:vMerge/>
            <w:hideMark/>
          </w:tcPr>
          <w:p w14:paraId="2A57706B" w14:textId="150E65E7" w:rsidR="00791150" w:rsidRDefault="00791150"/>
        </w:tc>
        <w:tc>
          <w:tcPr>
            <w:tcW w:w="4006" w:type="pct"/>
            <w:hideMark/>
          </w:tcPr>
          <w:p w14:paraId="77808838"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shkollave të pajisura me kompjuterë/materiale TIK</w:t>
            </w:r>
          </w:p>
        </w:tc>
      </w:tr>
      <w:tr w:rsidR="00791150" w14:paraId="69AA5B67"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B60333B" w14:textId="77777777" w:rsidR="00791150" w:rsidRDefault="00791150">
            <w:r>
              <w:t>Përfshirja sociale</w:t>
            </w:r>
          </w:p>
        </w:tc>
        <w:tc>
          <w:tcPr>
            <w:tcW w:w="4006" w:type="pct"/>
            <w:hideMark/>
          </w:tcPr>
          <w:p w14:paraId="449A2C82"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fëmijëve/nxënësve vulnerabël të identifikuar dhe mbështetur</w:t>
            </w:r>
          </w:p>
        </w:tc>
      </w:tr>
      <w:tr w:rsidR="00791150" w14:paraId="59FC54EA"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7817900" w14:textId="77777777" w:rsidR="00791150" w:rsidRDefault="00791150">
            <w:r>
              <w:t>Transporti</w:t>
            </w:r>
          </w:p>
        </w:tc>
        <w:tc>
          <w:tcPr>
            <w:tcW w:w="4006" w:type="pct"/>
            <w:hideMark/>
          </w:tcPr>
          <w:p w14:paraId="4D0BD522"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nxënësve përfitues nga transporti</w:t>
            </w:r>
          </w:p>
        </w:tc>
      </w:tr>
      <w:tr w:rsidR="00791150" w14:paraId="62575838"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0526D80" w14:textId="77777777" w:rsidR="00791150" w:rsidRDefault="00791150">
            <w:r>
              <w:t>Menaxhimi</w:t>
            </w:r>
          </w:p>
        </w:tc>
        <w:tc>
          <w:tcPr>
            <w:tcW w:w="4006" w:type="pct"/>
            <w:hideMark/>
          </w:tcPr>
          <w:p w14:paraId="353F8ED5" w14:textId="77777777" w:rsidR="00791150" w:rsidRDefault="00791150">
            <w:pPr>
              <w:cnfStyle w:val="000000000000" w:firstRow="0" w:lastRow="0" w:firstColumn="0" w:lastColumn="0" w:oddVBand="0" w:evenVBand="0" w:oddHBand="0" w:evenHBand="0" w:firstRowFirstColumn="0" w:firstRowLastColumn="0" w:lastRowFirstColumn="0" w:lastRowLastColumn="0"/>
            </w:pPr>
            <w:r>
              <w:t>Raporti vjetor i të dhënave i përgatitur</w:t>
            </w:r>
          </w:p>
        </w:tc>
      </w:tr>
      <w:tr w:rsidR="00791150" w14:paraId="4C613B95"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BE04A30" w14:textId="77777777" w:rsidR="00791150" w:rsidRDefault="00791150">
            <w:r>
              <w:t>Pjesëmarrja</w:t>
            </w:r>
          </w:p>
        </w:tc>
        <w:tc>
          <w:tcPr>
            <w:tcW w:w="4006" w:type="pct"/>
            <w:hideMark/>
          </w:tcPr>
          <w:p w14:paraId="768AF837" w14:textId="77777777" w:rsidR="00791150" w:rsidRDefault="00791150">
            <w:pPr>
              <w:cnfStyle w:val="000000000000" w:firstRow="0" w:lastRow="0" w:firstColumn="0" w:lastColumn="0" w:oddVBand="0" w:evenVBand="0" w:oddHBand="0" w:evenHBand="0" w:firstRowFirstColumn="0" w:firstRowLastColumn="0" w:lastRowFirstColumn="0" w:lastRowLastColumn="0"/>
            </w:pPr>
            <w:r>
              <w:t>Numri i bordeve/këshillave të prindërve funksionale</w:t>
            </w:r>
          </w:p>
        </w:tc>
      </w:tr>
      <w:tr w:rsidR="00791150" w14:paraId="09526A8A" w14:textId="77777777" w:rsidTr="00791150">
        <w:tc>
          <w:tcPr>
            <w:cnfStyle w:val="001000000000" w:firstRow="0" w:lastRow="0" w:firstColumn="1" w:lastColumn="0" w:oddVBand="0" w:evenVBand="0" w:oddHBand="0" w:evenHBand="0" w:firstRowFirstColumn="0" w:firstRowLastColumn="0" w:lastRowFirstColumn="0" w:lastRowLastColumn="0"/>
            <w:tcW w:w="994" w:type="pct"/>
            <w:hideMark/>
          </w:tcPr>
          <w:p w14:paraId="4937A8A8" w14:textId="77777777" w:rsidR="00791150" w:rsidRDefault="00791150">
            <w:r>
              <w:t>Transparenca</w:t>
            </w:r>
          </w:p>
        </w:tc>
        <w:tc>
          <w:tcPr>
            <w:tcW w:w="4006" w:type="pct"/>
            <w:hideMark/>
          </w:tcPr>
          <w:p w14:paraId="774E1396" w14:textId="77777777" w:rsidR="00791150" w:rsidRDefault="00791150">
            <w:pPr>
              <w:cnfStyle w:val="000000000000" w:firstRow="0" w:lastRow="0" w:firstColumn="0" w:lastColumn="0" w:oddVBand="0" w:evenVBand="0" w:oddHBand="0" w:evenHBand="0" w:firstRowFirstColumn="0" w:firstRowLastColumn="0" w:lastRowFirstColumn="0" w:lastRowLastColumn="0"/>
            </w:pPr>
            <w:r>
              <w:t>Raporti vjetor i paraqitur në Këshillin Bashkiak</w:t>
            </w:r>
          </w:p>
        </w:tc>
      </w:tr>
    </w:tbl>
    <w:p w14:paraId="2BE95A9A" w14:textId="77777777" w:rsidR="00791150" w:rsidRPr="00791150" w:rsidRDefault="00791150" w:rsidP="00791150">
      <w:pPr>
        <w:pStyle w:val="NormalWeb"/>
        <w:jc w:val="both"/>
        <w:rPr>
          <w:rFonts w:asciiTheme="minorHAnsi" w:hAnsiTheme="minorHAnsi" w:cstheme="minorHAnsi"/>
          <w:sz w:val="22"/>
          <w:szCs w:val="22"/>
        </w:rPr>
      </w:pPr>
      <w:proofErr w:type="spellStart"/>
      <w:r w:rsidRPr="00791150">
        <w:rPr>
          <w:rFonts w:asciiTheme="minorHAnsi" w:hAnsiTheme="minorHAnsi" w:cstheme="minorHAnsi"/>
          <w:sz w:val="22"/>
          <w:szCs w:val="22"/>
        </w:rPr>
        <w:t>Plani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veprimit</w:t>
      </w:r>
      <w:proofErr w:type="spellEnd"/>
      <w:r w:rsidRPr="00791150">
        <w:rPr>
          <w:rFonts w:asciiTheme="minorHAnsi" w:hAnsiTheme="minorHAnsi" w:cstheme="minorHAnsi"/>
          <w:sz w:val="22"/>
          <w:szCs w:val="22"/>
        </w:rPr>
        <w:t xml:space="preserve"> 2027–2029 </w:t>
      </w:r>
      <w:proofErr w:type="spellStart"/>
      <w:r w:rsidRPr="00791150">
        <w:rPr>
          <w:rFonts w:asciiTheme="minorHAnsi" w:hAnsiTheme="minorHAnsi" w:cstheme="minorHAnsi"/>
          <w:sz w:val="22"/>
          <w:szCs w:val="22"/>
        </w:rPr>
        <w:t>vendos</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qendër</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ndërhyrjet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që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kanë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ndikim</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drejtpërdrejtë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sigurinë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higjienën</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aksesin</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cilësinë</w:t>
      </w:r>
      <w:proofErr w:type="spellEnd"/>
      <w:r w:rsidRPr="00791150">
        <w:rPr>
          <w:rFonts w:asciiTheme="minorHAnsi" w:hAnsiTheme="minorHAnsi" w:cstheme="minorHAnsi"/>
          <w:sz w:val="22"/>
          <w:szCs w:val="22"/>
        </w:rPr>
        <w:t xml:space="preserve"> e </w:t>
      </w:r>
      <w:proofErr w:type="spellStart"/>
      <w:r w:rsidRPr="00791150">
        <w:rPr>
          <w:rFonts w:asciiTheme="minorHAnsi" w:hAnsiTheme="minorHAnsi" w:cstheme="minorHAnsi"/>
          <w:sz w:val="22"/>
          <w:szCs w:val="22"/>
        </w:rPr>
        <w:t>shërbimit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arsimor</w:t>
      </w:r>
      <w:proofErr w:type="spellEnd"/>
      <w:r w:rsidRPr="00791150">
        <w:rPr>
          <w:rFonts w:asciiTheme="minorHAnsi" w:hAnsiTheme="minorHAnsi" w:cstheme="minorHAnsi"/>
          <w:sz w:val="22"/>
          <w:szCs w:val="22"/>
        </w:rPr>
        <w:t xml:space="preserve">. Duke </w:t>
      </w:r>
      <w:proofErr w:type="spellStart"/>
      <w:r w:rsidRPr="00791150">
        <w:rPr>
          <w:rFonts w:asciiTheme="minorHAnsi" w:hAnsiTheme="minorHAnsi" w:cstheme="minorHAnsi"/>
          <w:sz w:val="22"/>
          <w:szCs w:val="22"/>
        </w:rPr>
        <w:t>qenë</w:t>
      </w:r>
      <w:proofErr w:type="spellEnd"/>
      <w:r w:rsidRPr="00791150">
        <w:rPr>
          <w:rFonts w:asciiTheme="minorHAnsi" w:hAnsiTheme="minorHAnsi" w:cstheme="minorHAnsi"/>
          <w:sz w:val="22"/>
          <w:szCs w:val="22"/>
        </w:rPr>
        <w:t xml:space="preserve"> se </w:t>
      </w:r>
      <w:proofErr w:type="spellStart"/>
      <w:r w:rsidRPr="00791150">
        <w:rPr>
          <w:rFonts w:asciiTheme="minorHAnsi" w:hAnsiTheme="minorHAnsi" w:cstheme="minorHAnsi"/>
          <w:sz w:val="22"/>
          <w:szCs w:val="22"/>
        </w:rPr>
        <w:t>pjesa</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më</w:t>
      </w:r>
      <w:proofErr w:type="spellEnd"/>
      <w:r w:rsidRPr="00791150">
        <w:rPr>
          <w:rFonts w:asciiTheme="minorHAnsi" w:hAnsiTheme="minorHAnsi" w:cstheme="minorHAnsi"/>
          <w:sz w:val="22"/>
          <w:szCs w:val="22"/>
        </w:rPr>
        <w:t xml:space="preserve"> e </w:t>
      </w:r>
      <w:proofErr w:type="spellStart"/>
      <w:r w:rsidRPr="00791150">
        <w:rPr>
          <w:rFonts w:asciiTheme="minorHAnsi" w:hAnsiTheme="minorHAnsi" w:cstheme="minorHAnsi"/>
          <w:sz w:val="22"/>
          <w:szCs w:val="22"/>
        </w:rPr>
        <w:t>madhe</w:t>
      </w:r>
      <w:proofErr w:type="spellEnd"/>
      <w:r w:rsidRPr="00791150">
        <w:rPr>
          <w:rFonts w:asciiTheme="minorHAnsi" w:hAnsiTheme="minorHAnsi" w:cstheme="minorHAnsi"/>
          <w:sz w:val="22"/>
          <w:szCs w:val="22"/>
        </w:rPr>
        <w:t xml:space="preserve"> e </w:t>
      </w:r>
      <w:proofErr w:type="spellStart"/>
      <w:r w:rsidRPr="00791150">
        <w:rPr>
          <w:rFonts w:asciiTheme="minorHAnsi" w:hAnsiTheme="minorHAnsi" w:cstheme="minorHAnsi"/>
          <w:sz w:val="22"/>
          <w:szCs w:val="22"/>
        </w:rPr>
        <w:t>buxhetit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arsimit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lidhet</w:t>
      </w:r>
      <w:proofErr w:type="spellEnd"/>
      <w:r w:rsidRPr="00791150">
        <w:rPr>
          <w:rFonts w:asciiTheme="minorHAnsi" w:hAnsiTheme="minorHAnsi" w:cstheme="minorHAnsi"/>
          <w:sz w:val="22"/>
          <w:szCs w:val="22"/>
        </w:rPr>
        <w:t xml:space="preserve"> me </w:t>
      </w:r>
      <w:proofErr w:type="spellStart"/>
      <w:r w:rsidRPr="00791150">
        <w:rPr>
          <w:rFonts w:asciiTheme="minorHAnsi" w:hAnsiTheme="minorHAnsi" w:cstheme="minorHAnsi"/>
          <w:sz w:val="22"/>
          <w:szCs w:val="22"/>
        </w:rPr>
        <w:t>shpenzime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detyrueshme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prioritarizimi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mirë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ndërhyrjeve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është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domosdoshëm</w:t>
      </w:r>
      <w:proofErr w:type="spellEnd"/>
      <w:r w:rsidRPr="00791150">
        <w:rPr>
          <w:rFonts w:asciiTheme="minorHAnsi" w:hAnsiTheme="minorHAnsi" w:cstheme="minorHAnsi"/>
          <w:sz w:val="22"/>
          <w:szCs w:val="22"/>
        </w:rPr>
        <w:t>.</w:t>
      </w:r>
    </w:p>
    <w:p w14:paraId="324595E5" w14:textId="4C7251EF" w:rsidR="00791150" w:rsidRPr="00791150" w:rsidRDefault="00791150" w:rsidP="00791150">
      <w:pPr>
        <w:pStyle w:val="NormalWeb"/>
        <w:jc w:val="both"/>
        <w:rPr>
          <w:rFonts w:asciiTheme="minorHAnsi" w:hAnsiTheme="minorHAnsi" w:cstheme="minorHAnsi"/>
          <w:sz w:val="22"/>
          <w:szCs w:val="22"/>
        </w:rPr>
      </w:pPr>
      <w:proofErr w:type="spellStart"/>
      <w:r w:rsidRPr="00791150">
        <w:rPr>
          <w:rFonts w:asciiTheme="minorHAnsi" w:hAnsiTheme="minorHAnsi" w:cstheme="minorHAnsi"/>
          <w:sz w:val="22"/>
          <w:szCs w:val="22"/>
        </w:rPr>
        <w:t>Për</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këtë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arsye</w:t>
      </w:r>
      <w:proofErr w:type="spellEnd"/>
      <w:r w:rsidRPr="00791150">
        <w:rPr>
          <w:rFonts w:asciiTheme="minorHAnsi" w:hAnsiTheme="minorHAnsi" w:cstheme="minorHAnsi"/>
          <w:sz w:val="22"/>
          <w:szCs w:val="22"/>
        </w:rPr>
        <w:t xml:space="preserve">, Bashkia </w:t>
      </w:r>
      <w:proofErr w:type="spellStart"/>
      <w:r w:rsidRPr="00791150">
        <w:rPr>
          <w:rFonts w:asciiTheme="minorHAnsi" w:hAnsiTheme="minorHAnsi" w:cstheme="minorHAnsi"/>
          <w:sz w:val="22"/>
          <w:szCs w:val="22"/>
        </w:rPr>
        <w:t>Selenicë</w:t>
      </w:r>
      <w:proofErr w:type="spellEnd"/>
      <w:r w:rsidRPr="00791150">
        <w:rPr>
          <w:rFonts w:asciiTheme="minorHAnsi" w:hAnsiTheme="minorHAnsi" w:cstheme="minorHAnsi"/>
          <w:sz w:val="22"/>
          <w:szCs w:val="22"/>
        </w:rPr>
        <w:t xml:space="preserve"> </w:t>
      </w:r>
      <w:r w:rsidR="00661ABE">
        <w:rPr>
          <w:rFonts w:asciiTheme="minorHAnsi" w:hAnsiTheme="minorHAnsi" w:cstheme="minorHAnsi"/>
          <w:sz w:val="22"/>
          <w:szCs w:val="22"/>
        </w:rPr>
        <w:t>do</w:t>
      </w:r>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ndjekë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një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qasje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graduale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vitin</w:t>
      </w:r>
      <w:proofErr w:type="spellEnd"/>
      <w:r w:rsidRPr="00791150">
        <w:rPr>
          <w:rFonts w:asciiTheme="minorHAnsi" w:hAnsiTheme="minorHAnsi" w:cstheme="minorHAnsi"/>
          <w:sz w:val="22"/>
          <w:szCs w:val="22"/>
        </w:rPr>
        <w:t xml:space="preserve"> 2027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adresojë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nevojat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më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urgjente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vitin</w:t>
      </w:r>
      <w:proofErr w:type="spellEnd"/>
      <w:r w:rsidRPr="00791150">
        <w:rPr>
          <w:rFonts w:asciiTheme="minorHAnsi" w:hAnsiTheme="minorHAnsi" w:cstheme="minorHAnsi"/>
          <w:sz w:val="22"/>
          <w:szCs w:val="22"/>
        </w:rPr>
        <w:t xml:space="preserve"> 2028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konsolidojë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kushtet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pajisjet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vitin</w:t>
      </w:r>
      <w:proofErr w:type="spellEnd"/>
      <w:r w:rsidRPr="00791150">
        <w:rPr>
          <w:rFonts w:asciiTheme="minorHAnsi" w:hAnsiTheme="minorHAnsi" w:cstheme="minorHAnsi"/>
          <w:sz w:val="22"/>
          <w:szCs w:val="22"/>
        </w:rPr>
        <w:t xml:space="preserve"> 2029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fokusohet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modernizim</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cilësi</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qëndrueshmëri</w:t>
      </w:r>
      <w:proofErr w:type="spellEnd"/>
      <w:r w:rsidRPr="00791150">
        <w:rPr>
          <w:rFonts w:asciiTheme="minorHAnsi" w:hAnsiTheme="minorHAnsi" w:cstheme="minorHAnsi"/>
          <w:sz w:val="22"/>
          <w:szCs w:val="22"/>
        </w:rPr>
        <w:t xml:space="preserve">. Ky plan </w:t>
      </w:r>
      <w:proofErr w:type="gramStart"/>
      <w:r w:rsidR="00661ABE">
        <w:rPr>
          <w:rFonts w:asciiTheme="minorHAnsi" w:hAnsiTheme="minorHAnsi" w:cstheme="minorHAnsi"/>
          <w:sz w:val="22"/>
          <w:szCs w:val="22"/>
        </w:rPr>
        <w:t>do</w:t>
      </w:r>
      <w:proofErr w:type="gram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përditësohet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çdo</w:t>
      </w:r>
      <w:proofErr w:type="spellEnd"/>
      <w:r w:rsidRPr="00791150">
        <w:rPr>
          <w:rFonts w:asciiTheme="minorHAnsi" w:hAnsiTheme="minorHAnsi" w:cstheme="minorHAnsi"/>
          <w:sz w:val="22"/>
          <w:szCs w:val="22"/>
        </w:rPr>
        <w:t xml:space="preserve"> vit, </w:t>
      </w:r>
      <w:proofErr w:type="spellStart"/>
      <w:r w:rsidRPr="00791150">
        <w:rPr>
          <w:rFonts w:asciiTheme="minorHAnsi" w:hAnsiTheme="minorHAnsi" w:cstheme="minorHAnsi"/>
          <w:sz w:val="22"/>
          <w:szCs w:val="22"/>
        </w:rPr>
        <w:t>në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bazë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dhënave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reja</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buxhetit</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të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miratuar</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dhe</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ecurisë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së</w:t>
      </w:r>
      <w:proofErr w:type="spellEnd"/>
      <w:r w:rsidRPr="00791150">
        <w:rPr>
          <w:rFonts w:asciiTheme="minorHAnsi" w:hAnsiTheme="minorHAnsi" w:cstheme="minorHAnsi"/>
          <w:sz w:val="22"/>
          <w:szCs w:val="22"/>
        </w:rPr>
        <w:t xml:space="preserve"> </w:t>
      </w:r>
      <w:proofErr w:type="spellStart"/>
      <w:r w:rsidRPr="00791150">
        <w:rPr>
          <w:rFonts w:asciiTheme="minorHAnsi" w:hAnsiTheme="minorHAnsi" w:cstheme="minorHAnsi"/>
          <w:sz w:val="22"/>
          <w:szCs w:val="22"/>
        </w:rPr>
        <w:t>zbatimit</w:t>
      </w:r>
      <w:proofErr w:type="spellEnd"/>
      <w:r w:rsidRPr="00791150">
        <w:rPr>
          <w:rFonts w:asciiTheme="minorHAnsi" w:hAnsiTheme="minorHAnsi" w:cstheme="minorHAnsi"/>
          <w:sz w:val="22"/>
          <w:szCs w:val="22"/>
        </w:rPr>
        <w:t>.</w:t>
      </w:r>
    </w:p>
    <w:p w14:paraId="7114BDE3" w14:textId="1B4D576B" w:rsidR="00B17658" w:rsidRDefault="00B17658" w:rsidP="00DA2AFD">
      <w:pPr>
        <w:pStyle w:val="Heading2"/>
        <w:rPr>
          <w:noProof w:val="0"/>
        </w:rPr>
      </w:pPr>
      <w:bookmarkStart w:id="92" w:name="_Toc234329382"/>
      <w:r>
        <w:t>1</w:t>
      </w:r>
      <w:r w:rsidR="00DA2AFD">
        <w:t>0</w:t>
      </w:r>
      <w:r>
        <w:t>. Plani i investimeve kapitale</w:t>
      </w:r>
      <w:bookmarkEnd w:id="92"/>
    </w:p>
    <w:p w14:paraId="43C5ACC5" w14:textId="1A0CC075" w:rsidR="00B17658" w:rsidRPr="00DA2AFD" w:rsidRDefault="00B17658" w:rsidP="00DA2AFD">
      <w:pPr>
        <w:pStyle w:val="Heading3"/>
        <w:rPr>
          <w:lang w:val="en-US"/>
        </w:rPr>
      </w:pPr>
      <w:bookmarkStart w:id="93" w:name="_Toc234329383"/>
      <w:r w:rsidRPr="00DA2AFD">
        <w:rPr>
          <w:lang w:val="en-US"/>
        </w:rPr>
        <w:t>1</w:t>
      </w:r>
      <w:r w:rsidR="00DA2AFD" w:rsidRPr="00DA2AFD">
        <w:rPr>
          <w:lang w:val="en-US"/>
        </w:rPr>
        <w:t>0</w:t>
      </w:r>
      <w:r w:rsidRPr="00DA2AFD">
        <w:rPr>
          <w:lang w:val="en-US"/>
        </w:rPr>
        <w:t>.1 Qëllimi i planit të investimeve kapitale</w:t>
      </w:r>
      <w:bookmarkEnd w:id="93"/>
    </w:p>
    <w:p w14:paraId="1181CC6C" w14:textId="77777777" w:rsidR="00B17658" w:rsidRPr="00B17658" w:rsidRDefault="00B17658" w:rsidP="00B17658">
      <w:pPr>
        <w:pStyle w:val="NormalWeb"/>
        <w:jc w:val="both"/>
        <w:rPr>
          <w:rFonts w:asciiTheme="minorHAnsi" w:hAnsiTheme="minorHAnsi" w:cstheme="minorHAnsi"/>
          <w:sz w:val="22"/>
          <w:szCs w:val="22"/>
        </w:rPr>
      </w:pPr>
      <w:proofErr w:type="spellStart"/>
      <w:r w:rsidRPr="00B17658">
        <w:rPr>
          <w:rFonts w:asciiTheme="minorHAnsi" w:hAnsiTheme="minorHAnsi" w:cstheme="minorHAnsi"/>
          <w:sz w:val="22"/>
          <w:szCs w:val="22"/>
        </w:rPr>
        <w:t>Plani</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i</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investimeve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kapitale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për</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arsimin</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parauniversitar</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në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Bashkinë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Selenicë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synon</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të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identifikojë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ndërhyrjet</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kryesore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që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kërkojnë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financim</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për</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rikonstruksion</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rehabilitim</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përmirësim</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të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sigurisë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aksesueshmërisë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higjienës</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pajisjeve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dhe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kushteve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fizike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në</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kopshte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dhe</w:t>
      </w:r>
      <w:proofErr w:type="spellEnd"/>
      <w:r w:rsidRPr="00B17658">
        <w:rPr>
          <w:rFonts w:asciiTheme="minorHAnsi" w:hAnsiTheme="minorHAnsi" w:cstheme="minorHAnsi"/>
          <w:sz w:val="22"/>
          <w:szCs w:val="22"/>
        </w:rPr>
        <w:t xml:space="preserve"> </w:t>
      </w:r>
      <w:proofErr w:type="spellStart"/>
      <w:r w:rsidRPr="00B17658">
        <w:rPr>
          <w:rFonts w:asciiTheme="minorHAnsi" w:hAnsiTheme="minorHAnsi" w:cstheme="minorHAnsi"/>
          <w:sz w:val="22"/>
          <w:szCs w:val="22"/>
        </w:rPr>
        <w:t>shkolla</w:t>
      </w:r>
      <w:proofErr w:type="spellEnd"/>
      <w:r w:rsidRPr="00B17658">
        <w:rPr>
          <w:rFonts w:asciiTheme="minorHAnsi" w:hAnsiTheme="minorHAnsi" w:cstheme="minorHAnsi"/>
          <w:sz w:val="22"/>
          <w:szCs w:val="22"/>
        </w:rPr>
        <w:t>.</w:t>
      </w:r>
    </w:p>
    <w:p w14:paraId="3CCAFA7D" w14:textId="783875EC" w:rsidR="00B17658" w:rsidRDefault="00B17658" w:rsidP="00DA2AFD">
      <w:pPr>
        <w:pStyle w:val="Heading3"/>
      </w:pPr>
      <w:bookmarkStart w:id="94" w:name="_Toc234329384"/>
      <w:r w:rsidRPr="00B17658">
        <w:t>1</w:t>
      </w:r>
      <w:r w:rsidR="00DA2AFD">
        <w:t>0</w:t>
      </w:r>
      <w:r w:rsidRPr="00B17658">
        <w:t>.3 Fushat kryesore ku kërkohen investime kapitale</w:t>
      </w:r>
      <w:bookmarkEnd w:id="94"/>
    </w:p>
    <w:p w14:paraId="5744EFDB" w14:textId="23CA7B8D" w:rsidR="00A95D77" w:rsidRPr="00A95D77" w:rsidRDefault="00A95D77" w:rsidP="00A95D77">
      <w:pPr>
        <w:rPr>
          <w:lang w:val="de-CH"/>
        </w:rPr>
      </w:pPr>
      <w:r w:rsidRPr="00A95D77">
        <w:rPr>
          <w:lang w:val="de-CH"/>
        </w:rPr>
        <w:t xml:space="preserve">Bazuar në </w:t>
      </w:r>
      <w:r>
        <w:rPr>
          <w:lang w:val="de-CH"/>
        </w:rPr>
        <w:t>analizën e situatës për</w:t>
      </w:r>
      <w:r w:rsidRPr="00A95D77">
        <w:rPr>
          <w:lang w:val="de-CH"/>
        </w:rPr>
        <w:t xml:space="preserve"> kopshtet dhe shkollat, investimet kapitale duhet të orientohen në këto fusha</w:t>
      </w:r>
    </w:p>
    <w:tbl>
      <w:tblPr>
        <w:tblStyle w:val="GridTable1Light"/>
        <w:tblW w:w="0" w:type="auto"/>
        <w:tblLook w:val="04A0" w:firstRow="1" w:lastRow="0" w:firstColumn="1" w:lastColumn="0" w:noHBand="0" w:noVBand="1"/>
      </w:tblPr>
      <w:tblGrid>
        <w:gridCol w:w="3662"/>
        <w:gridCol w:w="6300"/>
      </w:tblGrid>
      <w:tr w:rsidR="00B17658" w:rsidRPr="00B17658" w14:paraId="021A9E9E" w14:textId="77777777" w:rsidTr="00B1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0A97EEA" w14:textId="77777777" w:rsidR="00B17658" w:rsidRPr="00B17658" w:rsidRDefault="00B17658">
            <w:pPr>
              <w:jc w:val="center"/>
            </w:pPr>
            <w:r w:rsidRPr="00B17658">
              <w:t>Fusha e investimit</w:t>
            </w:r>
          </w:p>
        </w:tc>
        <w:tc>
          <w:tcPr>
            <w:tcW w:w="0" w:type="auto"/>
            <w:shd w:val="clear" w:color="auto" w:fill="E7E6E6" w:themeFill="background2"/>
            <w:hideMark/>
          </w:tcPr>
          <w:p w14:paraId="4176B56B" w14:textId="77777777" w:rsidR="00B17658" w:rsidRPr="00B17658" w:rsidRDefault="00B17658">
            <w:pPr>
              <w:jc w:val="center"/>
              <w:cnfStyle w:val="100000000000" w:firstRow="1" w:lastRow="0" w:firstColumn="0" w:lastColumn="0" w:oddVBand="0" w:evenVBand="0" w:oddHBand="0" w:evenHBand="0" w:firstRowFirstColumn="0" w:firstRowLastColumn="0" w:lastRowFirstColumn="0" w:lastRowLastColumn="0"/>
            </w:pPr>
            <w:r w:rsidRPr="00B17658">
              <w:t>Përmbajtja</w:t>
            </w:r>
          </w:p>
        </w:tc>
      </w:tr>
      <w:tr w:rsidR="00B17658" w14:paraId="4755675F"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5243D795" w14:textId="77777777" w:rsidR="00B17658" w:rsidRDefault="00B17658">
            <w:pPr>
              <w:rPr>
                <w:b w:val="0"/>
                <w:bCs w:val="0"/>
              </w:rPr>
            </w:pPr>
            <w:r>
              <w:t>Rikonstruksion dhe rehabilitim objektesh</w:t>
            </w:r>
          </w:p>
        </w:tc>
        <w:tc>
          <w:tcPr>
            <w:tcW w:w="0" w:type="auto"/>
            <w:hideMark/>
          </w:tcPr>
          <w:p w14:paraId="0FB25436" w14:textId="77777777" w:rsidR="00B17658" w:rsidRDefault="00B17658">
            <w:pPr>
              <w:cnfStyle w:val="000000000000" w:firstRow="0" w:lastRow="0" w:firstColumn="0" w:lastColumn="0" w:oddVBand="0" w:evenVBand="0" w:oddHBand="0" w:evenHBand="0" w:firstRowFirstColumn="0" w:firstRowLastColumn="0" w:lastRowFirstColumn="0" w:lastRowLastColumn="0"/>
            </w:pPr>
            <w:r>
              <w:t>Çati, tarraca, lagështi, suvatime, fasada, dyer, dritare, oborre</w:t>
            </w:r>
          </w:p>
        </w:tc>
      </w:tr>
      <w:tr w:rsidR="00B17658" w14:paraId="5E0008C4"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326B737D" w14:textId="77777777" w:rsidR="00B17658" w:rsidRDefault="00B17658">
            <w:r>
              <w:t>Tualete dhe kushte higjieno-sanitare</w:t>
            </w:r>
          </w:p>
        </w:tc>
        <w:tc>
          <w:tcPr>
            <w:tcW w:w="0" w:type="auto"/>
            <w:hideMark/>
          </w:tcPr>
          <w:p w14:paraId="5F3A634A" w14:textId="77777777" w:rsidR="00B17658" w:rsidRDefault="00B17658">
            <w:pPr>
              <w:cnfStyle w:val="000000000000" w:firstRow="0" w:lastRow="0" w:firstColumn="0" w:lastColumn="0" w:oddVBand="0" w:evenVBand="0" w:oddHBand="0" w:evenHBand="0" w:firstRowFirstColumn="0" w:firstRowLastColumn="0" w:lastRowFirstColumn="0" w:lastRowLastColumn="0"/>
            </w:pPr>
            <w:r>
              <w:t>Rikonstruksion tualetesh, lavamanë, ujë, kanalizime, tualete të përshtatura</w:t>
            </w:r>
          </w:p>
        </w:tc>
      </w:tr>
      <w:tr w:rsidR="00B17658" w14:paraId="712673A1"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425D1CD9" w14:textId="77777777" w:rsidR="00B17658" w:rsidRDefault="00B17658">
            <w:r>
              <w:t>Siguri dhe emergjenca</w:t>
            </w:r>
          </w:p>
        </w:tc>
        <w:tc>
          <w:tcPr>
            <w:tcW w:w="0" w:type="auto"/>
            <w:hideMark/>
          </w:tcPr>
          <w:p w14:paraId="09287BEA" w14:textId="77777777" w:rsidR="00B17658" w:rsidRDefault="00B17658">
            <w:pPr>
              <w:cnfStyle w:val="000000000000" w:firstRow="0" w:lastRow="0" w:firstColumn="0" w:lastColumn="0" w:oddVBand="0" w:evenVBand="0" w:oddHBand="0" w:evenHBand="0" w:firstRowFirstColumn="0" w:firstRowLastColumn="0" w:lastRowFirstColumn="0" w:lastRowLastColumn="0"/>
            </w:pPr>
            <w:r>
              <w:t>Fikëse zjarri, dalje emergjence, sinjalistikë, kamera, rrethime, ndriçim</w:t>
            </w:r>
          </w:p>
        </w:tc>
      </w:tr>
      <w:tr w:rsidR="00B17658" w14:paraId="1BF2FD81"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B2EED75" w14:textId="77777777" w:rsidR="00B17658" w:rsidRDefault="00B17658">
            <w:r>
              <w:t>Aksesueshmëri për PAK</w:t>
            </w:r>
          </w:p>
        </w:tc>
        <w:tc>
          <w:tcPr>
            <w:tcW w:w="0" w:type="auto"/>
            <w:hideMark/>
          </w:tcPr>
          <w:p w14:paraId="02589905" w14:textId="77777777" w:rsidR="00B17658" w:rsidRDefault="00B17658">
            <w:pPr>
              <w:cnfStyle w:val="000000000000" w:firstRow="0" w:lastRow="0" w:firstColumn="0" w:lastColumn="0" w:oddVBand="0" w:evenVBand="0" w:oddHBand="0" w:evenHBand="0" w:firstRowFirstColumn="0" w:firstRowLastColumn="0" w:lastRowFirstColumn="0" w:lastRowLastColumn="0"/>
            </w:pPr>
            <w:r>
              <w:t>Rampa, hyrje të përshtatura, tualete PAK, materiale ndihmëse</w:t>
            </w:r>
          </w:p>
        </w:tc>
      </w:tr>
      <w:tr w:rsidR="00B17658" w14:paraId="42BD582A"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53F4098B" w14:textId="77777777" w:rsidR="00B17658" w:rsidRDefault="00B17658">
            <w:r>
              <w:t>Pajisje dhe mobilim kapital</w:t>
            </w:r>
          </w:p>
        </w:tc>
        <w:tc>
          <w:tcPr>
            <w:tcW w:w="0" w:type="auto"/>
            <w:hideMark/>
          </w:tcPr>
          <w:p w14:paraId="541EF582" w14:textId="77777777" w:rsidR="00B17658" w:rsidRDefault="00B17658">
            <w:pPr>
              <w:cnfStyle w:val="000000000000" w:firstRow="0" w:lastRow="0" w:firstColumn="0" w:lastColumn="0" w:oddVBand="0" w:evenVBand="0" w:oddHBand="0" w:evenHBand="0" w:firstRowFirstColumn="0" w:firstRowLastColumn="0" w:lastRowFirstColumn="0" w:lastRowLastColumn="0"/>
            </w:pPr>
            <w:r>
              <w:t>Banka, karrige, tavolina, mobilim klasash, pajisje për kopshte dhe shkolla</w:t>
            </w:r>
          </w:p>
        </w:tc>
      </w:tr>
      <w:tr w:rsidR="00B17658" w14:paraId="2778F7B0"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74EC1839" w14:textId="77777777" w:rsidR="00B17658" w:rsidRDefault="00B17658">
            <w:r>
              <w:t>TIK dhe laboratorë</w:t>
            </w:r>
          </w:p>
        </w:tc>
        <w:tc>
          <w:tcPr>
            <w:tcW w:w="0" w:type="auto"/>
            <w:hideMark/>
          </w:tcPr>
          <w:p w14:paraId="206A422A" w14:textId="77777777" w:rsidR="00B17658" w:rsidRDefault="00B17658">
            <w:pPr>
              <w:cnfStyle w:val="000000000000" w:firstRow="0" w:lastRow="0" w:firstColumn="0" w:lastColumn="0" w:oddVBand="0" w:evenVBand="0" w:oddHBand="0" w:evenHBand="0" w:firstRowFirstColumn="0" w:firstRowLastColumn="0" w:lastRowFirstColumn="0" w:lastRowLastColumn="0"/>
            </w:pPr>
            <w:r>
              <w:t>Kompjuterë, laboratorë TIK, laboratorë shkencorë, rrjete dhe pajisje digjitale</w:t>
            </w:r>
          </w:p>
        </w:tc>
      </w:tr>
      <w:tr w:rsidR="00B17658" w14:paraId="42A4946F"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6C2D7C7" w14:textId="77777777" w:rsidR="00B17658" w:rsidRDefault="00B17658">
            <w:r>
              <w:t>Eficiencë energjie dhe ngrohje</w:t>
            </w:r>
          </w:p>
        </w:tc>
        <w:tc>
          <w:tcPr>
            <w:tcW w:w="0" w:type="auto"/>
            <w:hideMark/>
          </w:tcPr>
          <w:p w14:paraId="5BDCDA03" w14:textId="77777777" w:rsidR="00B17658" w:rsidRDefault="00B17658">
            <w:pPr>
              <w:cnfStyle w:val="000000000000" w:firstRow="0" w:lastRow="0" w:firstColumn="0" w:lastColumn="0" w:oddVBand="0" w:evenVBand="0" w:oddHBand="0" w:evenHBand="0" w:firstRowFirstColumn="0" w:firstRowLastColumn="0" w:lastRowFirstColumn="0" w:lastRowLastColumn="0"/>
            </w:pPr>
            <w:r>
              <w:t>Izolim, sisteme ngrohjeje, panele diellore, përmirësim i instalimeve</w:t>
            </w:r>
          </w:p>
        </w:tc>
      </w:tr>
    </w:tbl>
    <w:p w14:paraId="059B6DDE" w14:textId="77777777" w:rsidR="00DA2AFD" w:rsidRDefault="00DA2AFD" w:rsidP="00DA2AFD"/>
    <w:p w14:paraId="3EDF3D04" w14:textId="33314E73" w:rsidR="00B17658" w:rsidRDefault="00B17658" w:rsidP="00DA2AFD">
      <w:pPr>
        <w:pStyle w:val="Heading3"/>
      </w:pPr>
      <w:bookmarkStart w:id="95" w:name="_Toc234329385"/>
      <w:r>
        <w:t>1</w:t>
      </w:r>
      <w:r w:rsidR="00DA2AFD">
        <w:t>0</w:t>
      </w:r>
      <w:r>
        <w:t>.4 Investimet prioritare në kopshte</w:t>
      </w:r>
      <w:bookmarkEnd w:id="95"/>
    </w:p>
    <w:p w14:paraId="1534A25D" w14:textId="77777777" w:rsidR="00B17658" w:rsidRPr="00DA2AFD" w:rsidRDefault="00B17658" w:rsidP="00B17658">
      <w:pPr>
        <w:pStyle w:val="NormalWeb"/>
        <w:rPr>
          <w:lang w:val="de-CH"/>
        </w:rPr>
      </w:pPr>
      <w:r w:rsidRPr="00DA2AFD">
        <w:rPr>
          <w:lang w:val="de-CH"/>
        </w:rPr>
        <w:t>Në arsimin parashkollor, prioritet duhet të kenë ndërhyrjet që lidhen me sigurinë, higjienën, ujin, energjinë dhe funksionimin bazë të kopshteve.</w:t>
      </w:r>
    </w:p>
    <w:tbl>
      <w:tblPr>
        <w:tblStyle w:val="GridTable1Light"/>
        <w:tblW w:w="0" w:type="auto"/>
        <w:tblLook w:val="04A0" w:firstRow="1" w:lastRow="0" w:firstColumn="1" w:lastColumn="0" w:noHBand="0" w:noVBand="1"/>
      </w:tblPr>
      <w:tblGrid>
        <w:gridCol w:w="1450"/>
        <w:gridCol w:w="2401"/>
        <w:gridCol w:w="3412"/>
        <w:gridCol w:w="1028"/>
        <w:gridCol w:w="1671"/>
      </w:tblGrid>
      <w:tr w:rsidR="00B17658" w:rsidRPr="00B17658" w14:paraId="657B0827" w14:textId="77777777" w:rsidTr="00B1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F459072" w14:textId="77777777" w:rsidR="00B17658" w:rsidRPr="00B17658" w:rsidRDefault="00B17658" w:rsidP="00B17658">
            <w:pPr>
              <w:contextualSpacing/>
              <w:jc w:val="center"/>
            </w:pPr>
            <w:r w:rsidRPr="00B17658">
              <w:t>Kopshti / zona</w:t>
            </w:r>
          </w:p>
        </w:tc>
        <w:tc>
          <w:tcPr>
            <w:tcW w:w="0" w:type="auto"/>
            <w:shd w:val="clear" w:color="auto" w:fill="E7E6E6" w:themeFill="background2"/>
            <w:hideMark/>
          </w:tcPr>
          <w:p w14:paraId="4AC323E7" w14:textId="77777777" w:rsidR="00B17658" w:rsidRPr="00B17658" w:rsidRDefault="00B17658" w:rsidP="00B17658">
            <w:pPr>
              <w:contextualSpacing/>
              <w:jc w:val="center"/>
              <w:cnfStyle w:val="100000000000" w:firstRow="1" w:lastRow="0" w:firstColumn="0" w:lastColumn="0" w:oddVBand="0" w:evenVBand="0" w:oddHBand="0" w:evenHBand="0" w:firstRowFirstColumn="0" w:firstRowLastColumn="0" w:lastRowFirstColumn="0" w:lastRowLastColumn="0"/>
            </w:pPr>
            <w:r w:rsidRPr="00B17658">
              <w:t>Problematika</w:t>
            </w:r>
          </w:p>
        </w:tc>
        <w:tc>
          <w:tcPr>
            <w:tcW w:w="0" w:type="auto"/>
            <w:shd w:val="clear" w:color="auto" w:fill="E7E6E6" w:themeFill="background2"/>
            <w:hideMark/>
          </w:tcPr>
          <w:p w14:paraId="3B45417D" w14:textId="77777777" w:rsidR="00B17658" w:rsidRPr="00B17658" w:rsidRDefault="00B17658" w:rsidP="00B17658">
            <w:pPr>
              <w:contextualSpacing/>
              <w:jc w:val="center"/>
              <w:cnfStyle w:val="100000000000" w:firstRow="1" w:lastRow="0" w:firstColumn="0" w:lastColumn="0" w:oddVBand="0" w:evenVBand="0" w:oddHBand="0" w:evenHBand="0" w:firstRowFirstColumn="0" w:firstRowLastColumn="0" w:lastRowFirstColumn="0" w:lastRowLastColumn="0"/>
            </w:pPr>
            <w:r w:rsidRPr="00B17658">
              <w:t>Investimi i propozuar</w:t>
            </w:r>
          </w:p>
        </w:tc>
        <w:tc>
          <w:tcPr>
            <w:tcW w:w="0" w:type="auto"/>
            <w:shd w:val="clear" w:color="auto" w:fill="E7E6E6" w:themeFill="background2"/>
            <w:hideMark/>
          </w:tcPr>
          <w:p w14:paraId="6AEE39D1" w14:textId="77777777" w:rsidR="00B17658" w:rsidRPr="00B17658" w:rsidRDefault="00B17658" w:rsidP="00B17658">
            <w:pPr>
              <w:contextualSpacing/>
              <w:jc w:val="center"/>
              <w:cnfStyle w:val="100000000000" w:firstRow="1" w:lastRow="0" w:firstColumn="0" w:lastColumn="0" w:oddVBand="0" w:evenVBand="0" w:oddHBand="0" w:evenHBand="0" w:firstRowFirstColumn="0" w:firstRowLastColumn="0" w:lastRowFirstColumn="0" w:lastRowLastColumn="0"/>
            </w:pPr>
            <w:r w:rsidRPr="00B17658">
              <w:t>Prioriteti</w:t>
            </w:r>
          </w:p>
        </w:tc>
        <w:tc>
          <w:tcPr>
            <w:tcW w:w="0" w:type="auto"/>
            <w:shd w:val="clear" w:color="auto" w:fill="E7E6E6" w:themeFill="background2"/>
            <w:hideMark/>
          </w:tcPr>
          <w:p w14:paraId="502CE5DC" w14:textId="77777777" w:rsidR="00B17658" w:rsidRPr="00B17658" w:rsidRDefault="00B17658" w:rsidP="00B17658">
            <w:pPr>
              <w:contextualSpacing/>
              <w:jc w:val="center"/>
              <w:cnfStyle w:val="100000000000" w:firstRow="1" w:lastRow="0" w:firstColumn="0" w:lastColumn="0" w:oddVBand="0" w:evenVBand="0" w:oddHBand="0" w:evenHBand="0" w:firstRowFirstColumn="0" w:firstRowLastColumn="0" w:lastRowFirstColumn="0" w:lastRowLastColumn="0"/>
            </w:pPr>
            <w:r w:rsidRPr="00B17658">
              <w:t>Periudha e propozuar</w:t>
            </w:r>
          </w:p>
        </w:tc>
      </w:tr>
      <w:tr w:rsidR="00B17658" w14:paraId="7839C868"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3BF4BB33" w14:textId="77777777" w:rsidR="00B17658" w:rsidRDefault="00B17658" w:rsidP="00B17658">
            <w:pPr>
              <w:contextualSpacing/>
              <w:rPr>
                <w:b w:val="0"/>
                <w:bCs w:val="0"/>
              </w:rPr>
            </w:pPr>
            <w:r>
              <w:t>Kopshti Selenicë</w:t>
            </w:r>
          </w:p>
        </w:tc>
        <w:tc>
          <w:tcPr>
            <w:tcW w:w="0" w:type="auto"/>
            <w:hideMark/>
          </w:tcPr>
          <w:p w14:paraId="36BE771C"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Ujësjellës, oborr, siguri</w:t>
            </w:r>
          </w:p>
        </w:tc>
        <w:tc>
          <w:tcPr>
            <w:tcW w:w="0" w:type="auto"/>
            <w:hideMark/>
          </w:tcPr>
          <w:p w14:paraId="43EC3002" w14:textId="77777777" w:rsidR="00B17658" w:rsidRPr="00B17658" w:rsidRDefault="00B17658" w:rsidP="00B17658">
            <w:pPr>
              <w:contextualSpacing/>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Rikonstruksion ujësjellësi, sistemim oborri, pajisje sigurie</w:t>
            </w:r>
          </w:p>
        </w:tc>
        <w:tc>
          <w:tcPr>
            <w:tcW w:w="0" w:type="auto"/>
            <w:hideMark/>
          </w:tcPr>
          <w:p w14:paraId="56FA977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669188CB"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790146D7"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5BCA36DD" w14:textId="77777777" w:rsidR="00B17658" w:rsidRDefault="00B17658" w:rsidP="00B17658">
            <w:pPr>
              <w:contextualSpacing/>
            </w:pPr>
            <w:r>
              <w:t>Kopshti Armen</w:t>
            </w:r>
          </w:p>
        </w:tc>
        <w:tc>
          <w:tcPr>
            <w:tcW w:w="0" w:type="auto"/>
            <w:hideMark/>
          </w:tcPr>
          <w:p w14:paraId="77A7AA80"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Banjo të amortizuara</w:t>
            </w:r>
          </w:p>
        </w:tc>
        <w:tc>
          <w:tcPr>
            <w:tcW w:w="0" w:type="auto"/>
            <w:hideMark/>
          </w:tcPr>
          <w:p w14:paraId="7644F81E"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Rikonstruksion i ambienteve sanitare</w:t>
            </w:r>
          </w:p>
        </w:tc>
        <w:tc>
          <w:tcPr>
            <w:tcW w:w="0" w:type="auto"/>
            <w:hideMark/>
          </w:tcPr>
          <w:p w14:paraId="4EEF8E69"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57372131"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2FD91F85"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4107917A" w14:textId="77777777" w:rsidR="00B17658" w:rsidRDefault="00B17658" w:rsidP="00B17658">
            <w:pPr>
              <w:contextualSpacing/>
            </w:pPr>
            <w:r>
              <w:t>Kopshti Kropisht</w:t>
            </w:r>
          </w:p>
        </w:tc>
        <w:tc>
          <w:tcPr>
            <w:tcW w:w="0" w:type="auto"/>
            <w:hideMark/>
          </w:tcPr>
          <w:p w14:paraId="5A64DA66"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Mungesë uji</w:t>
            </w:r>
          </w:p>
        </w:tc>
        <w:tc>
          <w:tcPr>
            <w:tcW w:w="0" w:type="auto"/>
            <w:hideMark/>
          </w:tcPr>
          <w:p w14:paraId="6A1B562A" w14:textId="77777777" w:rsidR="00B17658" w:rsidRPr="00B17658" w:rsidRDefault="00B17658" w:rsidP="00B17658">
            <w:pPr>
              <w:contextualSpacing/>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Ndërhyrje në sistemin e ujit</w:t>
            </w:r>
          </w:p>
        </w:tc>
        <w:tc>
          <w:tcPr>
            <w:tcW w:w="0" w:type="auto"/>
            <w:hideMark/>
          </w:tcPr>
          <w:p w14:paraId="35C584AA"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757F4DD0"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307A5739"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379B0E01" w14:textId="77777777" w:rsidR="00B17658" w:rsidRDefault="00B17658" w:rsidP="00B17658">
            <w:pPr>
              <w:contextualSpacing/>
            </w:pPr>
            <w:r>
              <w:t>Kopshti Kotë</w:t>
            </w:r>
          </w:p>
        </w:tc>
        <w:tc>
          <w:tcPr>
            <w:tcW w:w="0" w:type="auto"/>
            <w:hideMark/>
          </w:tcPr>
          <w:p w14:paraId="52750A4A"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Probleme me energjinë</w:t>
            </w:r>
          </w:p>
        </w:tc>
        <w:tc>
          <w:tcPr>
            <w:tcW w:w="0" w:type="auto"/>
            <w:hideMark/>
          </w:tcPr>
          <w:p w14:paraId="6F188F1F"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Riparim i instalimeve elektrike</w:t>
            </w:r>
          </w:p>
        </w:tc>
        <w:tc>
          <w:tcPr>
            <w:tcW w:w="0" w:type="auto"/>
            <w:hideMark/>
          </w:tcPr>
          <w:p w14:paraId="1C379B1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1C457A8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6AD7D408"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070F8CD" w14:textId="77777777" w:rsidR="00B17658" w:rsidRDefault="00B17658" w:rsidP="00B17658">
            <w:pPr>
              <w:contextualSpacing/>
            </w:pPr>
            <w:r>
              <w:t>Kopshti Treblovë</w:t>
            </w:r>
          </w:p>
        </w:tc>
        <w:tc>
          <w:tcPr>
            <w:tcW w:w="0" w:type="auto"/>
            <w:hideMark/>
          </w:tcPr>
          <w:p w14:paraId="6905BB2B"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Probleme me energjinë</w:t>
            </w:r>
          </w:p>
        </w:tc>
        <w:tc>
          <w:tcPr>
            <w:tcW w:w="0" w:type="auto"/>
            <w:hideMark/>
          </w:tcPr>
          <w:p w14:paraId="1BEA53A3"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Riparim i instalimeve elektrike</w:t>
            </w:r>
          </w:p>
        </w:tc>
        <w:tc>
          <w:tcPr>
            <w:tcW w:w="0" w:type="auto"/>
            <w:hideMark/>
          </w:tcPr>
          <w:p w14:paraId="0797671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565A8CC9"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0C74E180"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74EE2F03" w14:textId="77777777" w:rsidR="00B17658" w:rsidRDefault="00B17658" w:rsidP="00B17658">
            <w:pPr>
              <w:contextualSpacing/>
            </w:pPr>
            <w:r>
              <w:t>Kopshti Lubonjë</w:t>
            </w:r>
          </w:p>
        </w:tc>
        <w:tc>
          <w:tcPr>
            <w:tcW w:w="0" w:type="auto"/>
            <w:hideMark/>
          </w:tcPr>
          <w:p w14:paraId="708E8CE2"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Lagështi, mungesë lavamani</w:t>
            </w:r>
          </w:p>
        </w:tc>
        <w:tc>
          <w:tcPr>
            <w:tcW w:w="0" w:type="auto"/>
            <w:hideMark/>
          </w:tcPr>
          <w:p w14:paraId="27BFB19D"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Izolim, lyerje, lavamanë</w:t>
            </w:r>
          </w:p>
        </w:tc>
        <w:tc>
          <w:tcPr>
            <w:tcW w:w="0" w:type="auto"/>
            <w:hideMark/>
          </w:tcPr>
          <w:p w14:paraId="000DA31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26364EAC"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5BF8BC96"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7AFB9169" w14:textId="77777777" w:rsidR="00B17658" w:rsidRDefault="00B17658" w:rsidP="00B17658">
            <w:pPr>
              <w:contextualSpacing/>
            </w:pPr>
            <w:r>
              <w:t>Kopshti Gjorm</w:t>
            </w:r>
          </w:p>
        </w:tc>
        <w:tc>
          <w:tcPr>
            <w:tcW w:w="0" w:type="auto"/>
            <w:hideMark/>
          </w:tcPr>
          <w:p w14:paraId="200665E7"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Lagështi, tavolina/karrige</w:t>
            </w:r>
          </w:p>
        </w:tc>
        <w:tc>
          <w:tcPr>
            <w:tcW w:w="0" w:type="auto"/>
            <w:hideMark/>
          </w:tcPr>
          <w:p w14:paraId="30801307"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Izolim tarrace dhe pajisje bazë</w:t>
            </w:r>
          </w:p>
        </w:tc>
        <w:tc>
          <w:tcPr>
            <w:tcW w:w="0" w:type="auto"/>
            <w:hideMark/>
          </w:tcPr>
          <w:p w14:paraId="3C66D1A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F85D2E7"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59BDC988"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7067AA12" w14:textId="77777777" w:rsidR="00B17658" w:rsidRDefault="00B17658" w:rsidP="00B17658">
            <w:pPr>
              <w:contextualSpacing/>
            </w:pPr>
            <w:r>
              <w:t>Kopshti Karbunar</w:t>
            </w:r>
          </w:p>
        </w:tc>
        <w:tc>
          <w:tcPr>
            <w:tcW w:w="0" w:type="auto"/>
            <w:hideMark/>
          </w:tcPr>
          <w:p w14:paraId="53F45DBD"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Lagështi, lavaman</w:t>
            </w:r>
          </w:p>
        </w:tc>
        <w:tc>
          <w:tcPr>
            <w:tcW w:w="0" w:type="auto"/>
            <w:hideMark/>
          </w:tcPr>
          <w:p w14:paraId="60BCF666"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Izolim, lyerje dhe lavamanë</w:t>
            </w:r>
          </w:p>
        </w:tc>
        <w:tc>
          <w:tcPr>
            <w:tcW w:w="0" w:type="auto"/>
            <w:hideMark/>
          </w:tcPr>
          <w:p w14:paraId="4C457F9F"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213DC510"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653D13A4"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0E954A0" w14:textId="77777777" w:rsidR="00B17658" w:rsidRDefault="00B17658" w:rsidP="00B17658">
            <w:pPr>
              <w:contextualSpacing/>
            </w:pPr>
            <w:r>
              <w:t>Kopshti Picar</w:t>
            </w:r>
          </w:p>
        </w:tc>
        <w:tc>
          <w:tcPr>
            <w:tcW w:w="0" w:type="auto"/>
            <w:hideMark/>
          </w:tcPr>
          <w:p w14:paraId="72605F61"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Tarracë që pikon</w:t>
            </w:r>
          </w:p>
        </w:tc>
        <w:tc>
          <w:tcPr>
            <w:tcW w:w="0" w:type="auto"/>
            <w:hideMark/>
          </w:tcPr>
          <w:p w14:paraId="76380399"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Riparim tarrace</w:t>
            </w:r>
          </w:p>
        </w:tc>
        <w:tc>
          <w:tcPr>
            <w:tcW w:w="0" w:type="auto"/>
            <w:hideMark/>
          </w:tcPr>
          <w:p w14:paraId="5DEEEC0E"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31E2CF72"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182F72E2"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73276280" w14:textId="77777777" w:rsidR="00B17658" w:rsidRDefault="00B17658" w:rsidP="00B17658">
            <w:pPr>
              <w:contextualSpacing/>
            </w:pPr>
            <w:r>
              <w:t>Kopshti Amonicë</w:t>
            </w:r>
          </w:p>
        </w:tc>
        <w:tc>
          <w:tcPr>
            <w:tcW w:w="0" w:type="auto"/>
            <w:hideMark/>
          </w:tcPr>
          <w:p w14:paraId="48FAC63B"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Lagështi, priza/energji</w:t>
            </w:r>
          </w:p>
        </w:tc>
        <w:tc>
          <w:tcPr>
            <w:tcW w:w="0" w:type="auto"/>
            <w:hideMark/>
          </w:tcPr>
          <w:p w14:paraId="5793977B"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Riparim elektrik, izolim, lyerje</w:t>
            </w:r>
          </w:p>
        </w:tc>
        <w:tc>
          <w:tcPr>
            <w:tcW w:w="0" w:type="auto"/>
            <w:hideMark/>
          </w:tcPr>
          <w:p w14:paraId="54271F8D"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7BF24434"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5DDAA2DB"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F570278" w14:textId="77777777" w:rsidR="00B17658" w:rsidRDefault="00B17658" w:rsidP="00B17658">
            <w:pPr>
              <w:contextualSpacing/>
            </w:pPr>
            <w:r>
              <w:t>Të gjitha kopshtet</w:t>
            </w:r>
          </w:p>
        </w:tc>
        <w:tc>
          <w:tcPr>
            <w:tcW w:w="0" w:type="auto"/>
            <w:hideMark/>
          </w:tcPr>
          <w:p w14:paraId="7806A289"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Mungesë mjetesh didaktike</w:t>
            </w:r>
          </w:p>
        </w:tc>
        <w:tc>
          <w:tcPr>
            <w:tcW w:w="0" w:type="auto"/>
            <w:hideMark/>
          </w:tcPr>
          <w:p w14:paraId="3196662B" w14:textId="77777777" w:rsidR="00B17658" w:rsidRPr="00B17658" w:rsidRDefault="00B17658" w:rsidP="00B17658">
            <w:pPr>
              <w:contextualSpacing/>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Paketë minimale didaktike dhe materiale zhvillimore</w:t>
            </w:r>
          </w:p>
        </w:tc>
        <w:tc>
          <w:tcPr>
            <w:tcW w:w="0" w:type="auto"/>
            <w:hideMark/>
          </w:tcPr>
          <w:p w14:paraId="71DA57F5"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606D5820"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36C623FD"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27A6A698" w14:textId="77777777" w:rsidR="00B17658" w:rsidRDefault="00B17658" w:rsidP="00B17658">
            <w:pPr>
              <w:contextualSpacing/>
            </w:pPr>
            <w:r>
              <w:t>Të gjitha kopshtet</w:t>
            </w:r>
          </w:p>
        </w:tc>
        <w:tc>
          <w:tcPr>
            <w:tcW w:w="0" w:type="auto"/>
            <w:hideMark/>
          </w:tcPr>
          <w:p w14:paraId="3F51D26F"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Mungesë tualeti PAK</w:t>
            </w:r>
          </w:p>
        </w:tc>
        <w:tc>
          <w:tcPr>
            <w:tcW w:w="0" w:type="auto"/>
            <w:hideMark/>
          </w:tcPr>
          <w:p w14:paraId="4102D586"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Përshtatje graduale për akses PAK</w:t>
            </w:r>
          </w:p>
        </w:tc>
        <w:tc>
          <w:tcPr>
            <w:tcW w:w="0" w:type="auto"/>
            <w:hideMark/>
          </w:tcPr>
          <w:p w14:paraId="24C6506B"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6707F16F"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2028–2029</w:t>
            </w:r>
          </w:p>
        </w:tc>
      </w:tr>
      <w:tr w:rsidR="00B17658" w14:paraId="22FF9893" w14:textId="77777777" w:rsidTr="00B17658">
        <w:tc>
          <w:tcPr>
            <w:cnfStyle w:val="001000000000" w:firstRow="0" w:lastRow="0" w:firstColumn="1" w:lastColumn="0" w:oddVBand="0" w:evenVBand="0" w:oddHBand="0" w:evenHBand="0" w:firstRowFirstColumn="0" w:firstRowLastColumn="0" w:lastRowFirstColumn="0" w:lastRowLastColumn="0"/>
            <w:tcW w:w="0" w:type="auto"/>
            <w:hideMark/>
          </w:tcPr>
          <w:p w14:paraId="6A5F73A1" w14:textId="77777777" w:rsidR="00B17658" w:rsidRDefault="00B17658" w:rsidP="00B17658">
            <w:pPr>
              <w:contextualSpacing/>
            </w:pPr>
            <w:r>
              <w:t>Të gjitha kopshtet</w:t>
            </w:r>
          </w:p>
        </w:tc>
        <w:tc>
          <w:tcPr>
            <w:tcW w:w="0" w:type="auto"/>
            <w:hideMark/>
          </w:tcPr>
          <w:p w14:paraId="6AE3D5B5"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Mungesë sinjalistike dhe fikësesh</w:t>
            </w:r>
          </w:p>
        </w:tc>
        <w:tc>
          <w:tcPr>
            <w:tcW w:w="0" w:type="auto"/>
            <w:hideMark/>
          </w:tcPr>
          <w:p w14:paraId="418A6203" w14:textId="77777777" w:rsidR="00B17658" w:rsidRDefault="00B17658" w:rsidP="00B17658">
            <w:pPr>
              <w:contextualSpacing/>
              <w:cnfStyle w:val="000000000000" w:firstRow="0" w:lastRow="0" w:firstColumn="0" w:lastColumn="0" w:oddVBand="0" w:evenVBand="0" w:oddHBand="0" w:evenHBand="0" w:firstRowFirstColumn="0" w:firstRowLastColumn="0" w:lastRowFirstColumn="0" w:lastRowLastColumn="0"/>
            </w:pPr>
            <w:r>
              <w:t>Paketë minimale sigurie</w:t>
            </w:r>
          </w:p>
        </w:tc>
        <w:tc>
          <w:tcPr>
            <w:tcW w:w="0" w:type="auto"/>
            <w:hideMark/>
          </w:tcPr>
          <w:p w14:paraId="74DEDE3C"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25009923" w14:textId="77777777" w:rsidR="00B17658" w:rsidRDefault="00B17658" w:rsidP="00B17658">
            <w:pPr>
              <w:contextualSpacing/>
              <w:jc w:val="center"/>
              <w:cnfStyle w:val="000000000000" w:firstRow="0" w:lastRow="0" w:firstColumn="0" w:lastColumn="0" w:oddVBand="0" w:evenVBand="0" w:oddHBand="0" w:evenHBand="0" w:firstRowFirstColumn="0" w:firstRowLastColumn="0" w:lastRowFirstColumn="0" w:lastRowLastColumn="0"/>
            </w:pPr>
            <w:r>
              <w:t>2027</w:t>
            </w:r>
          </w:p>
        </w:tc>
      </w:tr>
    </w:tbl>
    <w:p w14:paraId="428D1678" w14:textId="37D2B445" w:rsidR="00B17658" w:rsidRDefault="00B17658" w:rsidP="00DA2AFD">
      <w:pPr>
        <w:pStyle w:val="Heading3"/>
      </w:pPr>
      <w:bookmarkStart w:id="96" w:name="_Toc234329386"/>
      <w:r>
        <w:t>1</w:t>
      </w:r>
      <w:r w:rsidR="00DA2AFD">
        <w:t>0</w:t>
      </w:r>
      <w:r>
        <w:t>.5 Investimet prioritare në shkolla</w:t>
      </w:r>
      <w:bookmarkEnd w:id="96"/>
    </w:p>
    <w:p w14:paraId="39A3D5FB" w14:textId="77777777" w:rsidR="00B17658" w:rsidRPr="00DA2AFD" w:rsidRDefault="00B17658" w:rsidP="00B17658">
      <w:pPr>
        <w:pStyle w:val="NormalWeb"/>
        <w:rPr>
          <w:lang w:val="de-CH"/>
        </w:rPr>
      </w:pPr>
      <w:r w:rsidRPr="00DA2AFD">
        <w:rPr>
          <w:lang w:val="de-CH"/>
        </w:rPr>
        <w:t>Në shkolla, investimet kapitale duhet të përqendrohen fillimisht në objektet ku problematikat lidhen me sigurinë, higjienën dhe funksionimin bazë.</w:t>
      </w:r>
    </w:p>
    <w:tbl>
      <w:tblPr>
        <w:tblStyle w:val="GridTable1Light"/>
        <w:tblW w:w="0" w:type="auto"/>
        <w:tblLook w:val="04A0" w:firstRow="1" w:lastRow="0" w:firstColumn="1" w:lastColumn="0" w:noHBand="0" w:noVBand="1"/>
      </w:tblPr>
      <w:tblGrid>
        <w:gridCol w:w="1778"/>
        <w:gridCol w:w="2834"/>
        <w:gridCol w:w="2800"/>
        <w:gridCol w:w="1028"/>
        <w:gridCol w:w="1522"/>
      </w:tblGrid>
      <w:tr w:rsidR="00B17658" w:rsidRPr="00A95D77" w14:paraId="0E096357" w14:textId="77777777" w:rsidTr="00A95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D54D699" w14:textId="77777777" w:rsidR="00B17658" w:rsidRPr="00A95D77" w:rsidRDefault="00B17658">
            <w:pPr>
              <w:jc w:val="center"/>
            </w:pPr>
            <w:r w:rsidRPr="00A95D77">
              <w:t>Shkolla</w:t>
            </w:r>
          </w:p>
        </w:tc>
        <w:tc>
          <w:tcPr>
            <w:tcW w:w="0" w:type="auto"/>
            <w:shd w:val="clear" w:color="auto" w:fill="E7E6E6" w:themeFill="background2"/>
            <w:hideMark/>
          </w:tcPr>
          <w:p w14:paraId="1AB99250" w14:textId="77777777" w:rsidR="00B17658" w:rsidRPr="00A95D77" w:rsidRDefault="00B17658">
            <w:pPr>
              <w:jc w:val="center"/>
              <w:cnfStyle w:val="100000000000" w:firstRow="1" w:lastRow="0" w:firstColumn="0" w:lastColumn="0" w:oddVBand="0" w:evenVBand="0" w:oddHBand="0" w:evenHBand="0" w:firstRowFirstColumn="0" w:firstRowLastColumn="0" w:lastRowFirstColumn="0" w:lastRowLastColumn="0"/>
            </w:pPr>
            <w:r w:rsidRPr="00A95D77">
              <w:t>Problematika</w:t>
            </w:r>
          </w:p>
        </w:tc>
        <w:tc>
          <w:tcPr>
            <w:tcW w:w="0" w:type="auto"/>
            <w:shd w:val="clear" w:color="auto" w:fill="E7E6E6" w:themeFill="background2"/>
            <w:hideMark/>
          </w:tcPr>
          <w:p w14:paraId="5C2EBBA9" w14:textId="77777777" w:rsidR="00B17658" w:rsidRPr="00A95D77" w:rsidRDefault="00B17658">
            <w:pPr>
              <w:jc w:val="center"/>
              <w:cnfStyle w:val="100000000000" w:firstRow="1" w:lastRow="0" w:firstColumn="0" w:lastColumn="0" w:oddVBand="0" w:evenVBand="0" w:oddHBand="0" w:evenHBand="0" w:firstRowFirstColumn="0" w:firstRowLastColumn="0" w:lastRowFirstColumn="0" w:lastRowLastColumn="0"/>
            </w:pPr>
            <w:r w:rsidRPr="00A95D77">
              <w:t>Investimi i propozuar</w:t>
            </w:r>
          </w:p>
        </w:tc>
        <w:tc>
          <w:tcPr>
            <w:tcW w:w="0" w:type="auto"/>
            <w:shd w:val="clear" w:color="auto" w:fill="E7E6E6" w:themeFill="background2"/>
            <w:hideMark/>
          </w:tcPr>
          <w:p w14:paraId="07E22FDE" w14:textId="77777777" w:rsidR="00B17658" w:rsidRPr="00A95D77" w:rsidRDefault="00B17658" w:rsidP="00A95D77">
            <w:pPr>
              <w:jc w:val="center"/>
              <w:cnfStyle w:val="100000000000" w:firstRow="1" w:lastRow="0" w:firstColumn="0" w:lastColumn="0" w:oddVBand="0" w:evenVBand="0" w:oddHBand="0" w:evenHBand="0" w:firstRowFirstColumn="0" w:firstRowLastColumn="0" w:lastRowFirstColumn="0" w:lastRowLastColumn="0"/>
            </w:pPr>
            <w:r w:rsidRPr="00A95D77">
              <w:t>Prioriteti</w:t>
            </w:r>
          </w:p>
        </w:tc>
        <w:tc>
          <w:tcPr>
            <w:tcW w:w="0" w:type="auto"/>
            <w:shd w:val="clear" w:color="auto" w:fill="E7E6E6" w:themeFill="background2"/>
            <w:hideMark/>
          </w:tcPr>
          <w:p w14:paraId="0B531997" w14:textId="77777777" w:rsidR="00B17658" w:rsidRPr="00A95D77" w:rsidRDefault="00B17658" w:rsidP="00A95D77">
            <w:pPr>
              <w:jc w:val="center"/>
              <w:cnfStyle w:val="100000000000" w:firstRow="1" w:lastRow="0" w:firstColumn="0" w:lastColumn="0" w:oddVBand="0" w:evenVBand="0" w:oddHBand="0" w:evenHBand="0" w:firstRowFirstColumn="0" w:firstRowLastColumn="0" w:lastRowFirstColumn="0" w:lastRowLastColumn="0"/>
            </w:pPr>
            <w:r w:rsidRPr="00A95D77">
              <w:t>Periudha e propozuar</w:t>
            </w:r>
          </w:p>
        </w:tc>
      </w:tr>
      <w:tr w:rsidR="00B17658" w14:paraId="2F005531"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1934BDE6" w14:textId="77777777" w:rsidR="00B17658" w:rsidRDefault="00B17658">
            <w:pPr>
              <w:rPr>
                <w:b w:val="0"/>
                <w:bCs w:val="0"/>
              </w:rPr>
            </w:pPr>
            <w:r>
              <w:t>“Ali Asllani”</w:t>
            </w:r>
          </w:p>
        </w:tc>
        <w:tc>
          <w:tcPr>
            <w:tcW w:w="0" w:type="auto"/>
            <w:hideMark/>
          </w:tcPr>
          <w:p w14:paraId="1765EA5D" w14:textId="77777777" w:rsidR="00B17658" w:rsidRDefault="00B17658">
            <w:pPr>
              <w:cnfStyle w:val="000000000000" w:firstRow="0" w:lastRow="0" w:firstColumn="0" w:lastColumn="0" w:oddVBand="0" w:evenVBand="0" w:oddHBand="0" w:evenHBand="0" w:firstRowFirstColumn="0" w:firstRowLastColumn="0" w:lastRowFirstColumn="0" w:lastRowLastColumn="0"/>
            </w:pPr>
            <w:r>
              <w:t>Lagështi, ngrohje, ujë i ngrohtë, kamera</w:t>
            </w:r>
          </w:p>
        </w:tc>
        <w:tc>
          <w:tcPr>
            <w:tcW w:w="0" w:type="auto"/>
            <w:hideMark/>
          </w:tcPr>
          <w:p w14:paraId="3BDCA20A" w14:textId="77777777" w:rsidR="00B17658" w:rsidRDefault="00B17658">
            <w:pPr>
              <w:cnfStyle w:val="000000000000" w:firstRow="0" w:lastRow="0" w:firstColumn="0" w:lastColumn="0" w:oddVBand="0" w:evenVBand="0" w:oddHBand="0" w:evenHBand="0" w:firstRowFirstColumn="0" w:firstRowLastColumn="0" w:lastRowFirstColumn="0" w:lastRowLastColumn="0"/>
            </w:pPr>
            <w:r>
              <w:t>Riparime, çati, kamera, panel diellor</w:t>
            </w:r>
          </w:p>
        </w:tc>
        <w:tc>
          <w:tcPr>
            <w:tcW w:w="0" w:type="auto"/>
            <w:hideMark/>
          </w:tcPr>
          <w:p w14:paraId="1A413293"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523DFC2E"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38BD49BB"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3AD10288" w14:textId="77777777" w:rsidR="00B17658" w:rsidRDefault="00B17658">
            <w:r>
              <w:t>“Qani Nuredini”</w:t>
            </w:r>
          </w:p>
        </w:tc>
        <w:tc>
          <w:tcPr>
            <w:tcW w:w="0" w:type="auto"/>
            <w:hideMark/>
          </w:tcPr>
          <w:p w14:paraId="7F5AEB0D"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Lagështi, elektrikë, dyer, dritare, tualete</w:t>
            </w:r>
          </w:p>
        </w:tc>
        <w:tc>
          <w:tcPr>
            <w:tcW w:w="0" w:type="auto"/>
            <w:hideMark/>
          </w:tcPr>
          <w:p w14:paraId="5DF85525" w14:textId="77777777" w:rsidR="00B17658" w:rsidRDefault="00B17658">
            <w:pPr>
              <w:cnfStyle w:val="000000000000" w:firstRow="0" w:lastRow="0" w:firstColumn="0" w:lastColumn="0" w:oddVBand="0" w:evenVBand="0" w:oddHBand="0" w:evenHBand="0" w:firstRowFirstColumn="0" w:firstRowLastColumn="0" w:lastRowFirstColumn="0" w:lastRowLastColumn="0"/>
            </w:pPr>
            <w:r>
              <w:t>Rikonstruksion i pjesshëm</w:t>
            </w:r>
          </w:p>
        </w:tc>
        <w:tc>
          <w:tcPr>
            <w:tcW w:w="0" w:type="auto"/>
            <w:hideMark/>
          </w:tcPr>
          <w:p w14:paraId="1AE75D5C"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38F561FF"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7397316F"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50C25975" w14:textId="77777777" w:rsidR="00B17658" w:rsidRDefault="00B17658">
            <w:r>
              <w:t>“Mynyr Xhindi”</w:t>
            </w:r>
          </w:p>
        </w:tc>
        <w:tc>
          <w:tcPr>
            <w:tcW w:w="0" w:type="auto"/>
            <w:hideMark/>
          </w:tcPr>
          <w:p w14:paraId="4AEEC521" w14:textId="77777777" w:rsidR="00B17658" w:rsidRDefault="00B17658">
            <w:pPr>
              <w:cnfStyle w:val="000000000000" w:firstRow="0" w:lastRow="0" w:firstColumn="0" w:lastColumn="0" w:oddVBand="0" w:evenVBand="0" w:oddHBand="0" w:evenHBand="0" w:firstRowFirstColumn="0" w:firstRowLastColumn="0" w:lastRowFirstColumn="0" w:lastRowLastColumn="0"/>
            </w:pPr>
            <w:r>
              <w:t>Lagështi, tualete, kamera</w:t>
            </w:r>
          </w:p>
        </w:tc>
        <w:tc>
          <w:tcPr>
            <w:tcW w:w="0" w:type="auto"/>
            <w:hideMark/>
          </w:tcPr>
          <w:p w14:paraId="450D64D8"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Izolim çatie, ndërhyrje në tualete, kamera</w:t>
            </w:r>
          </w:p>
        </w:tc>
        <w:tc>
          <w:tcPr>
            <w:tcW w:w="0" w:type="auto"/>
            <w:hideMark/>
          </w:tcPr>
          <w:p w14:paraId="2DE294DA"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687535A0"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2EFEADCD"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0A506843" w14:textId="77777777" w:rsidR="00B17658" w:rsidRDefault="00B17658">
            <w:r>
              <w:t>“Hamdi Rrapi”</w:t>
            </w:r>
          </w:p>
        </w:tc>
        <w:tc>
          <w:tcPr>
            <w:tcW w:w="0" w:type="auto"/>
            <w:hideMark/>
          </w:tcPr>
          <w:p w14:paraId="49BC8C69" w14:textId="77777777" w:rsidR="00B17658" w:rsidRDefault="00B17658">
            <w:pPr>
              <w:cnfStyle w:val="000000000000" w:firstRow="0" w:lastRow="0" w:firstColumn="0" w:lastColumn="0" w:oddVBand="0" w:evenVBand="0" w:oddHBand="0" w:evenHBand="0" w:firstRowFirstColumn="0" w:firstRowLastColumn="0" w:lastRowFirstColumn="0" w:lastRowLastColumn="0"/>
            </w:pPr>
            <w:r>
              <w:t>Lagështi, tualete, mungesë fikësesh</w:t>
            </w:r>
          </w:p>
        </w:tc>
        <w:tc>
          <w:tcPr>
            <w:tcW w:w="0" w:type="auto"/>
            <w:hideMark/>
          </w:tcPr>
          <w:p w14:paraId="61636937"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Riparime dhe pajisje kundër zjarrit</w:t>
            </w:r>
          </w:p>
        </w:tc>
        <w:tc>
          <w:tcPr>
            <w:tcW w:w="0" w:type="auto"/>
            <w:hideMark/>
          </w:tcPr>
          <w:p w14:paraId="3DC8515A"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8E5B287"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544CE331"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7B5E5342" w14:textId="77777777" w:rsidR="00B17658" w:rsidRDefault="00B17658">
            <w:r>
              <w:t>“Razip Sadikaj”</w:t>
            </w:r>
          </w:p>
        </w:tc>
        <w:tc>
          <w:tcPr>
            <w:tcW w:w="0" w:type="auto"/>
            <w:hideMark/>
          </w:tcPr>
          <w:p w14:paraId="6CACF73F"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Lagështi në korridor dhe klasa</w:t>
            </w:r>
          </w:p>
        </w:tc>
        <w:tc>
          <w:tcPr>
            <w:tcW w:w="0" w:type="auto"/>
            <w:hideMark/>
          </w:tcPr>
          <w:p w14:paraId="429617DC" w14:textId="77777777" w:rsidR="00B17658" w:rsidRDefault="00B17658">
            <w:pPr>
              <w:cnfStyle w:val="000000000000" w:firstRow="0" w:lastRow="0" w:firstColumn="0" w:lastColumn="0" w:oddVBand="0" w:evenVBand="0" w:oddHBand="0" w:evenHBand="0" w:firstRowFirstColumn="0" w:firstRowLastColumn="0" w:lastRowFirstColumn="0" w:lastRowLastColumn="0"/>
            </w:pPr>
            <w:r>
              <w:t>Izolim tarrace dhe suvatime</w:t>
            </w:r>
          </w:p>
        </w:tc>
        <w:tc>
          <w:tcPr>
            <w:tcW w:w="0" w:type="auto"/>
            <w:hideMark/>
          </w:tcPr>
          <w:p w14:paraId="131E2306"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06325754"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3767C158"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24B4B90D" w14:textId="77777777" w:rsidR="00B17658" w:rsidRDefault="00B17658">
            <w:r>
              <w:t>“Ramis Sadikaj”</w:t>
            </w:r>
          </w:p>
        </w:tc>
        <w:tc>
          <w:tcPr>
            <w:tcW w:w="0" w:type="auto"/>
            <w:hideMark/>
          </w:tcPr>
          <w:p w14:paraId="442BF0ED"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Lagështi, tualete jashtë funksioni, energji</w:t>
            </w:r>
          </w:p>
        </w:tc>
        <w:tc>
          <w:tcPr>
            <w:tcW w:w="0" w:type="auto"/>
            <w:hideMark/>
          </w:tcPr>
          <w:p w14:paraId="64C69FB1" w14:textId="77777777" w:rsidR="00B17658" w:rsidRDefault="00B17658">
            <w:pPr>
              <w:cnfStyle w:val="000000000000" w:firstRow="0" w:lastRow="0" w:firstColumn="0" w:lastColumn="0" w:oddVBand="0" w:evenVBand="0" w:oddHBand="0" w:evenHBand="0" w:firstRowFirstColumn="0" w:firstRowLastColumn="0" w:lastRowFirstColumn="0" w:lastRowLastColumn="0"/>
            </w:pPr>
            <w:r>
              <w:t>Izolim, suvatime, riparim elektrik</w:t>
            </w:r>
          </w:p>
        </w:tc>
        <w:tc>
          <w:tcPr>
            <w:tcW w:w="0" w:type="auto"/>
            <w:hideMark/>
          </w:tcPr>
          <w:p w14:paraId="32E94336"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39C43666"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77246F88"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22712217" w14:textId="77777777" w:rsidR="00B17658" w:rsidRDefault="00B17658">
            <w:r>
              <w:t>“Kuto Besimi”</w:t>
            </w:r>
          </w:p>
        </w:tc>
        <w:tc>
          <w:tcPr>
            <w:tcW w:w="0" w:type="auto"/>
            <w:hideMark/>
          </w:tcPr>
          <w:p w14:paraId="69358D04"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Lagështi, elektrikë, dyer, dritare, tualete</w:t>
            </w:r>
          </w:p>
        </w:tc>
        <w:tc>
          <w:tcPr>
            <w:tcW w:w="0" w:type="auto"/>
            <w:hideMark/>
          </w:tcPr>
          <w:p w14:paraId="466FC94A" w14:textId="77777777" w:rsidR="00B17658" w:rsidRDefault="00B17658">
            <w:pPr>
              <w:cnfStyle w:val="000000000000" w:firstRow="0" w:lastRow="0" w:firstColumn="0" w:lastColumn="0" w:oddVBand="0" w:evenVBand="0" w:oddHBand="0" w:evenHBand="0" w:firstRowFirstColumn="0" w:firstRowLastColumn="0" w:lastRowFirstColumn="0" w:lastRowLastColumn="0"/>
            </w:pPr>
            <w:r>
              <w:t>Rikonstruksion i pjesshëm</w:t>
            </w:r>
          </w:p>
        </w:tc>
        <w:tc>
          <w:tcPr>
            <w:tcW w:w="0" w:type="auto"/>
            <w:hideMark/>
          </w:tcPr>
          <w:p w14:paraId="4989F8DE"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D1D4672"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75F2C804"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BD7B8BB" w14:textId="77777777" w:rsidR="00B17658" w:rsidRDefault="00B17658">
            <w:r>
              <w:t>“Ismail Azizi”</w:t>
            </w:r>
          </w:p>
        </w:tc>
        <w:tc>
          <w:tcPr>
            <w:tcW w:w="0" w:type="auto"/>
            <w:hideMark/>
          </w:tcPr>
          <w:p w14:paraId="2DD6AF62" w14:textId="77777777" w:rsidR="00B17658" w:rsidRDefault="00B17658">
            <w:pPr>
              <w:cnfStyle w:val="000000000000" w:firstRow="0" w:lastRow="0" w:firstColumn="0" w:lastColumn="0" w:oddVBand="0" w:evenVBand="0" w:oddHBand="0" w:evenHBand="0" w:firstRowFirstColumn="0" w:firstRowLastColumn="0" w:lastRowFirstColumn="0" w:lastRowLastColumn="0"/>
            </w:pPr>
            <w:r>
              <w:t>Lagështi, elektrikë, tualete, rrethim</w:t>
            </w:r>
          </w:p>
        </w:tc>
        <w:tc>
          <w:tcPr>
            <w:tcW w:w="0" w:type="auto"/>
            <w:hideMark/>
          </w:tcPr>
          <w:p w14:paraId="20130717" w14:textId="77777777" w:rsidR="00B17658" w:rsidRDefault="00B17658">
            <w:pPr>
              <w:cnfStyle w:val="000000000000" w:firstRow="0" w:lastRow="0" w:firstColumn="0" w:lastColumn="0" w:oddVBand="0" w:evenVBand="0" w:oddHBand="0" w:evenHBand="0" w:firstRowFirstColumn="0" w:firstRowLastColumn="0" w:lastRowFirstColumn="0" w:lastRowLastColumn="0"/>
            </w:pPr>
            <w:r>
              <w:t>Rikonstruksion dhe mur rrethues</w:t>
            </w:r>
          </w:p>
        </w:tc>
        <w:tc>
          <w:tcPr>
            <w:tcW w:w="0" w:type="auto"/>
            <w:hideMark/>
          </w:tcPr>
          <w:p w14:paraId="1503B195"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9C06BC2"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2027–2028</w:t>
            </w:r>
          </w:p>
        </w:tc>
      </w:tr>
      <w:tr w:rsidR="00B17658" w14:paraId="0BCCAB61"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7DF039C9" w14:textId="77777777" w:rsidR="00B17658" w:rsidRDefault="00B17658">
            <w:r>
              <w:t>“Perlat Rexhepi”</w:t>
            </w:r>
          </w:p>
        </w:tc>
        <w:tc>
          <w:tcPr>
            <w:tcW w:w="0" w:type="auto"/>
            <w:hideMark/>
          </w:tcPr>
          <w:p w14:paraId="03E5C970"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Lagështi në ambientet e brendshme</w:t>
            </w:r>
          </w:p>
        </w:tc>
        <w:tc>
          <w:tcPr>
            <w:tcW w:w="0" w:type="auto"/>
            <w:hideMark/>
          </w:tcPr>
          <w:p w14:paraId="216D7314" w14:textId="77777777" w:rsidR="00B17658" w:rsidRDefault="00B17658">
            <w:pPr>
              <w:cnfStyle w:val="000000000000" w:firstRow="0" w:lastRow="0" w:firstColumn="0" w:lastColumn="0" w:oddVBand="0" w:evenVBand="0" w:oddHBand="0" w:evenHBand="0" w:firstRowFirstColumn="0" w:firstRowLastColumn="0" w:lastRowFirstColumn="0" w:lastRowLastColumn="0"/>
            </w:pPr>
            <w:r>
              <w:t>Izolim dhe riparime</w:t>
            </w:r>
          </w:p>
        </w:tc>
        <w:tc>
          <w:tcPr>
            <w:tcW w:w="0" w:type="auto"/>
            <w:hideMark/>
          </w:tcPr>
          <w:p w14:paraId="7EE4923D"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21CB3568"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4DCCC0BE"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5D75E7D" w14:textId="77777777" w:rsidR="00B17658" w:rsidRDefault="00B17658">
            <w:r>
              <w:t>“Sabri Pelivani”</w:t>
            </w:r>
          </w:p>
        </w:tc>
        <w:tc>
          <w:tcPr>
            <w:tcW w:w="0" w:type="auto"/>
            <w:hideMark/>
          </w:tcPr>
          <w:p w14:paraId="7250A85D" w14:textId="77777777" w:rsidR="00B17658" w:rsidRDefault="00B17658">
            <w:pPr>
              <w:cnfStyle w:val="000000000000" w:firstRow="0" w:lastRow="0" w:firstColumn="0" w:lastColumn="0" w:oddVBand="0" w:evenVBand="0" w:oddHBand="0" w:evenHBand="0" w:firstRowFirstColumn="0" w:firstRowLastColumn="0" w:lastRowFirstColumn="0" w:lastRowLastColumn="0"/>
            </w:pPr>
            <w:r>
              <w:t>Çati, suvatime, tualete</w:t>
            </w:r>
          </w:p>
        </w:tc>
        <w:tc>
          <w:tcPr>
            <w:tcW w:w="0" w:type="auto"/>
            <w:hideMark/>
          </w:tcPr>
          <w:p w14:paraId="1B57F884" w14:textId="77777777" w:rsidR="00B17658" w:rsidRDefault="00B17658">
            <w:pPr>
              <w:cnfStyle w:val="000000000000" w:firstRow="0" w:lastRow="0" w:firstColumn="0" w:lastColumn="0" w:oddVBand="0" w:evenVBand="0" w:oddHBand="0" w:evenHBand="0" w:firstRowFirstColumn="0" w:firstRowLastColumn="0" w:lastRowFirstColumn="0" w:lastRowLastColumn="0"/>
            </w:pPr>
            <w:r>
              <w:t>Rikonstruksion i pjesshëm</w:t>
            </w:r>
          </w:p>
        </w:tc>
        <w:tc>
          <w:tcPr>
            <w:tcW w:w="0" w:type="auto"/>
            <w:hideMark/>
          </w:tcPr>
          <w:p w14:paraId="18E595D4"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3AB1B07F"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69AC0622"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30B133D" w14:textId="77777777" w:rsidR="00B17658" w:rsidRDefault="00B17658">
            <w:r>
              <w:t>“Sadik Zotaj”</w:t>
            </w:r>
          </w:p>
        </w:tc>
        <w:tc>
          <w:tcPr>
            <w:tcW w:w="0" w:type="auto"/>
            <w:hideMark/>
          </w:tcPr>
          <w:p w14:paraId="1AEDD950" w14:textId="77777777" w:rsidR="00B17658" w:rsidRDefault="00B17658">
            <w:pPr>
              <w:cnfStyle w:val="000000000000" w:firstRow="0" w:lastRow="0" w:firstColumn="0" w:lastColumn="0" w:oddVBand="0" w:evenVBand="0" w:oddHBand="0" w:evenHBand="0" w:firstRowFirstColumn="0" w:firstRowLastColumn="0" w:lastRowFirstColumn="0" w:lastRowLastColumn="0"/>
            </w:pPr>
            <w:r>
              <w:t>Dyer, dritare, xhama, tualete</w:t>
            </w:r>
          </w:p>
        </w:tc>
        <w:tc>
          <w:tcPr>
            <w:tcW w:w="0" w:type="auto"/>
            <w:hideMark/>
          </w:tcPr>
          <w:p w14:paraId="31B696D9" w14:textId="77777777" w:rsidR="00B17658" w:rsidRDefault="00B17658">
            <w:pPr>
              <w:cnfStyle w:val="000000000000" w:firstRow="0" w:lastRow="0" w:firstColumn="0" w:lastColumn="0" w:oddVBand="0" w:evenVBand="0" w:oddHBand="0" w:evenHBand="0" w:firstRowFirstColumn="0" w:firstRowLastColumn="0" w:lastRowFirstColumn="0" w:lastRowLastColumn="0"/>
            </w:pPr>
            <w:r>
              <w:t>Riparime infrastrukturore</w:t>
            </w:r>
          </w:p>
        </w:tc>
        <w:tc>
          <w:tcPr>
            <w:tcW w:w="0" w:type="auto"/>
            <w:hideMark/>
          </w:tcPr>
          <w:p w14:paraId="44C5D2EE"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7439D4F7"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15B13DCA"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077430AE" w14:textId="77777777" w:rsidR="00B17658" w:rsidRDefault="00B17658">
            <w:r>
              <w:t>“Sefer Shanaj”</w:t>
            </w:r>
          </w:p>
        </w:tc>
        <w:tc>
          <w:tcPr>
            <w:tcW w:w="0" w:type="auto"/>
            <w:hideMark/>
          </w:tcPr>
          <w:p w14:paraId="0F7C2D06" w14:textId="77777777" w:rsidR="00B17658" w:rsidRDefault="00B17658">
            <w:pPr>
              <w:cnfStyle w:val="000000000000" w:firstRow="0" w:lastRow="0" w:firstColumn="0" w:lastColumn="0" w:oddVBand="0" w:evenVBand="0" w:oddHBand="0" w:evenHBand="0" w:firstRowFirstColumn="0" w:firstRowLastColumn="0" w:lastRowFirstColumn="0" w:lastRowLastColumn="0"/>
            </w:pPr>
            <w:r>
              <w:t>Dyer, dritare, xhama, tualete</w:t>
            </w:r>
          </w:p>
        </w:tc>
        <w:tc>
          <w:tcPr>
            <w:tcW w:w="0" w:type="auto"/>
            <w:hideMark/>
          </w:tcPr>
          <w:p w14:paraId="29D8004B" w14:textId="77777777" w:rsidR="00B17658" w:rsidRDefault="00B17658">
            <w:pPr>
              <w:cnfStyle w:val="000000000000" w:firstRow="0" w:lastRow="0" w:firstColumn="0" w:lastColumn="0" w:oddVBand="0" w:evenVBand="0" w:oddHBand="0" w:evenHBand="0" w:firstRowFirstColumn="0" w:firstRowLastColumn="0" w:lastRowFirstColumn="0" w:lastRowLastColumn="0"/>
            </w:pPr>
            <w:r>
              <w:t>Riparime infrastrukturore</w:t>
            </w:r>
          </w:p>
        </w:tc>
        <w:tc>
          <w:tcPr>
            <w:tcW w:w="0" w:type="auto"/>
            <w:hideMark/>
          </w:tcPr>
          <w:p w14:paraId="5E90112A"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57EF62E1"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261EEF3C"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B9C1F03" w14:textId="77777777" w:rsidR="00B17658" w:rsidRDefault="00B17658">
            <w:r>
              <w:t>“Qeriba Derri”</w:t>
            </w:r>
          </w:p>
        </w:tc>
        <w:tc>
          <w:tcPr>
            <w:tcW w:w="0" w:type="auto"/>
            <w:hideMark/>
          </w:tcPr>
          <w:p w14:paraId="3F5E8B82" w14:textId="77777777" w:rsidR="00B17658" w:rsidRDefault="00B17658">
            <w:pPr>
              <w:cnfStyle w:val="000000000000" w:firstRow="0" w:lastRow="0" w:firstColumn="0" w:lastColumn="0" w:oddVBand="0" w:evenVBand="0" w:oddHBand="0" w:evenHBand="0" w:firstRowFirstColumn="0" w:firstRowLastColumn="0" w:lastRowFirstColumn="0" w:lastRowLastColumn="0"/>
            </w:pPr>
            <w:r>
              <w:t>Dyer, dritare, xhama, tualete</w:t>
            </w:r>
          </w:p>
        </w:tc>
        <w:tc>
          <w:tcPr>
            <w:tcW w:w="0" w:type="auto"/>
            <w:hideMark/>
          </w:tcPr>
          <w:p w14:paraId="291AD6C4" w14:textId="77777777" w:rsidR="00B17658" w:rsidRDefault="00B17658">
            <w:pPr>
              <w:cnfStyle w:val="000000000000" w:firstRow="0" w:lastRow="0" w:firstColumn="0" w:lastColumn="0" w:oddVBand="0" w:evenVBand="0" w:oddHBand="0" w:evenHBand="0" w:firstRowFirstColumn="0" w:firstRowLastColumn="0" w:lastRowFirstColumn="0" w:lastRowLastColumn="0"/>
            </w:pPr>
            <w:r>
              <w:t>Riparime infrastrukturore</w:t>
            </w:r>
          </w:p>
        </w:tc>
        <w:tc>
          <w:tcPr>
            <w:tcW w:w="0" w:type="auto"/>
            <w:hideMark/>
          </w:tcPr>
          <w:p w14:paraId="05ADDD32"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7A0B7F48"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w:t>
            </w:r>
          </w:p>
        </w:tc>
      </w:tr>
      <w:tr w:rsidR="00B17658" w14:paraId="2B85BA18"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0BCC90DD" w14:textId="77777777" w:rsidR="00B17658" w:rsidRDefault="00B17658">
            <w:r>
              <w:t>Të gjitha shkollat</w:t>
            </w:r>
          </w:p>
        </w:tc>
        <w:tc>
          <w:tcPr>
            <w:tcW w:w="0" w:type="auto"/>
            <w:hideMark/>
          </w:tcPr>
          <w:p w14:paraId="41DE2D60" w14:textId="77777777" w:rsidR="00B17658" w:rsidRDefault="00B17658">
            <w:pPr>
              <w:cnfStyle w:val="000000000000" w:firstRow="0" w:lastRow="0" w:firstColumn="0" w:lastColumn="0" w:oddVBand="0" w:evenVBand="0" w:oddHBand="0" w:evenHBand="0" w:firstRowFirstColumn="0" w:firstRowLastColumn="0" w:lastRowFirstColumn="0" w:lastRowLastColumn="0"/>
            </w:pPr>
            <w:r>
              <w:t>Mungesë fikëse zjarri</w:t>
            </w:r>
          </w:p>
        </w:tc>
        <w:tc>
          <w:tcPr>
            <w:tcW w:w="0" w:type="auto"/>
            <w:hideMark/>
          </w:tcPr>
          <w:p w14:paraId="037F9378" w14:textId="77777777" w:rsidR="00B17658" w:rsidRDefault="00B17658">
            <w:pPr>
              <w:cnfStyle w:val="000000000000" w:firstRow="0" w:lastRow="0" w:firstColumn="0" w:lastColumn="0" w:oddVBand="0" w:evenVBand="0" w:oddHBand="0" w:evenHBand="0" w:firstRowFirstColumn="0" w:firstRowLastColumn="0" w:lastRowFirstColumn="0" w:lastRowLastColumn="0"/>
            </w:pPr>
            <w:r>
              <w:t>Pajisje me fikëse zjarri</w:t>
            </w:r>
          </w:p>
        </w:tc>
        <w:tc>
          <w:tcPr>
            <w:tcW w:w="0" w:type="auto"/>
            <w:hideMark/>
          </w:tcPr>
          <w:p w14:paraId="50492308"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20D1CBD7"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2027</w:t>
            </w:r>
          </w:p>
        </w:tc>
      </w:tr>
      <w:tr w:rsidR="00B17658" w14:paraId="67AA20C4"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440ED08" w14:textId="77777777" w:rsidR="00B17658" w:rsidRDefault="00B17658">
            <w:r>
              <w:t>Shkollat me më shumë nxënës</w:t>
            </w:r>
          </w:p>
        </w:tc>
        <w:tc>
          <w:tcPr>
            <w:tcW w:w="0" w:type="auto"/>
            <w:hideMark/>
          </w:tcPr>
          <w:p w14:paraId="09D21C3C" w14:textId="77777777" w:rsidR="00B17658" w:rsidRDefault="00B17658">
            <w:pPr>
              <w:cnfStyle w:val="000000000000" w:firstRow="0" w:lastRow="0" w:firstColumn="0" w:lastColumn="0" w:oddVBand="0" w:evenVBand="0" w:oddHBand="0" w:evenHBand="0" w:firstRowFirstColumn="0" w:firstRowLastColumn="0" w:lastRowFirstColumn="0" w:lastRowLastColumn="0"/>
            </w:pPr>
            <w:r>
              <w:t>Mungesë kamera/TIK/laboratorë</w:t>
            </w:r>
          </w:p>
        </w:tc>
        <w:tc>
          <w:tcPr>
            <w:tcW w:w="0" w:type="auto"/>
            <w:hideMark/>
          </w:tcPr>
          <w:p w14:paraId="5C91D27B"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Kamera, kompjuterë, laboratorë, materiale didaktike</w:t>
            </w:r>
          </w:p>
        </w:tc>
        <w:tc>
          <w:tcPr>
            <w:tcW w:w="0" w:type="auto"/>
            <w:hideMark/>
          </w:tcPr>
          <w:p w14:paraId="6144AAB9"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hideMark/>
          </w:tcPr>
          <w:p w14:paraId="22566695"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2028–2029</w:t>
            </w:r>
          </w:p>
        </w:tc>
      </w:tr>
      <w:tr w:rsidR="00B17658" w14:paraId="5D97EB65"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04B7F9B7" w14:textId="77777777" w:rsidR="00B17658" w:rsidRDefault="00B17658">
            <w:r>
              <w:t>Shkollat me nevoja PAK</w:t>
            </w:r>
          </w:p>
        </w:tc>
        <w:tc>
          <w:tcPr>
            <w:tcW w:w="0" w:type="auto"/>
            <w:hideMark/>
          </w:tcPr>
          <w:p w14:paraId="20F39449" w14:textId="77777777" w:rsidR="00B17658" w:rsidRDefault="00B17658">
            <w:pPr>
              <w:cnfStyle w:val="000000000000" w:firstRow="0" w:lastRow="0" w:firstColumn="0" w:lastColumn="0" w:oddVBand="0" w:evenVBand="0" w:oddHBand="0" w:evenHBand="0" w:firstRowFirstColumn="0" w:firstRowLastColumn="0" w:lastRowFirstColumn="0" w:lastRowLastColumn="0"/>
            </w:pPr>
            <w:r>
              <w:t>Mungesë rampa dhe tualete PAK</w:t>
            </w:r>
          </w:p>
        </w:tc>
        <w:tc>
          <w:tcPr>
            <w:tcW w:w="0" w:type="auto"/>
            <w:hideMark/>
          </w:tcPr>
          <w:p w14:paraId="3B8C6DD7" w14:textId="77777777" w:rsidR="00B17658" w:rsidRDefault="00B17658">
            <w:pPr>
              <w:cnfStyle w:val="000000000000" w:firstRow="0" w:lastRow="0" w:firstColumn="0" w:lastColumn="0" w:oddVBand="0" w:evenVBand="0" w:oddHBand="0" w:evenHBand="0" w:firstRowFirstColumn="0" w:firstRowLastColumn="0" w:lastRowFirstColumn="0" w:lastRowLastColumn="0"/>
            </w:pPr>
            <w:r>
              <w:t>Rampa dhe përshtatje fizike</w:t>
            </w:r>
          </w:p>
        </w:tc>
        <w:tc>
          <w:tcPr>
            <w:tcW w:w="0" w:type="auto"/>
            <w:hideMark/>
          </w:tcPr>
          <w:p w14:paraId="155EA939"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hideMark/>
          </w:tcPr>
          <w:p w14:paraId="6B8EBA8F" w14:textId="77777777" w:rsidR="00B17658" w:rsidRDefault="00B17658" w:rsidP="00A95D77">
            <w:pPr>
              <w:jc w:val="center"/>
              <w:cnfStyle w:val="000000000000" w:firstRow="0" w:lastRow="0" w:firstColumn="0" w:lastColumn="0" w:oddVBand="0" w:evenVBand="0" w:oddHBand="0" w:evenHBand="0" w:firstRowFirstColumn="0" w:firstRowLastColumn="0" w:lastRowFirstColumn="0" w:lastRowLastColumn="0"/>
            </w:pPr>
            <w:r>
              <w:t>2028–2029</w:t>
            </w:r>
          </w:p>
        </w:tc>
      </w:tr>
    </w:tbl>
    <w:p w14:paraId="282E6DD1" w14:textId="1C10850E" w:rsidR="00B17658" w:rsidRDefault="00B17658" w:rsidP="00DA2AFD">
      <w:pPr>
        <w:pStyle w:val="Heading3"/>
      </w:pPr>
      <w:bookmarkStart w:id="97" w:name="_Toc234329387"/>
      <w:r>
        <w:t>1</w:t>
      </w:r>
      <w:r w:rsidR="00DA2AFD">
        <w:t>0</w:t>
      </w:r>
      <w:r>
        <w:t>.6 Prioritarizimi financiar</w:t>
      </w:r>
      <w:bookmarkEnd w:id="97"/>
    </w:p>
    <w:p w14:paraId="1837A286" w14:textId="69C7F8F9" w:rsidR="00B17658" w:rsidRPr="00DA2AFD" w:rsidRDefault="00A95D77" w:rsidP="00B17658">
      <w:pPr>
        <w:pStyle w:val="NormalWeb"/>
        <w:rPr>
          <w:lang w:val="de-CH"/>
        </w:rPr>
      </w:pPr>
      <w:r w:rsidRPr="00DA2AFD">
        <w:rPr>
          <w:lang w:val="de-CH"/>
        </w:rPr>
        <w:t>N</w:t>
      </w:r>
      <w:r w:rsidR="00DA2AFD">
        <w:rPr>
          <w:lang w:val="de-CH"/>
        </w:rPr>
        <w:t>ë</w:t>
      </w:r>
      <w:r w:rsidR="00B17658" w:rsidRPr="00DA2AFD">
        <w:rPr>
          <w:lang w:val="de-CH"/>
        </w:rPr>
        <w:t xml:space="preserve"> PBA 2027–2029 Bashkia </w:t>
      </w:r>
      <w:r w:rsidRPr="00DA2AFD">
        <w:rPr>
          <w:lang w:val="de-CH"/>
        </w:rPr>
        <w:t xml:space="preserve">do </w:t>
      </w:r>
      <w:r w:rsidR="00B17658" w:rsidRPr="00DA2AFD">
        <w:rPr>
          <w:lang w:val="de-CH"/>
        </w:rPr>
        <w:t xml:space="preserve">të bëjë një rishikim të zërave buxhetorë dhe të krijojë një linjë </w:t>
      </w:r>
      <w:r w:rsidRPr="00DA2AFD">
        <w:rPr>
          <w:lang w:val="de-CH"/>
        </w:rPr>
        <w:t>t bazuar n</w:t>
      </w:r>
      <w:r w:rsidR="00DA2AFD">
        <w:rPr>
          <w:lang w:val="de-CH"/>
        </w:rPr>
        <w:t>ë</w:t>
      </w:r>
      <w:r w:rsidRPr="00DA2AFD">
        <w:rPr>
          <w:lang w:val="de-CH"/>
        </w:rPr>
        <w:t xml:space="preserve"> prioritete p</w:t>
      </w:r>
      <w:r w:rsidR="00DA2AFD">
        <w:rPr>
          <w:lang w:val="de-CH"/>
        </w:rPr>
        <w:t>ë</w:t>
      </w:r>
      <w:r w:rsidRPr="00DA2AFD">
        <w:rPr>
          <w:lang w:val="de-CH"/>
        </w:rPr>
        <w:t xml:space="preserve">r </w:t>
      </w:r>
      <w:r w:rsidR="00B17658" w:rsidRPr="00DA2AFD">
        <w:rPr>
          <w:lang w:val="de-CH"/>
        </w:rPr>
        <w:t>investime</w:t>
      </w:r>
      <w:r w:rsidRPr="00DA2AFD">
        <w:rPr>
          <w:lang w:val="de-CH"/>
        </w:rPr>
        <w:t>t</w:t>
      </w:r>
      <w:r w:rsidR="00B17658" w:rsidRPr="00DA2AFD">
        <w:rPr>
          <w:lang w:val="de-CH"/>
        </w:rPr>
        <w:t xml:space="preserve"> </w:t>
      </w:r>
      <w:r w:rsidRPr="00DA2AFD">
        <w:rPr>
          <w:lang w:val="de-CH"/>
        </w:rPr>
        <w:t>n</w:t>
      </w:r>
      <w:r w:rsidR="00DA2AFD">
        <w:rPr>
          <w:lang w:val="de-CH"/>
        </w:rPr>
        <w:t>ë</w:t>
      </w:r>
      <w:r w:rsidR="00B17658" w:rsidRPr="00DA2AFD">
        <w:rPr>
          <w:lang w:val="de-CH"/>
        </w:rPr>
        <w:t xml:space="preserve"> arsimin</w:t>
      </w:r>
      <w:r w:rsidRPr="00DA2AFD">
        <w:rPr>
          <w:lang w:val="de-CH"/>
        </w:rPr>
        <w:t xml:space="preserve"> parauniversitar</w:t>
      </w:r>
      <w:r w:rsidR="00B17658" w:rsidRPr="00DA2AFD">
        <w:rPr>
          <w:lang w:val="de-CH"/>
        </w:rPr>
        <w:t>.</w:t>
      </w:r>
    </w:p>
    <w:tbl>
      <w:tblPr>
        <w:tblStyle w:val="GridTable1Light"/>
        <w:tblW w:w="0" w:type="auto"/>
        <w:tblLook w:val="04A0" w:firstRow="1" w:lastRow="0" w:firstColumn="1" w:lastColumn="0" w:noHBand="0" w:noVBand="1"/>
      </w:tblPr>
      <w:tblGrid>
        <w:gridCol w:w="1484"/>
        <w:gridCol w:w="3938"/>
        <w:gridCol w:w="4540"/>
      </w:tblGrid>
      <w:tr w:rsidR="00A95D77" w:rsidRPr="00A95D77" w14:paraId="5B665715" w14:textId="77777777" w:rsidTr="00A95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vAlign w:val="center"/>
            <w:hideMark/>
          </w:tcPr>
          <w:p w14:paraId="2962BFFB" w14:textId="77777777" w:rsidR="00B17658" w:rsidRPr="00A95D77" w:rsidRDefault="00B17658" w:rsidP="00A95D77">
            <w:pPr>
              <w:jc w:val="center"/>
            </w:pPr>
            <w:r w:rsidRPr="00A95D77">
              <w:t>Niveli i prioritetit</w:t>
            </w:r>
          </w:p>
        </w:tc>
        <w:tc>
          <w:tcPr>
            <w:tcW w:w="0" w:type="auto"/>
            <w:shd w:val="clear" w:color="auto" w:fill="E7E6E6" w:themeFill="background2"/>
            <w:vAlign w:val="center"/>
            <w:hideMark/>
          </w:tcPr>
          <w:p w14:paraId="4C6BB6BB" w14:textId="77777777" w:rsidR="00B17658" w:rsidRPr="00A95D77" w:rsidRDefault="00B17658" w:rsidP="00A95D77">
            <w:pPr>
              <w:jc w:val="center"/>
              <w:cnfStyle w:val="100000000000" w:firstRow="1" w:lastRow="0" w:firstColumn="0" w:lastColumn="0" w:oddVBand="0" w:evenVBand="0" w:oddHBand="0" w:evenHBand="0" w:firstRowFirstColumn="0" w:firstRowLastColumn="0" w:lastRowFirstColumn="0" w:lastRowLastColumn="0"/>
            </w:pPr>
            <w:r w:rsidRPr="00A95D77">
              <w:t>Lloji i ndërhyrjes</w:t>
            </w:r>
          </w:p>
        </w:tc>
        <w:tc>
          <w:tcPr>
            <w:tcW w:w="0" w:type="auto"/>
            <w:shd w:val="clear" w:color="auto" w:fill="E7E6E6" w:themeFill="background2"/>
            <w:vAlign w:val="center"/>
            <w:hideMark/>
          </w:tcPr>
          <w:p w14:paraId="5B4E06C3" w14:textId="77777777" w:rsidR="00B17658" w:rsidRPr="00A95D77" w:rsidRDefault="00B17658" w:rsidP="00A95D77">
            <w:pPr>
              <w:jc w:val="center"/>
              <w:cnfStyle w:val="100000000000" w:firstRow="1" w:lastRow="0" w:firstColumn="0" w:lastColumn="0" w:oddVBand="0" w:evenVBand="0" w:oddHBand="0" w:evenHBand="0" w:firstRowFirstColumn="0" w:firstRowLastColumn="0" w:lastRowFirstColumn="0" w:lastRowLastColumn="0"/>
            </w:pPr>
            <w:r w:rsidRPr="00A95D77">
              <w:t>Burimi i mundshëm i financimit</w:t>
            </w:r>
          </w:p>
        </w:tc>
      </w:tr>
      <w:tr w:rsidR="00A95D77" w14:paraId="5D70B875"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00279E38" w14:textId="77777777" w:rsidR="00B17658" w:rsidRDefault="00B17658">
            <w:pPr>
              <w:rPr>
                <w:b w:val="0"/>
                <w:bCs w:val="0"/>
              </w:rPr>
            </w:pPr>
            <w:r>
              <w:t>Prioriteti 1</w:t>
            </w:r>
          </w:p>
        </w:tc>
        <w:tc>
          <w:tcPr>
            <w:tcW w:w="0" w:type="auto"/>
            <w:hideMark/>
          </w:tcPr>
          <w:p w14:paraId="0AED78CE" w14:textId="77777777" w:rsidR="00B17658" w:rsidRDefault="00B17658">
            <w:pPr>
              <w:cnfStyle w:val="000000000000" w:firstRow="0" w:lastRow="0" w:firstColumn="0" w:lastColumn="0" w:oddVBand="0" w:evenVBand="0" w:oddHBand="0" w:evenHBand="0" w:firstRowFirstColumn="0" w:firstRowLastColumn="0" w:lastRowFirstColumn="0" w:lastRowLastColumn="0"/>
            </w:pPr>
            <w:r>
              <w:t>Ujë, energji, tualete, lagështi, fikëse zjarri, çati, dalje emergjence</w:t>
            </w:r>
          </w:p>
        </w:tc>
        <w:tc>
          <w:tcPr>
            <w:tcW w:w="0" w:type="auto"/>
            <w:hideMark/>
          </w:tcPr>
          <w:p w14:paraId="53401BA0" w14:textId="054802DE" w:rsidR="00B17658" w:rsidRDefault="00B17658">
            <w:pPr>
              <w:cnfStyle w:val="000000000000" w:firstRow="0" w:lastRow="0" w:firstColumn="0" w:lastColumn="0" w:oddVBand="0" w:evenVBand="0" w:oddHBand="0" w:evenHBand="0" w:firstRowFirstColumn="0" w:firstRowLastColumn="0" w:lastRowFirstColumn="0" w:lastRowLastColumn="0"/>
            </w:pPr>
            <w:r>
              <w:t>Buxhet vendor, transfertë, fond emergjence, rishikim PBA</w:t>
            </w:r>
            <w:r w:rsidR="00A95D77">
              <w:t>, Ministria e arsimit</w:t>
            </w:r>
          </w:p>
        </w:tc>
      </w:tr>
      <w:tr w:rsidR="00A95D77" w:rsidRPr="00325F75" w14:paraId="597B7541"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48614E46" w14:textId="77777777" w:rsidR="00B17658" w:rsidRDefault="00B17658">
            <w:r>
              <w:t>Prioriteti 2</w:t>
            </w:r>
          </w:p>
        </w:tc>
        <w:tc>
          <w:tcPr>
            <w:tcW w:w="0" w:type="auto"/>
            <w:hideMark/>
          </w:tcPr>
          <w:p w14:paraId="5804B13D" w14:textId="77777777" w:rsidR="00B17658" w:rsidRDefault="00B17658">
            <w:pPr>
              <w:cnfStyle w:val="000000000000" w:firstRow="0" w:lastRow="0" w:firstColumn="0" w:lastColumn="0" w:oddVBand="0" w:evenVBand="0" w:oddHBand="0" w:evenHBand="0" w:firstRowFirstColumn="0" w:firstRowLastColumn="0" w:lastRowFirstColumn="0" w:lastRowLastColumn="0"/>
            </w:pPr>
            <w:r>
              <w:t>Rampa, tualete PAK, dyer/dritare, oborre, rrethime, sinjalistikë</w:t>
            </w:r>
          </w:p>
        </w:tc>
        <w:tc>
          <w:tcPr>
            <w:tcW w:w="0" w:type="auto"/>
            <w:hideMark/>
          </w:tcPr>
          <w:p w14:paraId="47105AE2"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Buxhet vendor, donatorë, projekte sektoriale</w:t>
            </w:r>
          </w:p>
        </w:tc>
      </w:tr>
      <w:tr w:rsidR="00A95D77" w:rsidRPr="00B17658" w14:paraId="0D34CC2D" w14:textId="77777777" w:rsidTr="00A95D77">
        <w:tc>
          <w:tcPr>
            <w:cnfStyle w:val="001000000000" w:firstRow="0" w:lastRow="0" w:firstColumn="1" w:lastColumn="0" w:oddVBand="0" w:evenVBand="0" w:oddHBand="0" w:evenHBand="0" w:firstRowFirstColumn="0" w:firstRowLastColumn="0" w:lastRowFirstColumn="0" w:lastRowLastColumn="0"/>
            <w:tcW w:w="0" w:type="auto"/>
            <w:hideMark/>
          </w:tcPr>
          <w:p w14:paraId="704E20B1" w14:textId="77777777" w:rsidR="00B17658" w:rsidRDefault="00B17658">
            <w:r>
              <w:t>Prioriteti 3</w:t>
            </w:r>
          </w:p>
        </w:tc>
        <w:tc>
          <w:tcPr>
            <w:tcW w:w="0" w:type="auto"/>
            <w:hideMark/>
          </w:tcPr>
          <w:p w14:paraId="00491D97" w14:textId="77777777"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TIK, laboratorë, kamera, pajisje didaktike, mobilim kapital</w:t>
            </w:r>
          </w:p>
        </w:tc>
        <w:tc>
          <w:tcPr>
            <w:tcW w:w="0" w:type="auto"/>
            <w:hideMark/>
          </w:tcPr>
          <w:p w14:paraId="1000E3EE" w14:textId="0C311E3A" w:rsidR="00B17658" w:rsidRPr="00B17658" w:rsidRDefault="00B17658">
            <w:pPr>
              <w:cnfStyle w:val="000000000000" w:firstRow="0" w:lastRow="0" w:firstColumn="0" w:lastColumn="0" w:oddVBand="0" w:evenVBand="0" w:oddHBand="0" w:evenHBand="0" w:firstRowFirstColumn="0" w:firstRowLastColumn="0" w:lastRowFirstColumn="0" w:lastRowLastColumn="0"/>
              <w:rPr>
                <w:lang w:val="de-CH"/>
              </w:rPr>
            </w:pPr>
            <w:r w:rsidRPr="00B17658">
              <w:rPr>
                <w:lang w:val="de-CH"/>
              </w:rPr>
              <w:t>Donatorë, projekte zhvillimore, buxhet vendor</w:t>
            </w:r>
            <w:r w:rsidR="00A95D77">
              <w:rPr>
                <w:lang w:val="de-CH"/>
              </w:rPr>
              <w:t>, Ministria e arsimit</w:t>
            </w:r>
          </w:p>
        </w:tc>
      </w:tr>
    </w:tbl>
    <w:p w14:paraId="1DEAB3A1" w14:textId="726DB997" w:rsidR="00B17658" w:rsidRPr="00325F75" w:rsidRDefault="00A95D77" w:rsidP="00DA2AFD">
      <w:pPr>
        <w:pStyle w:val="NormalWeb"/>
        <w:jc w:val="both"/>
        <w:rPr>
          <w:rFonts w:asciiTheme="minorHAnsi" w:hAnsiTheme="minorHAnsi" w:cstheme="minorHAnsi"/>
          <w:sz w:val="22"/>
          <w:szCs w:val="22"/>
        </w:rPr>
      </w:pPr>
      <w:proofErr w:type="spellStart"/>
      <w:r w:rsidRPr="00325F75">
        <w:rPr>
          <w:rFonts w:asciiTheme="minorHAnsi" w:hAnsiTheme="minorHAnsi" w:cstheme="minorHAnsi"/>
          <w:sz w:val="22"/>
          <w:szCs w:val="22"/>
        </w:rPr>
        <w:t>P</w:t>
      </w:r>
      <w:r w:rsidR="00B17658" w:rsidRPr="00325F75">
        <w:rPr>
          <w:rFonts w:asciiTheme="minorHAnsi" w:hAnsiTheme="minorHAnsi" w:cstheme="minorHAnsi"/>
          <w:sz w:val="22"/>
          <w:szCs w:val="22"/>
        </w:rPr>
        <w:t>lani</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i</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investimeve</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kapitale</w:t>
      </w:r>
      <w:proofErr w:type="spellEnd"/>
      <w:r w:rsidR="00B17658" w:rsidRPr="00325F75">
        <w:rPr>
          <w:rFonts w:asciiTheme="minorHAnsi" w:hAnsiTheme="minorHAnsi" w:cstheme="minorHAnsi"/>
          <w:sz w:val="22"/>
          <w:szCs w:val="22"/>
        </w:rPr>
        <w:t xml:space="preserve"> </w:t>
      </w:r>
      <w:r w:rsidRPr="00325F75">
        <w:rPr>
          <w:rFonts w:asciiTheme="minorHAnsi" w:hAnsiTheme="minorHAnsi" w:cstheme="minorHAnsi"/>
          <w:sz w:val="22"/>
          <w:szCs w:val="22"/>
        </w:rPr>
        <w:t>do</w:t>
      </w:r>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të</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përdoret</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si</w:t>
      </w:r>
      <w:proofErr w:type="spellEnd"/>
      <w:r w:rsidR="00B17658" w:rsidRPr="00325F75">
        <w:rPr>
          <w:rFonts w:asciiTheme="minorHAnsi" w:hAnsiTheme="minorHAnsi" w:cstheme="minorHAnsi"/>
          <w:sz w:val="22"/>
          <w:szCs w:val="22"/>
        </w:rPr>
        <w:t xml:space="preserve"> instrument </w:t>
      </w:r>
      <w:proofErr w:type="spellStart"/>
      <w:r w:rsidR="00B17658" w:rsidRPr="00325F75">
        <w:rPr>
          <w:rFonts w:asciiTheme="minorHAnsi" w:hAnsiTheme="minorHAnsi" w:cstheme="minorHAnsi"/>
          <w:sz w:val="22"/>
          <w:szCs w:val="22"/>
        </w:rPr>
        <w:t>për</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përditësimin</w:t>
      </w:r>
      <w:proofErr w:type="spellEnd"/>
      <w:r w:rsidR="00B17658" w:rsidRPr="00325F75">
        <w:rPr>
          <w:rFonts w:asciiTheme="minorHAnsi" w:hAnsiTheme="minorHAnsi" w:cstheme="minorHAnsi"/>
          <w:sz w:val="22"/>
          <w:szCs w:val="22"/>
        </w:rPr>
        <w:t xml:space="preserve"> e PBA-</w:t>
      </w:r>
      <w:proofErr w:type="spellStart"/>
      <w:r w:rsidR="00B17658" w:rsidRPr="00325F75">
        <w:rPr>
          <w:rFonts w:asciiTheme="minorHAnsi" w:hAnsiTheme="minorHAnsi" w:cstheme="minorHAnsi"/>
          <w:sz w:val="22"/>
          <w:szCs w:val="22"/>
        </w:rPr>
        <w:t>së</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dhe</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për</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mobilizimin</w:t>
      </w:r>
      <w:proofErr w:type="spellEnd"/>
      <w:r w:rsidR="00B17658" w:rsidRPr="00325F75">
        <w:rPr>
          <w:rFonts w:asciiTheme="minorHAnsi" w:hAnsiTheme="minorHAnsi" w:cstheme="minorHAnsi"/>
          <w:sz w:val="22"/>
          <w:szCs w:val="22"/>
        </w:rPr>
        <w:t xml:space="preserve"> e </w:t>
      </w:r>
      <w:proofErr w:type="spellStart"/>
      <w:r w:rsidR="00B17658" w:rsidRPr="00325F75">
        <w:rPr>
          <w:rFonts w:asciiTheme="minorHAnsi" w:hAnsiTheme="minorHAnsi" w:cstheme="minorHAnsi"/>
          <w:sz w:val="22"/>
          <w:szCs w:val="22"/>
        </w:rPr>
        <w:t>burimeve</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të</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tjera</w:t>
      </w:r>
      <w:proofErr w:type="spellEnd"/>
      <w:r w:rsidR="00B17658" w:rsidRPr="00325F75">
        <w:rPr>
          <w:rFonts w:asciiTheme="minorHAnsi" w:hAnsiTheme="minorHAnsi" w:cstheme="minorHAnsi"/>
          <w:sz w:val="22"/>
          <w:szCs w:val="22"/>
        </w:rPr>
        <w:t xml:space="preserve"> </w:t>
      </w:r>
      <w:proofErr w:type="spellStart"/>
      <w:r w:rsidR="00B17658" w:rsidRPr="00325F75">
        <w:rPr>
          <w:rFonts w:asciiTheme="minorHAnsi" w:hAnsiTheme="minorHAnsi" w:cstheme="minorHAnsi"/>
          <w:sz w:val="22"/>
          <w:szCs w:val="22"/>
        </w:rPr>
        <w:t>financiare</w:t>
      </w:r>
      <w:proofErr w:type="spellEnd"/>
      <w:r w:rsidR="00B17658" w:rsidRPr="00325F75">
        <w:rPr>
          <w:rFonts w:asciiTheme="minorHAnsi" w:hAnsiTheme="minorHAnsi" w:cstheme="minorHAnsi"/>
          <w:sz w:val="22"/>
          <w:szCs w:val="22"/>
        </w:rPr>
        <w:t xml:space="preserve">. </w:t>
      </w:r>
    </w:p>
    <w:p w14:paraId="4656BF00" w14:textId="77777777" w:rsidR="008B7215" w:rsidRPr="00325F75" w:rsidRDefault="008B7215" w:rsidP="00DA2AFD">
      <w:pPr>
        <w:pStyle w:val="Heading2"/>
      </w:pPr>
      <w:bookmarkStart w:id="98" w:name="_Toc234329388"/>
      <w:r w:rsidRPr="00325F75">
        <w:t>13. Monitorimi dhe vlerësimi</w:t>
      </w:r>
      <w:bookmarkEnd w:id="98"/>
    </w:p>
    <w:p w14:paraId="08EA2B9C" w14:textId="77777777" w:rsidR="008B7215" w:rsidRPr="00325F75" w:rsidRDefault="008B7215" w:rsidP="008B7215">
      <w:pPr>
        <w:jc w:val="both"/>
      </w:pPr>
      <w:r w:rsidRPr="00325F75">
        <w:t>Monitorimi dhe vlerësimi i Planit Vendor të Arsimit Parauniversitar do të shërbejë për të ndjekur zbatimin e masave të parashikuara, për të matur progresin dhe për të identifikuar në kohë vonesat ose nevojat për korrigjim.</w:t>
      </w:r>
    </w:p>
    <w:p w14:paraId="1A97B386" w14:textId="77777777" w:rsidR="008B7215" w:rsidRPr="00325F75" w:rsidRDefault="008B7215" w:rsidP="008B7215">
      <w:pPr>
        <w:jc w:val="both"/>
      </w:pPr>
      <w:r w:rsidRPr="00325F75">
        <w:t>Monitorimi do të kryhet nga Bashkia Selenicë, në bashkëpunim me ZVA-në, shkollat, kopshtet, NJMF-në dhe strukturat e tjera mbështetëse. Ai do të bazohet në tregues të thjeshtë dhe të matshëm, si:</w:t>
      </w:r>
    </w:p>
    <w:p w14:paraId="48CEE9D4" w14:textId="77777777" w:rsidR="008B7215" w:rsidRPr="00325F75" w:rsidRDefault="008B7215" w:rsidP="008B7215">
      <w:pPr>
        <w:numPr>
          <w:ilvl w:val="0"/>
          <w:numId w:val="36"/>
        </w:numPr>
        <w:jc w:val="both"/>
      </w:pPr>
      <w:r w:rsidRPr="00325F75">
        <w:t>numri i kopshteve dhe shkollave ku janë kryer ndërhyrje;</w:t>
      </w:r>
    </w:p>
    <w:p w14:paraId="44ED552A" w14:textId="77777777" w:rsidR="008B7215" w:rsidRPr="008B7215" w:rsidRDefault="008B7215" w:rsidP="008B7215">
      <w:pPr>
        <w:numPr>
          <w:ilvl w:val="0"/>
          <w:numId w:val="36"/>
        </w:numPr>
        <w:jc w:val="both"/>
      </w:pPr>
      <w:r w:rsidRPr="008B7215">
        <w:t>numri i institucioneve të pajisura me elementë sigurie;</w:t>
      </w:r>
    </w:p>
    <w:p w14:paraId="5FE8FC5B" w14:textId="77777777" w:rsidR="008B7215" w:rsidRPr="008B7215" w:rsidRDefault="008B7215" w:rsidP="008B7215">
      <w:pPr>
        <w:numPr>
          <w:ilvl w:val="0"/>
          <w:numId w:val="36"/>
        </w:numPr>
        <w:jc w:val="both"/>
      </w:pPr>
      <w:r w:rsidRPr="008B7215">
        <w:t>numri i fëmijëve dhe nxënësve përfitues;</w:t>
      </w:r>
    </w:p>
    <w:p w14:paraId="08260F92" w14:textId="77777777" w:rsidR="008B7215" w:rsidRPr="008B7215" w:rsidRDefault="008B7215" w:rsidP="008B7215">
      <w:pPr>
        <w:numPr>
          <w:ilvl w:val="0"/>
          <w:numId w:val="36"/>
        </w:numPr>
        <w:jc w:val="both"/>
      </w:pPr>
      <w:r w:rsidRPr="008B7215">
        <w:t>numri i nxënësve që përfitojnë transport;</w:t>
      </w:r>
    </w:p>
    <w:p w14:paraId="373005B8" w14:textId="77777777" w:rsidR="008B7215" w:rsidRPr="008B7215" w:rsidRDefault="008B7215" w:rsidP="008B7215">
      <w:pPr>
        <w:numPr>
          <w:ilvl w:val="0"/>
          <w:numId w:val="36"/>
        </w:numPr>
        <w:jc w:val="both"/>
      </w:pPr>
      <w:r w:rsidRPr="008B7215">
        <w:t>numri i fëmijëve/nxënësve vulnerabël të identifikuar dhe mbështetur;</w:t>
      </w:r>
    </w:p>
    <w:p w14:paraId="485827BB" w14:textId="77777777" w:rsidR="008B7215" w:rsidRPr="008B7215" w:rsidRDefault="008B7215" w:rsidP="008B7215">
      <w:pPr>
        <w:numPr>
          <w:ilvl w:val="0"/>
          <w:numId w:val="36"/>
        </w:numPr>
        <w:jc w:val="both"/>
      </w:pPr>
      <w:r w:rsidRPr="008B7215">
        <w:t>niveli i realizimit të aktiviteteve të planit;</w:t>
      </w:r>
    </w:p>
    <w:p w14:paraId="78F8FA23" w14:textId="77777777" w:rsidR="008B7215" w:rsidRPr="008B7215" w:rsidRDefault="008B7215" w:rsidP="008B7215">
      <w:pPr>
        <w:numPr>
          <w:ilvl w:val="0"/>
          <w:numId w:val="36"/>
        </w:numPr>
        <w:jc w:val="both"/>
      </w:pPr>
      <w:r w:rsidRPr="008B7215">
        <w:t>shkalla e realizimit të fondeve të parashikuara në buxhet/PBA.</w:t>
      </w:r>
    </w:p>
    <w:p w14:paraId="02A0FC51" w14:textId="77777777" w:rsidR="008B7215" w:rsidRPr="008B7215" w:rsidRDefault="008B7215" w:rsidP="008B7215">
      <w:pPr>
        <w:jc w:val="both"/>
      </w:pPr>
      <w:r w:rsidRPr="008B7215">
        <w:t>Bashkia do të përgatisë një raport monitorimi të paktën një herë në vit. Raporti do të evidentojë masat e realizuara, masat në proces, vështirësitë, nevojat për financim dhe rekomandimet për vitin pasardhës.</w:t>
      </w:r>
    </w:p>
    <w:p w14:paraId="74FC5C9B" w14:textId="77777777" w:rsidR="008B7215" w:rsidRPr="008B7215" w:rsidRDefault="008B7215" w:rsidP="00DA2AFD">
      <w:pPr>
        <w:pStyle w:val="Heading2"/>
      </w:pPr>
      <w:bookmarkStart w:id="99" w:name="_Toc234329389"/>
      <w:r w:rsidRPr="008B7215">
        <w:t>14. Rishikimi dhe përshtatja e planit</w:t>
      </w:r>
      <w:bookmarkEnd w:id="99"/>
    </w:p>
    <w:p w14:paraId="10799475" w14:textId="77777777" w:rsidR="008B7215" w:rsidRPr="008B7215" w:rsidRDefault="008B7215" w:rsidP="008B7215">
      <w:pPr>
        <w:jc w:val="both"/>
      </w:pPr>
      <w:r w:rsidRPr="008B7215">
        <w:t>Plani Vendor i Arsimit Parauniversitar është një dokument pune dhe duhet të përshtatet me ndryshimet demografike, buxhetore, institucionale dhe me nevojat që dalin gjatë zbatimit.</w:t>
      </w:r>
    </w:p>
    <w:p w14:paraId="23411782" w14:textId="77777777" w:rsidR="008B7215" w:rsidRPr="008B7215" w:rsidRDefault="008B7215" w:rsidP="008B7215">
      <w:pPr>
        <w:jc w:val="both"/>
      </w:pPr>
      <w:r w:rsidRPr="008B7215">
        <w:t>Rishikimi i planit do të bëhet çdo vit, në përputhje me procesin e përgatitjes së buxhetit vendor dhe Programit Buxhetor Afatmesëm. Ky rishikim do të ndihmojë që prioritetet e planit të përkthehen në zëra konkretë buxhetorë dhe që ndërhyrjet më urgjente të mos mbeten jashtë financimit.</w:t>
      </w:r>
    </w:p>
    <w:p w14:paraId="132FA940" w14:textId="77777777" w:rsidR="008B7215" w:rsidRPr="008B7215" w:rsidRDefault="008B7215" w:rsidP="008B7215">
      <w:pPr>
        <w:jc w:val="both"/>
      </w:pPr>
      <w:r w:rsidRPr="008B7215">
        <w:t>Gjatë rishikimit do të merren në konsideratë:</w:t>
      </w:r>
    </w:p>
    <w:p w14:paraId="267CB99E" w14:textId="77777777" w:rsidR="008B7215" w:rsidRPr="008B7215" w:rsidRDefault="008B7215" w:rsidP="008B7215">
      <w:pPr>
        <w:numPr>
          <w:ilvl w:val="0"/>
          <w:numId w:val="37"/>
        </w:numPr>
        <w:jc w:val="both"/>
      </w:pPr>
      <w:r w:rsidRPr="008B7215">
        <w:t>ndryshimet në numrin e fëmijëve dhe nxënësve;</w:t>
      </w:r>
    </w:p>
    <w:p w14:paraId="19E9B32C" w14:textId="77777777" w:rsidR="008B7215" w:rsidRPr="008B7215" w:rsidRDefault="008B7215" w:rsidP="008B7215">
      <w:pPr>
        <w:numPr>
          <w:ilvl w:val="0"/>
          <w:numId w:val="37"/>
        </w:numPr>
        <w:jc w:val="both"/>
        <w:rPr>
          <w:lang w:val="de-CH"/>
        </w:rPr>
      </w:pPr>
      <w:r w:rsidRPr="008B7215">
        <w:rPr>
          <w:lang w:val="de-CH"/>
        </w:rPr>
        <w:t>problematikat e reja në kopshte dhe shkolla;</w:t>
      </w:r>
    </w:p>
    <w:p w14:paraId="358B717B" w14:textId="77777777" w:rsidR="008B7215" w:rsidRPr="008B7215" w:rsidRDefault="008B7215" w:rsidP="008B7215">
      <w:pPr>
        <w:numPr>
          <w:ilvl w:val="0"/>
          <w:numId w:val="37"/>
        </w:numPr>
        <w:jc w:val="both"/>
      </w:pPr>
      <w:r w:rsidRPr="008B7215">
        <w:t>ecuria e investimeve dhe mirëmbajtjes;</w:t>
      </w:r>
    </w:p>
    <w:p w14:paraId="418D5500" w14:textId="77777777" w:rsidR="008B7215" w:rsidRPr="008B7215" w:rsidRDefault="008B7215" w:rsidP="008B7215">
      <w:pPr>
        <w:numPr>
          <w:ilvl w:val="0"/>
          <w:numId w:val="37"/>
        </w:numPr>
        <w:jc w:val="both"/>
      </w:pPr>
      <w:r w:rsidRPr="008B7215">
        <w:t>fondet e disponueshme;</w:t>
      </w:r>
    </w:p>
    <w:p w14:paraId="6602A841" w14:textId="77777777" w:rsidR="008B7215" w:rsidRPr="008B7215" w:rsidRDefault="008B7215" w:rsidP="008B7215">
      <w:pPr>
        <w:numPr>
          <w:ilvl w:val="0"/>
          <w:numId w:val="37"/>
        </w:numPr>
        <w:jc w:val="both"/>
      </w:pPr>
      <w:r w:rsidRPr="008B7215">
        <w:t>nevojat për transport, mbështetje sociale dhe akses PAK;</w:t>
      </w:r>
    </w:p>
    <w:p w14:paraId="0EFDBBDA" w14:textId="77777777" w:rsidR="008B7215" w:rsidRPr="008B7215" w:rsidRDefault="008B7215" w:rsidP="008B7215">
      <w:pPr>
        <w:numPr>
          <w:ilvl w:val="0"/>
          <w:numId w:val="37"/>
        </w:numPr>
        <w:jc w:val="both"/>
      </w:pPr>
      <w:r w:rsidRPr="008B7215">
        <w:t>rekomandimet e shkollave, kopshteve, prindërve dhe komunitetit.</w:t>
      </w:r>
    </w:p>
    <w:p w14:paraId="371C65CD" w14:textId="77777777" w:rsidR="008B7215" w:rsidRPr="008B7215" w:rsidRDefault="008B7215" w:rsidP="008B7215">
      <w:pPr>
        <w:jc w:val="both"/>
      </w:pPr>
      <w:r w:rsidRPr="008B7215">
        <w:t>Nëse gjatë zbatimit rezulton se disa masa nuk janë më të nevojshme, ose se dalin prioritete të reja, plani mund të përditësohet me vendimmarrje të Bashkisë dhe, kur është e nevojshme, me miratim të Këshillit Bashkiak.</w:t>
      </w:r>
    </w:p>
    <w:p w14:paraId="577A2783" w14:textId="77777777" w:rsidR="008B7215" w:rsidRPr="008B7215" w:rsidRDefault="008B7215" w:rsidP="00DA2AFD">
      <w:pPr>
        <w:pStyle w:val="Heading2"/>
      </w:pPr>
      <w:bookmarkStart w:id="100" w:name="_Toc234329390"/>
      <w:r w:rsidRPr="008B7215">
        <w:t>15. Raportimi dhe transparenca</w:t>
      </w:r>
      <w:bookmarkEnd w:id="100"/>
    </w:p>
    <w:p w14:paraId="044AB5B8" w14:textId="77777777" w:rsidR="008B7215" w:rsidRPr="008B7215" w:rsidRDefault="008B7215" w:rsidP="008B7215">
      <w:pPr>
        <w:jc w:val="both"/>
      </w:pPr>
      <w:r w:rsidRPr="008B7215">
        <w:t>Raportimi dhe transparenca janë të rëndësishme për të siguruar llogaridhënie ndaj komunitetit dhe për të rritur besimin e prindërve, nxënësve dhe institucioneve arsimore në zbatimin e planit.</w:t>
      </w:r>
    </w:p>
    <w:p w14:paraId="412A0140" w14:textId="77777777" w:rsidR="008B7215" w:rsidRPr="008B7215" w:rsidRDefault="008B7215" w:rsidP="008B7215">
      <w:pPr>
        <w:jc w:val="both"/>
      </w:pPr>
      <w:r w:rsidRPr="008B7215">
        <w:t>Bashkia Selenicë do të raportojë çdo vit mbi zbatimin e Planit Vendor të Arsimit Parauniversitar. Raporti vjetor duhet të paraqitet në Këshillin Bashkiak dhe të përfshijë informacion mbi:</w:t>
      </w:r>
    </w:p>
    <w:p w14:paraId="037ED0F1" w14:textId="77777777" w:rsidR="008B7215" w:rsidRPr="008B7215" w:rsidRDefault="008B7215" w:rsidP="008B7215">
      <w:pPr>
        <w:numPr>
          <w:ilvl w:val="0"/>
          <w:numId w:val="38"/>
        </w:numPr>
        <w:jc w:val="both"/>
      </w:pPr>
      <w:r w:rsidRPr="008B7215">
        <w:t>aktivitetet e realizuara;</w:t>
      </w:r>
    </w:p>
    <w:p w14:paraId="3322551D" w14:textId="77777777" w:rsidR="008B7215" w:rsidRPr="008B7215" w:rsidRDefault="008B7215" w:rsidP="008B7215">
      <w:pPr>
        <w:numPr>
          <w:ilvl w:val="0"/>
          <w:numId w:val="38"/>
        </w:numPr>
        <w:jc w:val="both"/>
      </w:pPr>
      <w:r w:rsidRPr="008B7215">
        <w:t>ndërhyrjet e kryera në kopshte dhe shkolla;</w:t>
      </w:r>
    </w:p>
    <w:p w14:paraId="47280FC7" w14:textId="77777777" w:rsidR="008B7215" w:rsidRPr="008B7215" w:rsidRDefault="008B7215" w:rsidP="008B7215">
      <w:pPr>
        <w:numPr>
          <w:ilvl w:val="0"/>
          <w:numId w:val="38"/>
        </w:numPr>
        <w:jc w:val="both"/>
      </w:pPr>
      <w:r w:rsidRPr="008B7215">
        <w:t>fondet e përdorura;</w:t>
      </w:r>
    </w:p>
    <w:p w14:paraId="66F221C1" w14:textId="77777777" w:rsidR="008B7215" w:rsidRPr="008B7215" w:rsidRDefault="008B7215" w:rsidP="008B7215">
      <w:pPr>
        <w:numPr>
          <w:ilvl w:val="0"/>
          <w:numId w:val="38"/>
        </w:numPr>
        <w:jc w:val="both"/>
        <w:rPr>
          <w:lang w:val="de-CH"/>
        </w:rPr>
      </w:pPr>
      <w:r w:rsidRPr="008B7215">
        <w:rPr>
          <w:lang w:val="de-CH"/>
        </w:rPr>
        <w:t>aktivitetet e parealizuara dhe arsyet;</w:t>
      </w:r>
    </w:p>
    <w:p w14:paraId="7205C87F" w14:textId="77777777" w:rsidR="008B7215" w:rsidRPr="008B7215" w:rsidRDefault="008B7215" w:rsidP="008B7215">
      <w:pPr>
        <w:numPr>
          <w:ilvl w:val="0"/>
          <w:numId w:val="38"/>
        </w:numPr>
        <w:jc w:val="both"/>
      </w:pPr>
      <w:r w:rsidRPr="008B7215">
        <w:t>nevojat që mbeten për vitin pasardhës;</w:t>
      </w:r>
    </w:p>
    <w:p w14:paraId="62E992BE" w14:textId="77777777" w:rsidR="008B7215" w:rsidRPr="008B7215" w:rsidRDefault="008B7215" w:rsidP="008B7215">
      <w:pPr>
        <w:numPr>
          <w:ilvl w:val="0"/>
          <w:numId w:val="38"/>
        </w:numPr>
        <w:jc w:val="both"/>
      </w:pPr>
      <w:r w:rsidRPr="008B7215">
        <w:t>rekomandimet për përmirësim.</w:t>
      </w:r>
    </w:p>
    <w:p w14:paraId="01A463FC" w14:textId="3E1911BD" w:rsidR="008158C1" w:rsidRPr="008B7215" w:rsidRDefault="008B7215" w:rsidP="008B7215">
      <w:pPr>
        <w:jc w:val="both"/>
      </w:pPr>
      <w:r w:rsidRPr="008B7215">
        <w:t>Për të garantuar transparencë, informacioni kryesor mbi planin, raportet vjetore dhe ndërhyrjet e realizuara duhet të publikohet në faqen zyrtare të Bashkisë ose në kanale të tjera të komunikimit publik. Gjithashtu, Bashkia duhet të zhvillojë konsultime me prindërit, drejtuesit e shkollave dhe kopshteve, ZVA-në dhe komunitetin për prioritetet kryesore të arsimit.</w:t>
      </w:r>
      <w:r w:rsidR="008158C1">
        <w:rPr>
          <w:b/>
          <w:bCs/>
        </w:rPr>
        <w:br w:type="page"/>
      </w:r>
    </w:p>
    <w:p w14:paraId="10431B10" w14:textId="77777777" w:rsidR="008158C1" w:rsidRDefault="008158C1" w:rsidP="00484CC6">
      <w:pPr>
        <w:numPr>
          <w:ilvl w:val="0"/>
          <w:numId w:val="1"/>
        </w:numPr>
        <w:rPr>
          <w:b/>
          <w:bCs/>
        </w:rPr>
        <w:sectPr w:rsidR="008158C1" w:rsidSect="00542222">
          <w:pgSz w:w="12240" w:h="15840"/>
          <w:pgMar w:top="1701" w:right="1134" w:bottom="1134" w:left="1134" w:header="720" w:footer="720" w:gutter="0"/>
          <w:cols w:space="720"/>
          <w:docGrid w:linePitch="360"/>
        </w:sectPr>
      </w:pPr>
    </w:p>
    <w:p w14:paraId="3DA7F75F" w14:textId="61512925" w:rsidR="00484CC6" w:rsidRPr="00484CC6" w:rsidRDefault="00484CC6" w:rsidP="00EE745F">
      <w:pPr>
        <w:pStyle w:val="Heading2"/>
      </w:pPr>
      <w:bookmarkStart w:id="101" w:name="_Toc234329391"/>
      <w:r w:rsidRPr="00484CC6">
        <w:t>Anekset</w:t>
      </w:r>
      <w:bookmarkEnd w:id="101"/>
    </w:p>
    <w:p w14:paraId="7A59F993" w14:textId="77777777" w:rsidR="008158C1" w:rsidRPr="008158C1" w:rsidRDefault="008158C1" w:rsidP="005C5FA2">
      <w:pPr>
        <w:pStyle w:val="Heading3"/>
        <w:rPr>
          <w:b/>
          <w:bCs/>
        </w:rPr>
      </w:pPr>
      <w:bookmarkStart w:id="102" w:name="_Toc234329392"/>
      <w:r w:rsidRPr="008158C1">
        <w:rPr>
          <w:b/>
          <w:bCs/>
        </w:rPr>
        <w:t>Aneks 1:</w:t>
      </w:r>
      <w:r w:rsidRPr="008158C1">
        <w:t xml:space="preserve"> Tabela përmbledhëse administrative dhe territoriale e Bashkisë Selenicë</w:t>
      </w:r>
      <w:bookmarkEnd w:id="102"/>
      <w:r w:rsidRPr="008158C1">
        <w:t xml:space="preserve"> </w:t>
      </w:r>
    </w:p>
    <w:tbl>
      <w:tblPr>
        <w:tblStyle w:val="GridTable1Light-Accent1"/>
        <w:tblW w:w="5000" w:type="pct"/>
        <w:tblLook w:val="04A0" w:firstRow="1" w:lastRow="0" w:firstColumn="1" w:lastColumn="0" w:noHBand="0" w:noVBand="1"/>
      </w:tblPr>
      <w:tblGrid>
        <w:gridCol w:w="2404"/>
        <w:gridCol w:w="2149"/>
        <w:gridCol w:w="1884"/>
        <w:gridCol w:w="1835"/>
        <w:gridCol w:w="1536"/>
        <w:gridCol w:w="1791"/>
        <w:gridCol w:w="1396"/>
      </w:tblGrid>
      <w:tr w:rsidR="008158C1" w:rsidRPr="008158C1" w14:paraId="5CFBF970"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shd w:val="clear" w:color="auto" w:fill="E7E6E6" w:themeFill="background2"/>
            <w:vAlign w:val="center"/>
            <w:hideMark/>
          </w:tcPr>
          <w:p w14:paraId="10C5A78F" w14:textId="77777777" w:rsidR="008158C1" w:rsidRPr="008158C1" w:rsidRDefault="008158C1" w:rsidP="003E3756">
            <w:pPr>
              <w:contextualSpacing/>
              <w:jc w:val="center"/>
            </w:pPr>
            <w:r w:rsidRPr="008158C1">
              <w:t>Njësia administrative</w:t>
            </w:r>
          </w:p>
        </w:tc>
        <w:tc>
          <w:tcPr>
            <w:tcW w:w="807" w:type="pct"/>
            <w:shd w:val="clear" w:color="auto" w:fill="E7E6E6" w:themeFill="background2"/>
            <w:vAlign w:val="center"/>
            <w:hideMark/>
          </w:tcPr>
          <w:p w14:paraId="09B9E109" w14:textId="77777777" w:rsidR="008158C1" w:rsidRPr="008158C1" w:rsidRDefault="008158C1" w:rsidP="003E3756">
            <w:pPr>
              <w:contextualSpacing/>
              <w:jc w:val="center"/>
              <w:cnfStyle w:val="100000000000" w:firstRow="1" w:lastRow="0" w:firstColumn="0" w:lastColumn="0" w:oddVBand="0" w:evenVBand="0" w:oddHBand="0" w:evenHBand="0" w:firstRowFirstColumn="0" w:firstRowLastColumn="0" w:lastRowFirstColumn="0" w:lastRowLastColumn="0"/>
            </w:pPr>
            <w:r w:rsidRPr="008158C1">
              <w:t>Qytet/Fshat</w:t>
            </w:r>
          </w:p>
        </w:tc>
        <w:tc>
          <w:tcPr>
            <w:tcW w:w="708" w:type="pct"/>
            <w:shd w:val="clear" w:color="auto" w:fill="E7E6E6" w:themeFill="background2"/>
            <w:vAlign w:val="center"/>
            <w:hideMark/>
          </w:tcPr>
          <w:p w14:paraId="3AFABFB5" w14:textId="77777777" w:rsidR="008158C1" w:rsidRPr="008158C1" w:rsidRDefault="008158C1" w:rsidP="003E3756">
            <w:pPr>
              <w:contextualSpacing/>
              <w:jc w:val="center"/>
              <w:cnfStyle w:val="100000000000" w:firstRow="1" w:lastRow="0" w:firstColumn="0" w:lastColumn="0" w:oddVBand="0" w:evenVBand="0" w:oddHBand="0" w:evenHBand="0" w:firstRowFirstColumn="0" w:firstRowLastColumn="0" w:lastRowFirstColumn="0" w:lastRowLastColumn="0"/>
            </w:pPr>
            <w:r w:rsidRPr="008158C1">
              <w:t>Sipërfaqe km²</w:t>
            </w:r>
          </w:p>
        </w:tc>
        <w:tc>
          <w:tcPr>
            <w:tcW w:w="689" w:type="pct"/>
            <w:shd w:val="clear" w:color="auto" w:fill="E7E6E6" w:themeFill="background2"/>
            <w:vAlign w:val="center"/>
            <w:hideMark/>
          </w:tcPr>
          <w:p w14:paraId="40994763" w14:textId="77777777" w:rsidR="008158C1" w:rsidRPr="008158C1" w:rsidRDefault="008158C1" w:rsidP="003E3756">
            <w:pPr>
              <w:contextualSpacing/>
              <w:jc w:val="center"/>
              <w:cnfStyle w:val="100000000000" w:firstRow="1" w:lastRow="0" w:firstColumn="0" w:lastColumn="0" w:oddVBand="0" w:evenVBand="0" w:oddHBand="0" w:evenHBand="0" w:firstRowFirstColumn="0" w:firstRowLastColumn="0" w:lastRowFirstColumn="0" w:lastRowLastColumn="0"/>
            </w:pPr>
            <w:r w:rsidRPr="008158C1">
              <w:t>Popullsia gjithsej</w:t>
            </w:r>
          </w:p>
        </w:tc>
        <w:tc>
          <w:tcPr>
            <w:tcW w:w="577" w:type="pct"/>
            <w:shd w:val="clear" w:color="auto" w:fill="E7E6E6" w:themeFill="background2"/>
            <w:vAlign w:val="center"/>
            <w:hideMark/>
          </w:tcPr>
          <w:p w14:paraId="5354897D" w14:textId="77777777" w:rsidR="008158C1" w:rsidRPr="008158C1" w:rsidRDefault="008158C1" w:rsidP="003E3756">
            <w:pPr>
              <w:contextualSpacing/>
              <w:jc w:val="center"/>
              <w:cnfStyle w:val="100000000000" w:firstRow="1" w:lastRow="0" w:firstColumn="0" w:lastColumn="0" w:oddVBand="0" w:evenVBand="0" w:oddHBand="0" w:evenHBand="0" w:firstRowFirstColumn="0" w:firstRowLastColumn="0" w:lastRowFirstColumn="0" w:lastRowLastColumn="0"/>
            </w:pPr>
            <w:r w:rsidRPr="008158C1">
              <w:t>Femra</w:t>
            </w:r>
          </w:p>
        </w:tc>
        <w:tc>
          <w:tcPr>
            <w:tcW w:w="672" w:type="pct"/>
            <w:shd w:val="clear" w:color="auto" w:fill="E7E6E6" w:themeFill="background2"/>
            <w:vAlign w:val="center"/>
            <w:hideMark/>
          </w:tcPr>
          <w:p w14:paraId="6D2B6928" w14:textId="77777777" w:rsidR="008158C1" w:rsidRPr="008158C1" w:rsidRDefault="008158C1" w:rsidP="003E3756">
            <w:pPr>
              <w:contextualSpacing/>
              <w:jc w:val="center"/>
              <w:cnfStyle w:val="100000000000" w:firstRow="1" w:lastRow="0" w:firstColumn="0" w:lastColumn="0" w:oddVBand="0" w:evenVBand="0" w:oddHBand="0" w:evenHBand="0" w:firstRowFirstColumn="0" w:firstRowLastColumn="0" w:lastRowFirstColumn="0" w:lastRowLastColumn="0"/>
            </w:pPr>
            <w:r w:rsidRPr="008158C1">
              <w:t>Meshkuj</w:t>
            </w:r>
          </w:p>
        </w:tc>
        <w:tc>
          <w:tcPr>
            <w:tcW w:w="524" w:type="pct"/>
            <w:shd w:val="clear" w:color="auto" w:fill="E7E6E6" w:themeFill="background2"/>
            <w:vAlign w:val="center"/>
            <w:hideMark/>
          </w:tcPr>
          <w:p w14:paraId="356E2130" w14:textId="470C562D" w:rsidR="008158C1" w:rsidRPr="008158C1"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 xml:space="preserve">INSTAT </w:t>
            </w:r>
            <w:r w:rsidR="008158C1">
              <w:t>Census Viti 2023</w:t>
            </w:r>
          </w:p>
        </w:tc>
      </w:tr>
      <w:tr w:rsidR="008158C1" w:rsidRPr="008158C1" w14:paraId="315D251C"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499D3712" w14:textId="77777777" w:rsidR="008158C1" w:rsidRPr="008158C1" w:rsidRDefault="008158C1" w:rsidP="008158C1">
            <w:pPr>
              <w:contextualSpacing/>
              <w:jc w:val="center"/>
            </w:pPr>
            <w:r w:rsidRPr="008158C1">
              <w:t>Selenicë Qendër</w:t>
            </w:r>
          </w:p>
        </w:tc>
        <w:tc>
          <w:tcPr>
            <w:tcW w:w="807" w:type="pct"/>
            <w:hideMark/>
          </w:tcPr>
          <w:p w14:paraId="2F569145"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Qytet</w:t>
            </w:r>
          </w:p>
        </w:tc>
        <w:tc>
          <w:tcPr>
            <w:tcW w:w="708" w:type="pct"/>
            <w:hideMark/>
          </w:tcPr>
          <w:p w14:paraId="270FD4D7"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2.2</w:t>
            </w:r>
          </w:p>
        </w:tc>
        <w:tc>
          <w:tcPr>
            <w:tcW w:w="689" w:type="pct"/>
            <w:hideMark/>
          </w:tcPr>
          <w:p w14:paraId="25650E9A"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1,384</w:t>
            </w:r>
          </w:p>
        </w:tc>
        <w:tc>
          <w:tcPr>
            <w:tcW w:w="577" w:type="pct"/>
            <w:hideMark/>
          </w:tcPr>
          <w:p w14:paraId="30EE0343"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688</w:t>
            </w:r>
          </w:p>
        </w:tc>
        <w:tc>
          <w:tcPr>
            <w:tcW w:w="672" w:type="pct"/>
            <w:hideMark/>
          </w:tcPr>
          <w:p w14:paraId="35FFE899"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696</w:t>
            </w:r>
          </w:p>
        </w:tc>
        <w:tc>
          <w:tcPr>
            <w:tcW w:w="524" w:type="pct"/>
            <w:hideMark/>
          </w:tcPr>
          <w:p w14:paraId="358B0575"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099FC12F"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5D656136" w14:textId="77777777" w:rsidR="008158C1" w:rsidRPr="008158C1" w:rsidRDefault="008158C1" w:rsidP="008158C1">
            <w:pPr>
              <w:contextualSpacing/>
              <w:jc w:val="center"/>
            </w:pPr>
            <w:r w:rsidRPr="008158C1">
              <w:t>Armen</w:t>
            </w:r>
          </w:p>
        </w:tc>
        <w:tc>
          <w:tcPr>
            <w:tcW w:w="807" w:type="pct"/>
            <w:hideMark/>
          </w:tcPr>
          <w:p w14:paraId="154F3DBF"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Fshat</w:t>
            </w:r>
          </w:p>
        </w:tc>
        <w:tc>
          <w:tcPr>
            <w:tcW w:w="708" w:type="pct"/>
            <w:hideMark/>
          </w:tcPr>
          <w:p w14:paraId="1C0075CC"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73.6</w:t>
            </w:r>
          </w:p>
        </w:tc>
        <w:tc>
          <w:tcPr>
            <w:tcW w:w="689" w:type="pct"/>
            <w:hideMark/>
          </w:tcPr>
          <w:p w14:paraId="58B3C96E"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1,929</w:t>
            </w:r>
          </w:p>
        </w:tc>
        <w:tc>
          <w:tcPr>
            <w:tcW w:w="577" w:type="pct"/>
            <w:hideMark/>
          </w:tcPr>
          <w:p w14:paraId="04437541"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950</w:t>
            </w:r>
          </w:p>
        </w:tc>
        <w:tc>
          <w:tcPr>
            <w:tcW w:w="672" w:type="pct"/>
            <w:hideMark/>
          </w:tcPr>
          <w:p w14:paraId="2AF5EE7E"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979</w:t>
            </w:r>
          </w:p>
        </w:tc>
        <w:tc>
          <w:tcPr>
            <w:tcW w:w="524" w:type="pct"/>
            <w:hideMark/>
          </w:tcPr>
          <w:p w14:paraId="37CB343C"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45599AD9"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50C2E451" w14:textId="77777777" w:rsidR="008158C1" w:rsidRPr="008158C1" w:rsidRDefault="008158C1" w:rsidP="008158C1">
            <w:pPr>
              <w:contextualSpacing/>
              <w:jc w:val="center"/>
            </w:pPr>
            <w:r w:rsidRPr="008158C1">
              <w:t>Vllahinë</w:t>
            </w:r>
          </w:p>
        </w:tc>
        <w:tc>
          <w:tcPr>
            <w:tcW w:w="807" w:type="pct"/>
            <w:hideMark/>
          </w:tcPr>
          <w:p w14:paraId="5FBDD2C3"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Fshat</w:t>
            </w:r>
          </w:p>
        </w:tc>
        <w:tc>
          <w:tcPr>
            <w:tcW w:w="708" w:type="pct"/>
            <w:hideMark/>
          </w:tcPr>
          <w:p w14:paraId="104B6CCB"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105.1</w:t>
            </w:r>
          </w:p>
        </w:tc>
        <w:tc>
          <w:tcPr>
            <w:tcW w:w="689" w:type="pct"/>
            <w:hideMark/>
          </w:tcPr>
          <w:p w14:paraId="38995514"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1,921</w:t>
            </w:r>
          </w:p>
        </w:tc>
        <w:tc>
          <w:tcPr>
            <w:tcW w:w="577" w:type="pct"/>
            <w:hideMark/>
          </w:tcPr>
          <w:p w14:paraId="6D61B5FB"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947</w:t>
            </w:r>
          </w:p>
        </w:tc>
        <w:tc>
          <w:tcPr>
            <w:tcW w:w="672" w:type="pct"/>
            <w:hideMark/>
          </w:tcPr>
          <w:p w14:paraId="588F5698"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974</w:t>
            </w:r>
          </w:p>
        </w:tc>
        <w:tc>
          <w:tcPr>
            <w:tcW w:w="524" w:type="pct"/>
            <w:hideMark/>
          </w:tcPr>
          <w:p w14:paraId="0DF9DB2A"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4CD09E47"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19964057" w14:textId="77777777" w:rsidR="008158C1" w:rsidRPr="008158C1" w:rsidRDefault="008158C1" w:rsidP="008158C1">
            <w:pPr>
              <w:contextualSpacing/>
              <w:jc w:val="center"/>
            </w:pPr>
            <w:r w:rsidRPr="008158C1">
              <w:t>Kotë</w:t>
            </w:r>
          </w:p>
        </w:tc>
        <w:tc>
          <w:tcPr>
            <w:tcW w:w="807" w:type="pct"/>
            <w:hideMark/>
          </w:tcPr>
          <w:p w14:paraId="342F045A"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Fshat</w:t>
            </w:r>
          </w:p>
        </w:tc>
        <w:tc>
          <w:tcPr>
            <w:tcW w:w="708" w:type="pct"/>
            <w:hideMark/>
          </w:tcPr>
          <w:p w14:paraId="0AC6B3C2"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149.6</w:t>
            </w:r>
          </w:p>
        </w:tc>
        <w:tc>
          <w:tcPr>
            <w:tcW w:w="689" w:type="pct"/>
            <w:hideMark/>
          </w:tcPr>
          <w:p w14:paraId="03EAE2C3"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2,136</w:t>
            </w:r>
          </w:p>
        </w:tc>
        <w:tc>
          <w:tcPr>
            <w:tcW w:w="577" w:type="pct"/>
            <w:hideMark/>
          </w:tcPr>
          <w:p w14:paraId="6509F8AD"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1,055</w:t>
            </w:r>
          </w:p>
        </w:tc>
        <w:tc>
          <w:tcPr>
            <w:tcW w:w="672" w:type="pct"/>
            <w:hideMark/>
          </w:tcPr>
          <w:p w14:paraId="4A95FAA2"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1,081</w:t>
            </w:r>
          </w:p>
        </w:tc>
        <w:tc>
          <w:tcPr>
            <w:tcW w:w="524" w:type="pct"/>
            <w:hideMark/>
          </w:tcPr>
          <w:p w14:paraId="76BD075E"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03B93FFA"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7A54F0D1" w14:textId="77777777" w:rsidR="008158C1" w:rsidRPr="008158C1" w:rsidRDefault="008158C1" w:rsidP="008158C1">
            <w:pPr>
              <w:contextualSpacing/>
              <w:jc w:val="center"/>
            </w:pPr>
            <w:r w:rsidRPr="008158C1">
              <w:t>Sevaster</w:t>
            </w:r>
          </w:p>
        </w:tc>
        <w:tc>
          <w:tcPr>
            <w:tcW w:w="807" w:type="pct"/>
            <w:hideMark/>
          </w:tcPr>
          <w:p w14:paraId="27A778C4"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Fshat</w:t>
            </w:r>
          </w:p>
        </w:tc>
        <w:tc>
          <w:tcPr>
            <w:tcW w:w="708" w:type="pct"/>
            <w:hideMark/>
          </w:tcPr>
          <w:p w14:paraId="5ED0ADF9"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96.2</w:t>
            </w:r>
          </w:p>
        </w:tc>
        <w:tc>
          <w:tcPr>
            <w:tcW w:w="689" w:type="pct"/>
            <w:hideMark/>
          </w:tcPr>
          <w:p w14:paraId="06AF2132"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939</w:t>
            </w:r>
          </w:p>
        </w:tc>
        <w:tc>
          <w:tcPr>
            <w:tcW w:w="577" w:type="pct"/>
            <w:hideMark/>
          </w:tcPr>
          <w:p w14:paraId="079938AF"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455</w:t>
            </w:r>
          </w:p>
        </w:tc>
        <w:tc>
          <w:tcPr>
            <w:tcW w:w="672" w:type="pct"/>
            <w:hideMark/>
          </w:tcPr>
          <w:p w14:paraId="1C2049EC"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484</w:t>
            </w:r>
          </w:p>
        </w:tc>
        <w:tc>
          <w:tcPr>
            <w:tcW w:w="524" w:type="pct"/>
            <w:hideMark/>
          </w:tcPr>
          <w:p w14:paraId="1DC0ACFE"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462C8D91"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74D81A08" w14:textId="77777777" w:rsidR="008158C1" w:rsidRPr="008158C1" w:rsidRDefault="008158C1" w:rsidP="008158C1">
            <w:pPr>
              <w:contextualSpacing/>
              <w:jc w:val="center"/>
            </w:pPr>
            <w:r w:rsidRPr="008158C1">
              <w:t>Brataj</w:t>
            </w:r>
          </w:p>
        </w:tc>
        <w:tc>
          <w:tcPr>
            <w:tcW w:w="807" w:type="pct"/>
            <w:hideMark/>
          </w:tcPr>
          <w:p w14:paraId="216B984C"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Fshat</w:t>
            </w:r>
          </w:p>
        </w:tc>
        <w:tc>
          <w:tcPr>
            <w:tcW w:w="708" w:type="pct"/>
            <w:hideMark/>
          </w:tcPr>
          <w:p w14:paraId="37BE6AF6"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164.6</w:t>
            </w:r>
          </w:p>
        </w:tc>
        <w:tc>
          <w:tcPr>
            <w:tcW w:w="689" w:type="pct"/>
            <w:hideMark/>
          </w:tcPr>
          <w:p w14:paraId="1F1A208F"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1,271</w:t>
            </w:r>
          </w:p>
        </w:tc>
        <w:tc>
          <w:tcPr>
            <w:tcW w:w="577" w:type="pct"/>
            <w:hideMark/>
          </w:tcPr>
          <w:p w14:paraId="485FC279"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624</w:t>
            </w:r>
          </w:p>
        </w:tc>
        <w:tc>
          <w:tcPr>
            <w:tcW w:w="672" w:type="pct"/>
            <w:hideMark/>
          </w:tcPr>
          <w:p w14:paraId="1CB48276"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647</w:t>
            </w:r>
          </w:p>
        </w:tc>
        <w:tc>
          <w:tcPr>
            <w:tcW w:w="524" w:type="pct"/>
            <w:hideMark/>
          </w:tcPr>
          <w:p w14:paraId="53FDAEED"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pPr>
            <w:r w:rsidRPr="008158C1">
              <w:t>2023</w:t>
            </w:r>
          </w:p>
        </w:tc>
      </w:tr>
      <w:tr w:rsidR="008158C1" w:rsidRPr="008158C1" w14:paraId="147E01A0" w14:textId="77777777" w:rsidTr="000D5212">
        <w:tc>
          <w:tcPr>
            <w:cnfStyle w:val="001000000000" w:firstRow="0" w:lastRow="0" w:firstColumn="1" w:lastColumn="0" w:oddVBand="0" w:evenVBand="0" w:oddHBand="0" w:evenHBand="0" w:firstRowFirstColumn="0" w:firstRowLastColumn="0" w:lastRowFirstColumn="0" w:lastRowLastColumn="0"/>
            <w:tcW w:w="903" w:type="pct"/>
            <w:hideMark/>
          </w:tcPr>
          <w:p w14:paraId="363FDADA" w14:textId="77777777" w:rsidR="008158C1" w:rsidRPr="008158C1" w:rsidRDefault="008158C1" w:rsidP="008158C1">
            <w:pPr>
              <w:contextualSpacing/>
              <w:jc w:val="center"/>
              <w:rPr>
                <w:b w:val="0"/>
                <w:bCs w:val="0"/>
              </w:rPr>
            </w:pPr>
            <w:r w:rsidRPr="008158C1">
              <w:t>Gjithsej</w:t>
            </w:r>
          </w:p>
        </w:tc>
        <w:tc>
          <w:tcPr>
            <w:tcW w:w="807" w:type="pct"/>
            <w:hideMark/>
          </w:tcPr>
          <w:p w14:paraId="4ABBBB9B"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p>
        </w:tc>
        <w:tc>
          <w:tcPr>
            <w:tcW w:w="708" w:type="pct"/>
            <w:hideMark/>
          </w:tcPr>
          <w:p w14:paraId="1F18FE0E"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8158C1">
              <w:rPr>
                <w:b/>
                <w:bCs/>
              </w:rPr>
              <w:t>591.3</w:t>
            </w:r>
          </w:p>
        </w:tc>
        <w:tc>
          <w:tcPr>
            <w:tcW w:w="689" w:type="pct"/>
            <w:hideMark/>
          </w:tcPr>
          <w:p w14:paraId="1CD72346"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8158C1">
              <w:rPr>
                <w:b/>
                <w:bCs/>
              </w:rPr>
              <w:t>9,580</w:t>
            </w:r>
          </w:p>
        </w:tc>
        <w:tc>
          <w:tcPr>
            <w:tcW w:w="577" w:type="pct"/>
            <w:hideMark/>
          </w:tcPr>
          <w:p w14:paraId="0470F326"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8158C1">
              <w:rPr>
                <w:b/>
                <w:bCs/>
              </w:rPr>
              <w:t>4,719</w:t>
            </w:r>
          </w:p>
        </w:tc>
        <w:tc>
          <w:tcPr>
            <w:tcW w:w="672" w:type="pct"/>
            <w:hideMark/>
          </w:tcPr>
          <w:p w14:paraId="7C2CAD8D"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8158C1">
              <w:rPr>
                <w:b/>
                <w:bCs/>
              </w:rPr>
              <w:t>4,861</w:t>
            </w:r>
          </w:p>
        </w:tc>
        <w:tc>
          <w:tcPr>
            <w:tcW w:w="524" w:type="pct"/>
            <w:hideMark/>
          </w:tcPr>
          <w:p w14:paraId="590AF5A1" w14:textId="77777777" w:rsidR="008158C1" w:rsidRPr="008158C1" w:rsidRDefault="008158C1" w:rsidP="008158C1">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8158C1">
              <w:rPr>
                <w:b/>
                <w:bCs/>
              </w:rPr>
              <w:t>2023</w:t>
            </w:r>
          </w:p>
        </w:tc>
      </w:tr>
    </w:tbl>
    <w:p w14:paraId="7EB9E7E6" w14:textId="77777777" w:rsidR="008158C1" w:rsidRPr="008158C1" w:rsidRDefault="008158C1" w:rsidP="008158C1">
      <w:pPr>
        <w:ind w:left="720"/>
      </w:pPr>
    </w:p>
    <w:p w14:paraId="0E7A9FC2" w14:textId="77777777" w:rsidR="000D5212" w:rsidRPr="000D5212" w:rsidRDefault="000D5212" w:rsidP="005C5FA2">
      <w:pPr>
        <w:pStyle w:val="Heading3"/>
      </w:pPr>
      <w:bookmarkStart w:id="103" w:name="_Toc234329393"/>
      <w:r w:rsidRPr="003E3756">
        <w:rPr>
          <w:b/>
          <w:bCs/>
        </w:rPr>
        <w:t>Aneks 2.</w:t>
      </w:r>
      <w:r w:rsidRPr="000D5212">
        <w:t xml:space="preserve"> Popullsia sipas grupmoshave arsimore</w:t>
      </w:r>
      <w:bookmarkEnd w:id="103"/>
    </w:p>
    <w:tbl>
      <w:tblPr>
        <w:tblStyle w:val="GridTable1Light-Accent1"/>
        <w:tblW w:w="5000" w:type="pct"/>
        <w:tblLook w:val="04A0" w:firstRow="1" w:lastRow="0" w:firstColumn="1" w:lastColumn="0" w:noHBand="0" w:noVBand="1"/>
      </w:tblPr>
      <w:tblGrid>
        <w:gridCol w:w="2168"/>
        <w:gridCol w:w="1133"/>
        <w:gridCol w:w="1448"/>
        <w:gridCol w:w="1320"/>
        <w:gridCol w:w="2357"/>
        <w:gridCol w:w="956"/>
        <w:gridCol w:w="3613"/>
      </w:tblGrid>
      <w:tr w:rsidR="0034121C" w:rsidRPr="000D5212" w14:paraId="5D0362F7"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shd w:val="clear" w:color="auto" w:fill="E7E6E6" w:themeFill="background2"/>
            <w:vAlign w:val="center"/>
            <w:hideMark/>
          </w:tcPr>
          <w:p w14:paraId="114F9CE3" w14:textId="77777777" w:rsidR="000D5212" w:rsidRPr="000D5212" w:rsidRDefault="000D5212" w:rsidP="003E3756">
            <w:pPr>
              <w:contextualSpacing/>
              <w:jc w:val="center"/>
            </w:pPr>
            <w:r w:rsidRPr="000D5212">
              <w:t>Grupmosha</w:t>
            </w:r>
          </w:p>
        </w:tc>
        <w:tc>
          <w:tcPr>
            <w:tcW w:w="436" w:type="pct"/>
            <w:shd w:val="clear" w:color="auto" w:fill="E7E6E6" w:themeFill="background2"/>
            <w:vAlign w:val="center"/>
            <w:hideMark/>
          </w:tcPr>
          <w:p w14:paraId="364267EA"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Femra</w:t>
            </w:r>
          </w:p>
        </w:tc>
        <w:tc>
          <w:tcPr>
            <w:tcW w:w="557" w:type="pct"/>
            <w:shd w:val="clear" w:color="auto" w:fill="E7E6E6" w:themeFill="background2"/>
            <w:vAlign w:val="center"/>
            <w:hideMark/>
          </w:tcPr>
          <w:p w14:paraId="2C993F5F"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Meshkuj</w:t>
            </w:r>
          </w:p>
        </w:tc>
        <w:tc>
          <w:tcPr>
            <w:tcW w:w="508" w:type="pct"/>
            <w:shd w:val="clear" w:color="auto" w:fill="E7E6E6" w:themeFill="background2"/>
            <w:vAlign w:val="center"/>
            <w:hideMark/>
          </w:tcPr>
          <w:p w14:paraId="0E20DE4E"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w:t>
            </w:r>
          </w:p>
        </w:tc>
        <w:tc>
          <w:tcPr>
            <w:tcW w:w="907" w:type="pct"/>
            <w:shd w:val="clear" w:color="auto" w:fill="E7E6E6" w:themeFill="background2"/>
            <w:vAlign w:val="center"/>
            <w:hideMark/>
          </w:tcPr>
          <w:p w14:paraId="1DFD120E"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Burimi</w:t>
            </w:r>
          </w:p>
        </w:tc>
        <w:tc>
          <w:tcPr>
            <w:tcW w:w="368" w:type="pct"/>
            <w:shd w:val="clear" w:color="auto" w:fill="E7E6E6" w:themeFill="background2"/>
            <w:vAlign w:val="center"/>
            <w:hideMark/>
          </w:tcPr>
          <w:p w14:paraId="10AA7403"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Viti</w:t>
            </w:r>
          </w:p>
        </w:tc>
        <w:tc>
          <w:tcPr>
            <w:tcW w:w="1390" w:type="pct"/>
            <w:shd w:val="clear" w:color="auto" w:fill="E7E6E6" w:themeFill="background2"/>
            <w:vAlign w:val="center"/>
            <w:hideMark/>
          </w:tcPr>
          <w:p w14:paraId="76315128"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Shënim</w:t>
            </w:r>
          </w:p>
        </w:tc>
      </w:tr>
      <w:tr w:rsidR="000D5212" w:rsidRPr="000D5212" w14:paraId="7C1E7928" w14:textId="77777777" w:rsidTr="000D5212">
        <w:tc>
          <w:tcPr>
            <w:cnfStyle w:val="001000000000" w:firstRow="0" w:lastRow="0" w:firstColumn="1" w:lastColumn="0" w:oddVBand="0" w:evenVBand="0" w:oddHBand="0" w:evenHBand="0" w:firstRowFirstColumn="0" w:firstRowLastColumn="0" w:lastRowFirstColumn="0" w:lastRowLastColumn="0"/>
            <w:tcW w:w="834" w:type="pct"/>
            <w:hideMark/>
          </w:tcPr>
          <w:p w14:paraId="65F88C3F" w14:textId="77777777" w:rsidR="000D5212" w:rsidRPr="000D5212" w:rsidRDefault="000D5212" w:rsidP="000D5212">
            <w:pPr>
              <w:contextualSpacing/>
              <w:jc w:val="center"/>
            </w:pPr>
            <w:r w:rsidRPr="000D5212">
              <w:t>3–5 vjeç</w:t>
            </w:r>
          </w:p>
        </w:tc>
        <w:tc>
          <w:tcPr>
            <w:tcW w:w="436" w:type="pct"/>
            <w:hideMark/>
          </w:tcPr>
          <w:p w14:paraId="0B294A0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53</w:t>
            </w:r>
          </w:p>
        </w:tc>
        <w:tc>
          <w:tcPr>
            <w:tcW w:w="557" w:type="pct"/>
            <w:hideMark/>
          </w:tcPr>
          <w:p w14:paraId="4A09625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65</w:t>
            </w:r>
          </w:p>
        </w:tc>
        <w:tc>
          <w:tcPr>
            <w:tcW w:w="508" w:type="pct"/>
            <w:hideMark/>
          </w:tcPr>
          <w:p w14:paraId="650E196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118</w:t>
            </w:r>
          </w:p>
        </w:tc>
        <w:tc>
          <w:tcPr>
            <w:tcW w:w="907" w:type="pct"/>
            <w:hideMark/>
          </w:tcPr>
          <w:p w14:paraId="68F1DCB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INSTAT / Census</w:t>
            </w:r>
          </w:p>
        </w:tc>
        <w:tc>
          <w:tcPr>
            <w:tcW w:w="368" w:type="pct"/>
            <w:hideMark/>
          </w:tcPr>
          <w:p w14:paraId="21AE015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2023</w:t>
            </w:r>
          </w:p>
        </w:tc>
        <w:tc>
          <w:tcPr>
            <w:tcW w:w="1390" w:type="pct"/>
            <w:hideMark/>
          </w:tcPr>
          <w:p w14:paraId="2B76802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Të dhëna në nivel bashkie</w:t>
            </w:r>
          </w:p>
        </w:tc>
      </w:tr>
      <w:tr w:rsidR="000D5212" w:rsidRPr="000D5212" w14:paraId="351B1904" w14:textId="77777777" w:rsidTr="000D5212">
        <w:tc>
          <w:tcPr>
            <w:cnfStyle w:val="001000000000" w:firstRow="0" w:lastRow="0" w:firstColumn="1" w:lastColumn="0" w:oddVBand="0" w:evenVBand="0" w:oddHBand="0" w:evenHBand="0" w:firstRowFirstColumn="0" w:firstRowLastColumn="0" w:lastRowFirstColumn="0" w:lastRowLastColumn="0"/>
            <w:tcW w:w="834" w:type="pct"/>
            <w:hideMark/>
          </w:tcPr>
          <w:p w14:paraId="381AE772" w14:textId="77777777" w:rsidR="000D5212" w:rsidRPr="000D5212" w:rsidRDefault="000D5212" w:rsidP="000D5212">
            <w:pPr>
              <w:contextualSpacing/>
              <w:jc w:val="center"/>
            </w:pPr>
            <w:r w:rsidRPr="000D5212">
              <w:t>6–10 vjeç</w:t>
            </w:r>
          </w:p>
        </w:tc>
        <w:tc>
          <w:tcPr>
            <w:tcW w:w="436" w:type="pct"/>
            <w:hideMark/>
          </w:tcPr>
          <w:p w14:paraId="7B2DDA4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174</w:t>
            </w:r>
          </w:p>
        </w:tc>
        <w:tc>
          <w:tcPr>
            <w:tcW w:w="557" w:type="pct"/>
            <w:hideMark/>
          </w:tcPr>
          <w:p w14:paraId="291AC14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183</w:t>
            </w:r>
          </w:p>
        </w:tc>
        <w:tc>
          <w:tcPr>
            <w:tcW w:w="508" w:type="pct"/>
            <w:hideMark/>
          </w:tcPr>
          <w:p w14:paraId="0275E71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357</w:t>
            </w:r>
          </w:p>
        </w:tc>
        <w:tc>
          <w:tcPr>
            <w:tcW w:w="907" w:type="pct"/>
            <w:hideMark/>
          </w:tcPr>
          <w:p w14:paraId="002E069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INSTAT / Census</w:t>
            </w:r>
          </w:p>
        </w:tc>
        <w:tc>
          <w:tcPr>
            <w:tcW w:w="368" w:type="pct"/>
            <w:hideMark/>
          </w:tcPr>
          <w:p w14:paraId="00C0788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2023</w:t>
            </w:r>
          </w:p>
        </w:tc>
        <w:tc>
          <w:tcPr>
            <w:tcW w:w="1390" w:type="pct"/>
            <w:hideMark/>
          </w:tcPr>
          <w:p w14:paraId="72DD769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Të dhëna në nivel bashkie</w:t>
            </w:r>
          </w:p>
        </w:tc>
      </w:tr>
      <w:tr w:rsidR="000D5212" w:rsidRPr="000D5212" w14:paraId="1868D042" w14:textId="77777777" w:rsidTr="000D5212">
        <w:tc>
          <w:tcPr>
            <w:cnfStyle w:val="001000000000" w:firstRow="0" w:lastRow="0" w:firstColumn="1" w:lastColumn="0" w:oddVBand="0" w:evenVBand="0" w:oddHBand="0" w:evenHBand="0" w:firstRowFirstColumn="0" w:firstRowLastColumn="0" w:lastRowFirstColumn="0" w:lastRowLastColumn="0"/>
            <w:tcW w:w="834" w:type="pct"/>
            <w:hideMark/>
          </w:tcPr>
          <w:p w14:paraId="6B9B74CF" w14:textId="77777777" w:rsidR="000D5212" w:rsidRPr="000D5212" w:rsidRDefault="000D5212" w:rsidP="000D5212">
            <w:pPr>
              <w:contextualSpacing/>
              <w:jc w:val="center"/>
            </w:pPr>
            <w:r w:rsidRPr="000D5212">
              <w:t>11–14 vjeç</w:t>
            </w:r>
          </w:p>
        </w:tc>
        <w:tc>
          <w:tcPr>
            <w:tcW w:w="436" w:type="pct"/>
            <w:hideMark/>
          </w:tcPr>
          <w:p w14:paraId="45DD188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206</w:t>
            </w:r>
          </w:p>
        </w:tc>
        <w:tc>
          <w:tcPr>
            <w:tcW w:w="557" w:type="pct"/>
            <w:hideMark/>
          </w:tcPr>
          <w:p w14:paraId="4E03635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212</w:t>
            </w:r>
          </w:p>
        </w:tc>
        <w:tc>
          <w:tcPr>
            <w:tcW w:w="508" w:type="pct"/>
            <w:hideMark/>
          </w:tcPr>
          <w:p w14:paraId="7306C81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418</w:t>
            </w:r>
          </w:p>
        </w:tc>
        <w:tc>
          <w:tcPr>
            <w:tcW w:w="907" w:type="pct"/>
            <w:hideMark/>
          </w:tcPr>
          <w:p w14:paraId="6636D8C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INSTAT / Census</w:t>
            </w:r>
          </w:p>
        </w:tc>
        <w:tc>
          <w:tcPr>
            <w:tcW w:w="368" w:type="pct"/>
            <w:hideMark/>
          </w:tcPr>
          <w:p w14:paraId="6126E33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2023</w:t>
            </w:r>
          </w:p>
        </w:tc>
        <w:tc>
          <w:tcPr>
            <w:tcW w:w="1390" w:type="pct"/>
            <w:hideMark/>
          </w:tcPr>
          <w:p w14:paraId="2BE8AE0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Të dhëna në nivel bashkie</w:t>
            </w:r>
          </w:p>
        </w:tc>
      </w:tr>
      <w:tr w:rsidR="000D5212" w:rsidRPr="000D5212" w14:paraId="6009FF1D" w14:textId="77777777" w:rsidTr="000D5212">
        <w:tc>
          <w:tcPr>
            <w:cnfStyle w:val="001000000000" w:firstRow="0" w:lastRow="0" w:firstColumn="1" w:lastColumn="0" w:oddVBand="0" w:evenVBand="0" w:oddHBand="0" w:evenHBand="0" w:firstRowFirstColumn="0" w:firstRowLastColumn="0" w:lastRowFirstColumn="0" w:lastRowLastColumn="0"/>
            <w:tcW w:w="834" w:type="pct"/>
            <w:hideMark/>
          </w:tcPr>
          <w:p w14:paraId="080A30AC" w14:textId="77777777" w:rsidR="000D5212" w:rsidRPr="000D5212" w:rsidRDefault="000D5212" w:rsidP="000D5212">
            <w:pPr>
              <w:contextualSpacing/>
              <w:jc w:val="center"/>
            </w:pPr>
            <w:r w:rsidRPr="000D5212">
              <w:t>15–18/19 vjeç</w:t>
            </w:r>
          </w:p>
        </w:tc>
        <w:tc>
          <w:tcPr>
            <w:tcW w:w="436" w:type="pct"/>
            <w:hideMark/>
          </w:tcPr>
          <w:p w14:paraId="09F9EEE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151</w:t>
            </w:r>
          </w:p>
        </w:tc>
        <w:tc>
          <w:tcPr>
            <w:tcW w:w="557" w:type="pct"/>
            <w:hideMark/>
          </w:tcPr>
          <w:p w14:paraId="544F0B8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144</w:t>
            </w:r>
          </w:p>
        </w:tc>
        <w:tc>
          <w:tcPr>
            <w:tcW w:w="508" w:type="pct"/>
            <w:hideMark/>
          </w:tcPr>
          <w:p w14:paraId="777929C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295</w:t>
            </w:r>
          </w:p>
        </w:tc>
        <w:tc>
          <w:tcPr>
            <w:tcW w:w="907" w:type="pct"/>
            <w:hideMark/>
          </w:tcPr>
          <w:p w14:paraId="7E45AAC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INSTAT / Census</w:t>
            </w:r>
          </w:p>
        </w:tc>
        <w:tc>
          <w:tcPr>
            <w:tcW w:w="368" w:type="pct"/>
            <w:hideMark/>
          </w:tcPr>
          <w:p w14:paraId="51B5D10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2023</w:t>
            </w:r>
          </w:p>
        </w:tc>
        <w:tc>
          <w:tcPr>
            <w:tcW w:w="1390" w:type="pct"/>
            <w:hideMark/>
          </w:tcPr>
          <w:p w14:paraId="4721356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Të dhëna në nivel bashkie</w:t>
            </w:r>
          </w:p>
        </w:tc>
      </w:tr>
      <w:tr w:rsidR="000D5212" w:rsidRPr="000D5212" w14:paraId="0E66795E" w14:textId="77777777" w:rsidTr="000D5212">
        <w:tc>
          <w:tcPr>
            <w:cnfStyle w:val="001000000000" w:firstRow="0" w:lastRow="0" w:firstColumn="1" w:lastColumn="0" w:oddVBand="0" w:evenVBand="0" w:oddHBand="0" w:evenHBand="0" w:firstRowFirstColumn="0" w:firstRowLastColumn="0" w:lastRowFirstColumn="0" w:lastRowLastColumn="0"/>
            <w:tcW w:w="834" w:type="pct"/>
            <w:hideMark/>
          </w:tcPr>
          <w:p w14:paraId="7A8CE7CE" w14:textId="77777777" w:rsidR="000D5212" w:rsidRPr="000D5212" w:rsidRDefault="000D5212" w:rsidP="000D5212">
            <w:pPr>
              <w:contextualSpacing/>
              <w:jc w:val="center"/>
            </w:pPr>
            <w:r w:rsidRPr="000D5212">
              <w:t>Gjithsej</w:t>
            </w:r>
          </w:p>
        </w:tc>
        <w:tc>
          <w:tcPr>
            <w:tcW w:w="436" w:type="pct"/>
            <w:hideMark/>
          </w:tcPr>
          <w:p w14:paraId="0AA5B5B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584</w:t>
            </w:r>
          </w:p>
        </w:tc>
        <w:tc>
          <w:tcPr>
            <w:tcW w:w="557" w:type="pct"/>
            <w:hideMark/>
          </w:tcPr>
          <w:p w14:paraId="1239B65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604</w:t>
            </w:r>
          </w:p>
        </w:tc>
        <w:tc>
          <w:tcPr>
            <w:tcW w:w="508" w:type="pct"/>
            <w:hideMark/>
          </w:tcPr>
          <w:p w14:paraId="4B15785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1,188</w:t>
            </w:r>
          </w:p>
        </w:tc>
        <w:tc>
          <w:tcPr>
            <w:tcW w:w="907" w:type="pct"/>
            <w:hideMark/>
          </w:tcPr>
          <w:p w14:paraId="11B716D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p>
        </w:tc>
        <w:tc>
          <w:tcPr>
            <w:tcW w:w="368" w:type="pct"/>
            <w:hideMark/>
          </w:tcPr>
          <w:p w14:paraId="37F449D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p>
        </w:tc>
        <w:tc>
          <w:tcPr>
            <w:tcW w:w="1390" w:type="pct"/>
            <w:hideMark/>
          </w:tcPr>
          <w:p w14:paraId="31C2849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p>
        </w:tc>
      </w:tr>
    </w:tbl>
    <w:p w14:paraId="6A56E56E" w14:textId="77777777" w:rsidR="000D5212" w:rsidRDefault="000D5212" w:rsidP="000D5212">
      <w:pPr>
        <w:rPr>
          <w:b/>
          <w:bCs/>
        </w:rPr>
      </w:pPr>
    </w:p>
    <w:p w14:paraId="2BEA0181" w14:textId="3F52E639" w:rsidR="000D5212" w:rsidRPr="00DA2AFD" w:rsidRDefault="000D5212" w:rsidP="005C5FA2">
      <w:pPr>
        <w:pStyle w:val="Heading3"/>
        <w:rPr>
          <w:lang w:val="en-US"/>
        </w:rPr>
      </w:pPr>
      <w:bookmarkStart w:id="104" w:name="_Toc234329394"/>
      <w:r w:rsidRPr="00DA2AFD">
        <w:rPr>
          <w:b/>
          <w:bCs/>
          <w:lang w:val="en-US"/>
        </w:rPr>
        <w:t>Aneks 3.</w:t>
      </w:r>
      <w:r w:rsidRPr="00DA2AFD">
        <w:rPr>
          <w:lang w:val="en-US"/>
        </w:rPr>
        <w:t xml:space="preserve"> Tabela përmbledhëse e institucioneve arsimore sipas njësive administrative</w:t>
      </w:r>
      <w:bookmarkEnd w:id="104"/>
    </w:p>
    <w:tbl>
      <w:tblPr>
        <w:tblStyle w:val="GridTable1Light-Accent1"/>
        <w:tblW w:w="5000" w:type="pct"/>
        <w:tblLook w:val="04A0" w:firstRow="1" w:lastRow="0" w:firstColumn="1" w:lastColumn="0" w:noHBand="0" w:noVBand="1"/>
      </w:tblPr>
      <w:tblGrid>
        <w:gridCol w:w="2523"/>
        <w:gridCol w:w="994"/>
        <w:gridCol w:w="2025"/>
        <w:gridCol w:w="5104"/>
        <w:gridCol w:w="2349"/>
      </w:tblGrid>
      <w:tr w:rsidR="000D5212" w:rsidRPr="000D5212" w14:paraId="4E9C4CEB"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shd w:val="clear" w:color="auto" w:fill="E7E6E6" w:themeFill="background2"/>
            <w:hideMark/>
          </w:tcPr>
          <w:p w14:paraId="4B4876B9" w14:textId="77777777" w:rsidR="000D5212" w:rsidRPr="000D5212" w:rsidRDefault="000D5212" w:rsidP="000D5212">
            <w:pPr>
              <w:contextualSpacing/>
              <w:jc w:val="center"/>
            </w:pPr>
            <w:r w:rsidRPr="000D5212">
              <w:t>Njësia administrative</w:t>
            </w:r>
          </w:p>
        </w:tc>
        <w:tc>
          <w:tcPr>
            <w:tcW w:w="376" w:type="pct"/>
            <w:shd w:val="clear" w:color="auto" w:fill="E7E6E6" w:themeFill="background2"/>
            <w:hideMark/>
          </w:tcPr>
          <w:p w14:paraId="35FF6E46"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Kopshte</w:t>
            </w:r>
          </w:p>
        </w:tc>
        <w:tc>
          <w:tcPr>
            <w:tcW w:w="765" w:type="pct"/>
            <w:shd w:val="clear" w:color="auto" w:fill="E7E6E6" w:themeFill="background2"/>
            <w:hideMark/>
          </w:tcPr>
          <w:p w14:paraId="23364FD1"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Shkolla 9-vjeçare</w:t>
            </w:r>
          </w:p>
        </w:tc>
        <w:tc>
          <w:tcPr>
            <w:tcW w:w="1929" w:type="pct"/>
            <w:shd w:val="clear" w:color="auto" w:fill="E7E6E6" w:themeFill="background2"/>
            <w:hideMark/>
          </w:tcPr>
          <w:p w14:paraId="75A0DD57"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Shkolla të mesme / të mesme të bashkuara</w:t>
            </w:r>
          </w:p>
        </w:tc>
        <w:tc>
          <w:tcPr>
            <w:tcW w:w="888" w:type="pct"/>
            <w:shd w:val="clear" w:color="auto" w:fill="E7E6E6" w:themeFill="background2"/>
            <w:hideMark/>
          </w:tcPr>
          <w:p w14:paraId="37583955"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Institucione gjithsej</w:t>
            </w:r>
          </w:p>
        </w:tc>
      </w:tr>
      <w:tr w:rsidR="000D5212" w:rsidRPr="000D5212" w14:paraId="7E7FEFAF"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5D3FA172" w14:textId="77777777" w:rsidR="000D5212" w:rsidRPr="000D5212" w:rsidRDefault="000D5212" w:rsidP="000D5212">
            <w:pPr>
              <w:contextualSpacing/>
              <w:jc w:val="center"/>
            </w:pPr>
            <w:r w:rsidRPr="000D5212">
              <w:t>Selenicë Qendër</w:t>
            </w:r>
          </w:p>
        </w:tc>
        <w:tc>
          <w:tcPr>
            <w:tcW w:w="376" w:type="pct"/>
            <w:hideMark/>
          </w:tcPr>
          <w:p w14:paraId="6D21769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765" w:type="pct"/>
            <w:hideMark/>
          </w:tcPr>
          <w:p w14:paraId="37CF797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929" w:type="pct"/>
            <w:hideMark/>
          </w:tcPr>
          <w:p w14:paraId="2D729DD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888" w:type="pct"/>
            <w:hideMark/>
          </w:tcPr>
          <w:p w14:paraId="211D5CD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38605F58"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0D1AFA46" w14:textId="77777777" w:rsidR="000D5212" w:rsidRPr="000D5212" w:rsidRDefault="000D5212" w:rsidP="000D5212">
            <w:pPr>
              <w:contextualSpacing/>
              <w:jc w:val="center"/>
            </w:pPr>
            <w:r w:rsidRPr="000D5212">
              <w:t>Armen</w:t>
            </w:r>
          </w:p>
        </w:tc>
        <w:tc>
          <w:tcPr>
            <w:tcW w:w="376" w:type="pct"/>
            <w:hideMark/>
          </w:tcPr>
          <w:p w14:paraId="5EFFFFE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6</w:t>
            </w:r>
          </w:p>
        </w:tc>
        <w:tc>
          <w:tcPr>
            <w:tcW w:w="765" w:type="pct"/>
            <w:hideMark/>
          </w:tcPr>
          <w:p w14:paraId="1E09552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1929" w:type="pct"/>
            <w:hideMark/>
          </w:tcPr>
          <w:p w14:paraId="6713916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888" w:type="pct"/>
            <w:hideMark/>
          </w:tcPr>
          <w:p w14:paraId="74BE020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10870EBB"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6436919A" w14:textId="77777777" w:rsidR="000D5212" w:rsidRPr="000D5212" w:rsidRDefault="000D5212" w:rsidP="000D5212">
            <w:pPr>
              <w:contextualSpacing/>
              <w:jc w:val="center"/>
            </w:pPr>
            <w:r w:rsidRPr="000D5212">
              <w:t>Vllahinë</w:t>
            </w:r>
          </w:p>
        </w:tc>
        <w:tc>
          <w:tcPr>
            <w:tcW w:w="376" w:type="pct"/>
            <w:hideMark/>
          </w:tcPr>
          <w:p w14:paraId="1C7CAA9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765" w:type="pct"/>
            <w:hideMark/>
          </w:tcPr>
          <w:p w14:paraId="75A9676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1929" w:type="pct"/>
            <w:hideMark/>
          </w:tcPr>
          <w:p w14:paraId="7EF0C09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888" w:type="pct"/>
            <w:hideMark/>
          </w:tcPr>
          <w:p w14:paraId="751A644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7</w:t>
            </w:r>
          </w:p>
        </w:tc>
      </w:tr>
      <w:tr w:rsidR="000D5212" w:rsidRPr="000D5212" w14:paraId="7BD0F1A2"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284CE24B" w14:textId="77777777" w:rsidR="000D5212" w:rsidRPr="000D5212" w:rsidRDefault="000D5212" w:rsidP="000D5212">
            <w:pPr>
              <w:contextualSpacing/>
              <w:jc w:val="center"/>
            </w:pPr>
            <w:r w:rsidRPr="000D5212">
              <w:t>Kotë</w:t>
            </w:r>
          </w:p>
        </w:tc>
        <w:tc>
          <w:tcPr>
            <w:tcW w:w="376" w:type="pct"/>
            <w:hideMark/>
          </w:tcPr>
          <w:p w14:paraId="2892203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765" w:type="pct"/>
            <w:hideMark/>
          </w:tcPr>
          <w:p w14:paraId="08EB27C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1929" w:type="pct"/>
            <w:hideMark/>
          </w:tcPr>
          <w:p w14:paraId="406143C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888" w:type="pct"/>
            <w:hideMark/>
          </w:tcPr>
          <w:p w14:paraId="6E70E36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6</w:t>
            </w:r>
          </w:p>
        </w:tc>
      </w:tr>
      <w:tr w:rsidR="000D5212" w:rsidRPr="000D5212" w14:paraId="478D71A9"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19D2C093" w14:textId="77777777" w:rsidR="000D5212" w:rsidRPr="000D5212" w:rsidRDefault="000D5212" w:rsidP="000D5212">
            <w:pPr>
              <w:contextualSpacing/>
              <w:jc w:val="center"/>
              <w:rPr>
                <w:b w:val="0"/>
                <w:bCs w:val="0"/>
              </w:rPr>
            </w:pPr>
            <w:r w:rsidRPr="000D5212">
              <w:rPr>
                <w:b w:val="0"/>
                <w:bCs w:val="0"/>
              </w:rPr>
              <w:t>Brataj</w:t>
            </w:r>
          </w:p>
        </w:tc>
        <w:tc>
          <w:tcPr>
            <w:tcW w:w="376" w:type="pct"/>
            <w:hideMark/>
          </w:tcPr>
          <w:p w14:paraId="4532907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765" w:type="pct"/>
            <w:hideMark/>
          </w:tcPr>
          <w:p w14:paraId="3FDCB62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1929" w:type="pct"/>
            <w:hideMark/>
          </w:tcPr>
          <w:p w14:paraId="1145450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888" w:type="pct"/>
            <w:hideMark/>
          </w:tcPr>
          <w:p w14:paraId="2976A46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0F5765E5"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184E385D" w14:textId="77777777" w:rsidR="000D5212" w:rsidRPr="000D5212" w:rsidRDefault="000D5212" w:rsidP="000D5212">
            <w:pPr>
              <w:contextualSpacing/>
              <w:jc w:val="center"/>
              <w:rPr>
                <w:b w:val="0"/>
                <w:bCs w:val="0"/>
              </w:rPr>
            </w:pPr>
            <w:r w:rsidRPr="000D5212">
              <w:rPr>
                <w:b w:val="0"/>
                <w:bCs w:val="0"/>
              </w:rPr>
              <w:t>Sevaster</w:t>
            </w:r>
          </w:p>
        </w:tc>
        <w:tc>
          <w:tcPr>
            <w:tcW w:w="376" w:type="pct"/>
            <w:hideMark/>
          </w:tcPr>
          <w:p w14:paraId="0BD504B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765" w:type="pct"/>
            <w:hideMark/>
          </w:tcPr>
          <w:p w14:paraId="06223AB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1929" w:type="pct"/>
            <w:hideMark/>
          </w:tcPr>
          <w:p w14:paraId="6A3369B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888" w:type="pct"/>
            <w:hideMark/>
          </w:tcPr>
          <w:p w14:paraId="516AF57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5</w:t>
            </w:r>
          </w:p>
        </w:tc>
      </w:tr>
      <w:tr w:rsidR="000D5212" w:rsidRPr="000D5212" w14:paraId="418CC117" w14:textId="77777777" w:rsidTr="000D5212">
        <w:tc>
          <w:tcPr>
            <w:cnfStyle w:val="001000000000" w:firstRow="0" w:lastRow="0" w:firstColumn="1" w:lastColumn="0" w:oddVBand="0" w:evenVBand="0" w:oddHBand="0" w:evenHBand="0" w:firstRowFirstColumn="0" w:firstRowLastColumn="0" w:lastRowFirstColumn="0" w:lastRowLastColumn="0"/>
            <w:tcW w:w="954" w:type="pct"/>
            <w:hideMark/>
          </w:tcPr>
          <w:p w14:paraId="26ECB43F" w14:textId="77777777" w:rsidR="000D5212" w:rsidRPr="000D5212" w:rsidRDefault="000D5212" w:rsidP="000D5212">
            <w:pPr>
              <w:contextualSpacing/>
              <w:jc w:val="center"/>
              <w:rPr>
                <w:b w:val="0"/>
                <w:bCs w:val="0"/>
              </w:rPr>
            </w:pPr>
            <w:r w:rsidRPr="000D5212">
              <w:t>Gjithsej</w:t>
            </w:r>
          </w:p>
        </w:tc>
        <w:tc>
          <w:tcPr>
            <w:tcW w:w="376" w:type="pct"/>
            <w:hideMark/>
          </w:tcPr>
          <w:p w14:paraId="61CB954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20</w:t>
            </w:r>
          </w:p>
        </w:tc>
        <w:tc>
          <w:tcPr>
            <w:tcW w:w="765" w:type="pct"/>
            <w:hideMark/>
          </w:tcPr>
          <w:p w14:paraId="5A29933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12</w:t>
            </w:r>
          </w:p>
        </w:tc>
        <w:tc>
          <w:tcPr>
            <w:tcW w:w="1929" w:type="pct"/>
            <w:hideMark/>
          </w:tcPr>
          <w:p w14:paraId="08016C1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8</w:t>
            </w:r>
          </w:p>
        </w:tc>
        <w:tc>
          <w:tcPr>
            <w:tcW w:w="888" w:type="pct"/>
            <w:hideMark/>
          </w:tcPr>
          <w:p w14:paraId="399C704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40</w:t>
            </w:r>
          </w:p>
        </w:tc>
      </w:tr>
    </w:tbl>
    <w:p w14:paraId="67E9DF35" w14:textId="77777777" w:rsidR="000D5212" w:rsidRDefault="000D5212" w:rsidP="000D5212">
      <w:pPr>
        <w:rPr>
          <w:b/>
          <w:bCs/>
        </w:rPr>
      </w:pPr>
    </w:p>
    <w:p w14:paraId="3DC103E5" w14:textId="1843463A" w:rsidR="000D5212" w:rsidRPr="00DA2AFD" w:rsidRDefault="000D5212" w:rsidP="005C5FA2">
      <w:pPr>
        <w:pStyle w:val="Heading3"/>
        <w:rPr>
          <w:lang w:val="en-US"/>
        </w:rPr>
      </w:pPr>
      <w:bookmarkStart w:id="105" w:name="_Toc234329395"/>
      <w:r w:rsidRPr="00DA2AFD">
        <w:rPr>
          <w:b/>
          <w:bCs/>
          <w:lang w:val="en-US"/>
        </w:rPr>
        <w:t>Aneks 4.</w:t>
      </w:r>
      <w:r w:rsidRPr="00DA2AFD">
        <w:rPr>
          <w:lang w:val="en-US"/>
        </w:rPr>
        <w:t xml:space="preserve"> Mbulimi i shërbimit arsimor sipas njësive administrative</w:t>
      </w:r>
      <w:bookmarkEnd w:id="105"/>
    </w:p>
    <w:tbl>
      <w:tblPr>
        <w:tblStyle w:val="GridTable1Light-Accent1"/>
        <w:tblW w:w="0" w:type="auto"/>
        <w:tblLook w:val="04A0" w:firstRow="1" w:lastRow="0" w:firstColumn="1" w:lastColumn="0" w:noHBand="0" w:noVBand="1"/>
      </w:tblPr>
      <w:tblGrid>
        <w:gridCol w:w="1933"/>
        <w:gridCol w:w="1554"/>
        <w:gridCol w:w="1593"/>
        <w:gridCol w:w="1823"/>
        <w:gridCol w:w="1988"/>
        <w:gridCol w:w="2111"/>
        <w:gridCol w:w="1993"/>
      </w:tblGrid>
      <w:tr w:rsidR="000D5212" w:rsidRPr="000D5212" w14:paraId="0F5F045F"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0BF3ECF" w14:textId="77777777" w:rsidR="000D5212" w:rsidRPr="000D5212" w:rsidRDefault="000D5212" w:rsidP="000D5212">
            <w:pPr>
              <w:contextualSpacing/>
              <w:jc w:val="center"/>
            </w:pPr>
            <w:r w:rsidRPr="000D5212">
              <w:t>Njësia administrative</w:t>
            </w:r>
          </w:p>
        </w:tc>
        <w:tc>
          <w:tcPr>
            <w:tcW w:w="0" w:type="auto"/>
            <w:shd w:val="clear" w:color="auto" w:fill="E7E6E6" w:themeFill="background2"/>
            <w:hideMark/>
          </w:tcPr>
          <w:p w14:paraId="33D96424"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Fëmijë në kopshte</w:t>
            </w:r>
          </w:p>
        </w:tc>
        <w:tc>
          <w:tcPr>
            <w:tcW w:w="0" w:type="auto"/>
            <w:shd w:val="clear" w:color="auto" w:fill="E7E6E6" w:themeFill="background2"/>
            <w:hideMark/>
          </w:tcPr>
          <w:p w14:paraId="35E383DC"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Nxënës arsimi bazë</w:t>
            </w:r>
          </w:p>
        </w:tc>
        <w:tc>
          <w:tcPr>
            <w:tcW w:w="0" w:type="auto"/>
            <w:shd w:val="clear" w:color="auto" w:fill="E7E6E6" w:themeFill="background2"/>
            <w:hideMark/>
          </w:tcPr>
          <w:p w14:paraId="74464D09"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Nxënës arsimi i mesëm</w:t>
            </w:r>
          </w:p>
        </w:tc>
        <w:tc>
          <w:tcPr>
            <w:tcW w:w="0" w:type="auto"/>
            <w:shd w:val="clear" w:color="auto" w:fill="E7E6E6" w:themeFill="background2"/>
            <w:hideMark/>
          </w:tcPr>
          <w:p w14:paraId="4806425D"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Nxënës gjithsej në shkolla</w:t>
            </w:r>
          </w:p>
        </w:tc>
        <w:tc>
          <w:tcPr>
            <w:tcW w:w="0" w:type="auto"/>
            <w:shd w:val="clear" w:color="auto" w:fill="E7E6E6" w:themeFill="background2"/>
            <w:hideMark/>
          </w:tcPr>
          <w:p w14:paraId="332CB96F"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Institucione me transport</w:t>
            </w:r>
          </w:p>
        </w:tc>
        <w:tc>
          <w:tcPr>
            <w:tcW w:w="0" w:type="auto"/>
            <w:shd w:val="clear" w:color="auto" w:fill="E7E6E6" w:themeFill="background2"/>
            <w:hideMark/>
          </w:tcPr>
          <w:p w14:paraId="55D2B462"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Institucione me ushqim</w:t>
            </w:r>
          </w:p>
        </w:tc>
      </w:tr>
      <w:tr w:rsidR="000D5212" w:rsidRPr="000D5212" w14:paraId="0B6BFE80"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B377226" w14:textId="77777777" w:rsidR="000D5212" w:rsidRPr="000D5212" w:rsidRDefault="000D5212" w:rsidP="000D5212">
            <w:pPr>
              <w:contextualSpacing/>
              <w:jc w:val="center"/>
            </w:pPr>
            <w:r w:rsidRPr="000D5212">
              <w:t>Selenicë Qendër</w:t>
            </w:r>
          </w:p>
        </w:tc>
        <w:tc>
          <w:tcPr>
            <w:tcW w:w="0" w:type="auto"/>
            <w:hideMark/>
          </w:tcPr>
          <w:p w14:paraId="2922FA2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3DE304D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122</w:t>
            </w:r>
          </w:p>
        </w:tc>
        <w:tc>
          <w:tcPr>
            <w:tcW w:w="0" w:type="auto"/>
            <w:hideMark/>
          </w:tcPr>
          <w:p w14:paraId="493E0DD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41</w:t>
            </w:r>
          </w:p>
        </w:tc>
        <w:tc>
          <w:tcPr>
            <w:tcW w:w="0" w:type="auto"/>
            <w:hideMark/>
          </w:tcPr>
          <w:p w14:paraId="6CA6BBF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163</w:t>
            </w:r>
          </w:p>
        </w:tc>
        <w:tc>
          <w:tcPr>
            <w:tcW w:w="0" w:type="auto"/>
            <w:hideMark/>
          </w:tcPr>
          <w:p w14:paraId="5386B78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723C393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63604260"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90F305E" w14:textId="77777777" w:rsidR="000D5212" w:rsidRPr="000D5212" w:rsidRDefault="000D5212" w:rsidP="000D5212">
            <w:pPr>
              <w:contextualSpacing/>
              <w:jc w:val="center"/>
            </w:pPr>
            <w:r w:rsidRPr="000D5212">
              <w:t>Armen</w:t>
            </w:r>
          </w:p>
        </w:tc>
        <w:tc>
          <w:tcPr>
            <w:tcW w:w="0" w:type="auto"/>
            <w:hideMark/>
          </w:tcPr>
          <w:p w14:paraId="66BF650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45</w:t>
            </w:r>
          </w:p>
        </w:tc>
        <w:tc>
          <w:tcPr>
            <w:tcW w:w="0" w:type="auto"/>
            <w:hideMark/>
          </w:tcPr>
          <w:p w14:paraId="5792D5E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60</w:t>
            </w:r>
          </w:p>
        </w:tc>
        <w:tc>
          <w:tcPr>
            <w:tcW w:w="0" w:type="auto"/>
            <w:hideMark/>
          </w:tcPr>
          <w:p w14:paraId="37256A3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0" w:type="auto"/>
            <w:hideMark/>
          </w:tcPr>
          <w:p w14:paraId="3167C12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100</w:t>
            </w:r>
          </w:p>
        </w:tc>
        <w:tc>
          <w:tcPr>
            <w:tcW w:w="0" w:type="auto"/>
            <w:hideMark/>
          </w:tcPr>
          <w:p w14:paraId="7468D4F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74BF20F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49D175E2"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7EDF41F3" w14:textId="77777777" w:rsidR="000D5212" w:rsidRPr="000D5212" w:rsidRDefault="000D5212" w:rsidP="000D5212">
            <w:pPr>
              <w:contextualSpacing/>
              <w:jc w:val="center"/>
            </w:pPr>
            <w:r w:rsidRPr="000D5212">
              <w:t>Vllahinë</w:t>
            </w:r>
          </w:p>
        </w:tc>
        <w:tc>
          <w:tcPr>
            <w:tcW w:w="0" w:type="auto"/>
            <w:hideMark/>
          </w:tcPr>
          <w:p w14:paraId="55F208C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36</w:t>
            </w:r>
          </w:p>
        </w:tc>
        <w:tc>
          <w:tcPr>
            <w:tcW w:w="0" w:type="auto"/>
            <w:hideMark/>
          </w:tcPr>
          <w:p w14:paraId="4146A92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75</w:t>
            </w:r>
          </w:p>
        </w:tc>
        <w:tc>
          <w:tcPr>
            <w:tcW w:w="0" w:type="auto"/>
            <w:hideMark/>
          </w:tcPr>
          <w:p w14:paraId="4ED4439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106</w:t>
            </w:r>
          </w:p>
        </w:tc>
        <w:tc>
          <w:tcPr>
            <w:tcW w:w="0" w:type="auto"/>
            <w:hideMark/>
          </w:tcPr>
          <w:p w14:paraId="4031CC7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181</w:t>
            </w:r>
          </w:p>
        </w:tc>
        <w:tc>
          <w:tcPr>
            <w:tcW w:w="0" w:type="auto"/>
            <w:hideMark/>
          </w:tcPr>
          <w:p w14:paraId="517D346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4B4FA74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31517BDF"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03A43B31" w14:textId="77777777" w:rsidR="000D5212" w:rsidRPr="000D5212" w:rsidRDefault="000D5212" w:rsidP="000D5212">
            <w:pPr>
              <w:contextualSpacing/>
              <w:jc w:val="center"/>
            </w:pPr>
            <w:r w:rsidRPr="000D5212">
              <w:t>Kotë</w:t>
            </w:r>
          </w:p>
        </w:tc>
        <w:tc>
          <w:tcPr>
            <w:tcW w:w="0" w:type="auto"/>
            <w:hideMark/>
          </w:tcPr>
          <w:p w14:paraId="4E7F835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0CDE97D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163</w:t>
            </w:r>
          </w:p>
        </w:tc>
        <w:tc>
          <w:tcPr>
            <w:tcW w:w="0" w:type="auto"/>
            <w:hideMark/>
          </w:tcPr>
          <w:p w14:paraId="5273066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21C8FF8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201</w:t>
            </w:r>
          </w:p>
        </w:tc>
        <w:tc>
          <w:tcPr>
            <w:tcW w:w="0" w:type="auto"/>
            <w:hideMark/>
          </w:tcPr>
          <w:p w14:paraId="36FF7F5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02C3EC6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7147EAFE"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1E09D9EE" w14:textId="77777777" w:rsidR="000D5212" w:rsidRPr="000D5212" w:rsidRDefault="000D5212" w:rsidP="000D5212">
            <w:pPr>
              <w:contextualSpacing/>
              <w:jc w:val="center"/>
            </w:pPr>
            <w:r w:rsidRPr="000D5212">
              <w:t>Brataj</w:t>
            </w:r>
          </w:p>
        </w:tc>
        <w:tc>
          <w:tcPr>
            <w:tcW w:w="0" w:type="auto"/>
            <w:hideMark/>
          </w:tcPr>
          <w:p w14:paraId="7AFA479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0" w:type="auto"/>
            <w:hideMark/>
          </w:tcPr>
          <w:p w14:paraId="6E9A4F2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35</w:t>
            </w:r>
          </w:p>
        </w:tc>
        <w:tc>
          <w:tcPr>
            <w:tcW w:w="0" w:type="auto"/>
            <w:hideMark/>
          </w:tcPr>
          <w:p w14:paraId="30DBE54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103</w:t>
            </w:r>
          </w:p>
        </w:tc>
        <w:tc>
          <w:tcPr>
            <w:tcW w:w="0" w:type="auto"/>
            <w:hideMark/>
          </w:tcPr>
          <w:p w14:paraId="7EF7F21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138</w:t>
            </w:r>
          </w:p>
        </w:tc>
        <w:tc>
          <w:tcPr>
            <w:tcW w:w="0" w:type="auto"/>
            <w:hideMark/>
          </w:tcPr>
          <w:p w14:paraId="090E5A2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06A489D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3F1C7465"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6F0F0AD5" w14:textId="77777777" w:rsidR="000D5212" w:rsidRPr="000D5212" w:rsidRDefault="000D5212" w:rsidP="000D5212">
            <w:pPr>
              <w:contextualSpacing/>
              <w:jc w:val="center"/>
            </w:pPr>
            <w:r w:rsidRPr="000D5212">
              <w:t>Sevaster</w:t>
            </w:r>
          </w:p>
        </w:tc>
        <w:tc>
          <w:tcPr>
            <w:tcW w:w="0" w:type="auto"/>
            <w:hideMark/>
          </w:tcPr>
          <w:p w14:paraId="2F1F714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6448CFC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58573D1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69</w:t>
            </w:r>
          </w:p>
        </w:tc>
        <w:tc>
          <w:tcPr>
            <w:tcW w:w="0" w:type="auto"/>
            <w:hideMark/>
          </w:tcPr>
          <w:p w14:paraId="25CE64C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90</w:t>
            </w:r>
          </w:p>
        </w:tc>
        <w:tc>
          <w:tcPr>
            <w:tcW w:w="0" w:type="auto"/>
            <w:hideMark/>
          </w:tcPr>
          <w:p w14:paraId="79FC271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597380A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6D2B30F4"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1AA10B9" w14:textId="77777777" w:rsidR="000D5212" w:rsidRPr="000D5212" w:rsidRDefault="000D5212" w:rsidP="000D5212">
            <w:pPr>
              <w:contextualSpacing/>
              <w:jc w:val="center"/>
            </w:pPr>
            <w:r w:rsidRPr="000D5212">
              <w:t>Gjithsej</w:t>
            </w:r>
          </w:p>
        </w:tc>
        <w:tc>
          <w:tcPr>
            <w:tcW w:w="0" w:type="auto"/>
            <w:hideMark/>
          </w:tcPr>
          <w:p w14:paraId="34504E5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218</w:t>
            </w:r>
          </w:p>
        </w:tc>
        <w:tc>
          <w:tcPr>
            <w:tcW w:w="0" w:type="auto"/>
            <w:hideMark/>
          </w:tcPr>
          <w:p w14:paraId="07DB38B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476</w:t>
            </w:r>
          </w:p>
        </w:tc>
        <w:tc>
          <w:tcPr>
            <w:tcW w:w="0" w:type="auto"/>
            <w:hideMark/>
          </w:tcPr>
          <w:p w14:paraId="001C037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397</w:t>
            </w:r>
          </w:p>
        </w:tc>
        <w:tc>
          <w:tcPr>
            <w:tcW w:w="0" w:type="auto"/>
            <w:hideMark/>
          </w:tcPr>
          <w:p w14:paraId="4DBE12D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873</w:t>
            </w:r>
          </w:p>
        </w:tc>
        <w:tc>
          <w:tcPr>
            <w:tcW w:w="0" w:type="auto"/>
            <w:hideMark/>
          </w:tcPr>
          <w:p w14:paraId="0FE6CDA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10</w:t>
            </w:r>
          </w:p>
        </w:tc>
        <w:tc>
          <w:tcPr>
            <w:tcW w:w="0" w:type="auto"/>
            <w:hideMark/>
          </w:tcPr>
          <w:p w14:paraId="246C635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0</w:t>
            </w:r>
          </w:p>
        </w:tc>
      </w:tr>
    </w:tbl>
    <w:p w14:paraId="2D01FD9F" w14:textId="722A3F35" w:rsidR="000D5212" w:rsidRPr="000D5212" w:rsidRDefault="000D5212" w:rsidP="000D5212"/>
    <w:p w14:paraId="406B95B4" w14:textId="77777777" w:rsidR="000D5212" w:rsidRPr="00DA2AFD" w:rsidRDefault="000D5212" w:rsidP="005C5FA2">
      <w:pPr>
        <w:pStyle w:val="Heading3"/>
        <w:rPr>
          <w:lang w:val="en-US"/>
        </w:rPr>
      </w:pPr>
      <w:bookmarkStart w:id="106" w:name="_Toc234329396"/>
      <w:r w:rsidRPr="00DA2AFD">
        <w:rPr>
          <w:b/>
          <w:bCs/>
          <w:lang w:val="en-US"/>
        </w:rPr>
        <w:t>Aneks 5.</w:t>
      </w:r>
      <w:r w:rsidRPr="00DA2AFD">
        <w:rPr>
          <w:lang w:val="en-US"/>
        </w:rPr>
        <w:t xml:space="preserve"> Lista përmbledhëse e kopshteve sipas njësisë administrative</w:t>
      </w:r>
      <w:bookmarkEnd w:id="106"/>
    </w:p>
    <w:tbl>
      <w:tblPr>
        <w:tblStyle w:val="GridTable1Light-Accent1"/>
        <w:tblW w:w="5000" w:type="pct"/>
        <w:tblLook w:val="04A0" w:firstRow="1" w:lastRow="0" w:firstColumn="1" w:lastColumn="0" w:noHBand="0" w:noVBand="1"/>
      </w:tblPr>
      <w:tblGrid>
        <w:gridCol w:w="4122"/>
        <w:gridCol w:w="8873"/>
      </w:tblGrid>
      <w:tr w:rsidR="000D5212" w:rsidRPr="000D5212" w14:paraId="5749BA40"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pct"/>
            <w:shd w:val="clear" w:color="auto" w:fill="E7E6E6" w:themeFill="background2"/>
            <w:hideMark/>
          </w:tcPr>
          <w:p w14:paraId="7A5AE52A" w14:textId="77777777" w:rsidR="000D5212" w:rsidRPr="000D5212" w:rsidRDefault="000D5212" w:rsidP="000D5212">
            <w:pPr>
              <w:contextualSpacing/>
              <w:jc w:val="center"/>
            </w:pPr>
            <w:r w:rsidRPr="000D5212">
              <w:t>Njësia administrative</w:t>
            </w:r>
          </w:p>
        </w:tc>
        <w:tc>
          <w:tcPr>
            <w:tcW w:w="3414" w:type="pct"/>
            <w:shd w:val="clear" w:color="auto" w:fill="E7E6E6" w:themeFill="background2"/>
            <w:hideMark/>
          </w:tcPr>
          <w:p w14:paraId="0C16871A"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Kopshtet</w:t>
            </w:r>
          </w:p>
        </w:tc>
      </w:tr>
      <w:tr w:rsidR="000D5212" w:rsidRPr="000D5212" w14:paraId="15072BA3"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427AFFDE" w14:textId="77777777" w:rsidR="000D5212" w:rsidRPr="000D5212" w:rsidRDefault="000D5212" w:rsidP="000D5212">
            <w:pPr>
              <w:contextualSpacing/>
              <w:jc w:val="center"/>
            </w:pPr>
            <w:r w:rsidRPr="000D5212">
              <w:t>Selenicë</w:t>
            </w:r>
          </w:p>
        </w:tc>
        <w:tc>
          <w:tcPr>
            <w:tcW w:w="3414" w:type="pct"/>
            <w:hideMark/>
          </w:tcPr>
          <w:p w14:paraId="03B6C09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Selenicë / “Stavri Bombaj”</w:t>
            </w:r>
          </w:p>
        </w:tc>
      </w:tr>
      <w:tr w:rsidR="000D5212" w:rsidRPr="000D5212" w14:paraId="06F77853"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4F21CA54" w14:textId="77777777" w:rsidR="000D5212" w:rsidRPr="000D5212" w:rsidRDefault="000D5212" w:rsidP="000D5212">
            <w:pPr>
              <w:contextualSpacing/>
              <w:jc w:val="center"/>
            </w:pPr>
            <w:r w:rsidRPr="000D5212">
              <w:t>Armen</w:t>
            </w:r>
          </w:p>
        </w:tc>
        <w:tc>
          <w:tcPr>
            <w:tcW w:w="3414" w:type="pct"/>
            <w:hideMark/>
          </w:tcPr>
          <w:p w14:paraId="5E5BE89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Armen, Lubonjë, Picar, Treblovë, Karbunar, Rroms</w:t>
            </w:r>
          </w:p>
        </w:tc>
      </w:tr>
      <w:tr w:rsidR="000D5212" w:rsidRPr="000D5212" w14:paraId="4C678495"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5ECFBED9" w14:textId="77777777" w:rsidR="000D5212" w:rsidRPr="000D5212" w:rsidRDefault="000D5212" w:rsidP="000D5212">
            <w:pPr>
              <w:contextualSpacing/>
              <w:jc w:val="center"/>
            </w:pPr>
            <w:r w:rsidRPr="000D5212">
              <w:t>Vllahinë</w:t>
            </w:r>
          </w:p>
        </w:tc>
        <w:tc>
          <w:tcPr>
            <w:tcW w:w="3414" w:type="pct"/>
            <w:hideMark/>
          </w:tcPr>
          <w:p w14:paraId="62D97B9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Peshkëpi, Vllahinë, Kocul, Kropisht</w:t>
            </w:r>
          </w:p>
        </w:tc>
      </w:tr>
      <w:tr w:rsidR="000D5212" w:rsidRPr="000D5212" w14:paraId="43122208"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3A562677" w14:textId="77777777" w:rsidR="000D5212" w:rsidRPr="000D5212" w:rsidRDefault="000D5212" w:rsidP="000D5212">
            <w:pPr>
              <w:contextualSpacing/>
              <w:jc w:val="center"/>
            </w:pPr>
            <w:r w:rsidRPr="000D5212">
              <w:t>Kotë</w:t>
            </w:r>
          </w:p>
        </w:tc>
        <w:tc>
          <w:tcPr>
            <w:tcW w:w="3414" w:type="pct"/>
            <w:hideMark/>
          </w:tcPr>
          <w:p w14:paraId="160E710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Kotë, Drashovicë, Vajzë</w:t>
            </w:r>
          </w:p>
        </w:tc>
      </w:tr>
      <w:tr w:rsidR="000D5212" w:rsidRPr="000D5212" w14:paraId="269335FD"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29B0719D" w14:textId="77777777" w:rsidR="000D5212" w:rsidRPr="000D5212" w:rsidRDefault="000D5212" w:rsidP="000D5212">
            <w:pPr>
              <w:contextualSpacing/>
              <w:jc w:val="center"/>
            </w:pPr>
            <w:r w:rsidRPr="000D5212">
              <w:t>Brataj</w:t>
            </w:r>
          </w:p>
        </w:tc>
        <w:tc>
          <w:tcPr>
            <w:tcW w:w="3414" w:type="pct"/>
            <w:hideMark/>
          </w:tcPr>
          <w:p w14:paraId="71034C4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Gjorm, Brataj, Velçë, Bashaj</w:t>
            </w:r>
          </w:p>
        </w:tc>
      </w:tr>
      <w:tr w:rsidR="000D5212" w:rsidRPr="000D5212" w14:paraId="346A1132" w14:textId="77777777" w:rsidTr="000D5212">
        <w:tc>
          <w:tcPr>
            <w:cnfStyle w:val="001000000000" w:firstRow="0" w:lastRow="0" w:firstColumn="1" w:lastColumn="0" w:oddVBand="0" w:evenVBand="0" w:oddHBand="0" w:evenHBand="0" w:firstRowFirstColumn="0" w:firstRowLastColumn="0" w:lastRowFirstColumn="0" w:lastRowLastColumn="0"/>
            <w:tcW w:w="1586" w:type="pct"/>
            <w:hideMark/>
          </w:tcPr>
          <w:p w14:paraId="788AE2E1" w14:textId="77777777" w:rsidR="000D5212" w:rsidRPr="000D5212" w:rsidRDefault="000D5212" w:rsidP="000D5212">
            <w:pPr>
              <w:contextualSpacing/>
              <w:jc w:val="center"/>
            </w:pPr>
            <w:r w:rsidRPr="000D5212">
              <w:t>Sevaster</w:t>
            </w:r>
          </w:p>
        </w:tc>
        <w:tc>
          <w:tcPr>
            <w:tcW w:w="3414" w:type="pct"/>
            <w:hideMark/>
          </w:tcPr>
          <w:p w14:paraId="032EC5E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Sevaster, Amonicë</w:t>
            </w:r>
          </w:p>
        </w:tc>
      </w:tr>
    </w:tbl>
    <w:p w14:paraId="64227771" w14:textId="6767D2FA" w:rsidR="000D5212" w:rsidRPr="000D5212" w:rsidRDefault="000D5212" w:rsidP="000D5212"/>
    <w:p w14:paraId="194D1773" w14:textId="77777777" w:rsidR="000D5212" w:rsidRPr="00DA2AFD" w:rsidRDefault="000D5212" w:rsidP="005C5FA2">
      <w:pPr>
        <w:pStyle w:val="Heading3"/>
        <w:rPr>
          <w:lang w:val="en-US"/>
        </w:rPr>
      </w:pPr>
      <w:bookmarkStart w:id="107" w:name="_Toc234329397"/>
      <w:r w:rsidRPr="00DA2AFD">
        <w:rPr>
          <w:b/>
          <w:bCs/>
          <w:lang w:val="en-US"/>
        </w:rPr>
        <w:t>Aneks 6.</w:t>
      </w:r>
      <w:r w:rsidRPr="00DA2AFD">
        <w:rPr>
          <w:lang w:val="en-US"/>
        </w:rPr>
        <w:t xml:space="preserve"> Regjistrimi dhe frekuentimi i fëmijëve në kopshte</w:t>
      </w:r>
      <w:bookmarkEnd w:id="107"/>
    </w:p>
    <w:tbl>
      <w:tblPr>
        <w:tblStyle w:val="GridTable1Light-Accent1"/>
        <w:tblW w:w="0" w:type="auto"/>
        <w:tblLook w:val="04A0" w:firstRow="1" w:lastRow="0" w:firstColumn="1" w:lastColumn="0" w:noHBand="0" w:noVBand="1"/>
      </w:tblPr>
      <w:tblGrid>
        <w:gridCol w:w="2121"/>
        <w:gridCol w:w="1998"/>
        <w:gridCol w:w="1903"/>
        <w:gridCol w:w="2109"/>
        <w:gridCol w:w="2120"/>
        <w:gridCol w:w="2744"/>
      </w:tblGrid>
      <w:tr w:rsidR="000D5212" w:rsidRPr="000D5212" w14:paraId="2E70280A"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3D8951BF" w14:textId="77777777" w:rsidR="000D5212" w:rsidRPr="000D5212" w:rsidRDefault="000D5212" w:rsidP="000D5212">
            <w:pPr>
              <w:contextualSpacing/>
              <w:jc w:val="center"/>
            </w:pPr>
            <w:r w:rsidRPr="000D5212">
              <w:t>Njësia administrative</w:t>
            </w:r>
          </w:p>
        </w:tc>
        <w:tc>
          <w:tcPr>
            <w:tcW w:w="0" w:type="auto"/>
            <w:shd w:val="clear" w:color="auto" w:fill="E7E6E6" w:themeFill="background2"/>
            <w:hideMark/>
          </w:tcPr>
          <w:p w14:paraId="5811E45A"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Vajza të regjistruara</w:t>
            </w:r>
          </w:p>
        </w:tc>
        <w:tc>
          <w:tcPr>
            <w:tcW w:w="0" w:type="auto"/>
            <w:shd w:val="clear" w:color="auto" w:fill="E7E6E6" w:themeFill="background2"/>
            <w:hideMark/>
          </w:tcPr>
          <w:p w14:paraId="417233FA"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Djem të regjistruar</w:t>
            </w:r>
          </w:p>
        </w:tc>
        <w:tc>
          <w:tcPr>
            <w:tcW w:w="0" w:type="auto"/>
            <w:shd w:val="clear" w:color="auto" w:fill="E7E6E6" w:themeFill="background2"/>
            <w:hideMark/>
          </w:tcPr>
          <w:p w14:paraId="5540CB25"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 të regjistruar</w:t>
            </w:r>
          </w:p>
        </w:tc>
        <w:tc>
          <w:tcPr>
            <w:tcW w:w="0" w:type="auto"/>
            <w:shd w:val="clear" w:color="auto" w:fill="E7E6E6" w:themeFill="background2"/>
            <w:hideMark/>
          </w:tcPr>
          <w:p w14:paraId="31BE35AA"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 frekuentojnë</w:t>
            </w:r>
          </w:p>
        </w:tc>
        <w:tc>
          <w:tcPr>
            <w:tcW w:w="0" w:type="auto"/>
            <w:shd w:val="clear" w:color="auto" w:fill="E7E6E6" w:themeFill="background2"/>
            <w:hideMark/>
          </w:tcPr>
          <w:p w14:paraId="691D91D3"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Nuk frekuentojnë rregullisht</w:t>
            </w:r>
          </w:p>
        </w:tc>
      </w:tr>
      <w:tr w:rsidR="000D5212" w:rsidRPr="000D5212" w14:paraId="29CA1A21"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1FBCE00D" w14:textId="77777777" w:rsidR="000D5212" w:rsidRPr="000D5212" w:rsidRDefault="000D5212" w:rsidP="000D5212">
            <w:pPr>
              <w:contextualSpacing/>
              <w:jc w:val="center"/>
            </w:pPr>
            <w:r w:rsidRPr="000D5212">
              <w:t>Selenicë</w:t>
            </w:r>
          </w:p>
        </w:tc>
        <w:tc>
          <w:tcPr>
            <w:tcW w:w="0" w:type="auto"/>
            <w:hideMark/>
          </w:tcPr>
          <w:p w14:paraId="2BEC131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17</w:t>
            </w:r>
          </w:p>
        </w:tc>
        <w:tc>
          <w:tcPr>
            <w:tcW w:w="0" w:type="auto"/>
            <w:hideMark/>
          </w:tcPr>
          <w:p w14:paraId="1AA50DF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4915371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4DF0157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0E7496C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06DE011A"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9592DCB" w14:textId="77777777" w:rsidR="000D5212" w:rsidRPr="000D5212" w:rsidRDefault="000D5212" w:rsidP="000D5212">
            <w:pPr>
              <w:contextualSpacing/>
              <w:jc w:val="center"/>
            </w:pPr>
            <w:r w:rsidRPr="000D5212">
              <w:t>Armen</w:t>
            </w:r>
          </w:p>
        </w:tc>
        <w:tc>
          <w:tcPr>
            <w:tcW w:w="0" w:type="auto"/>
            <w:hideMark/>
          </w:tcPr>
          <w:p w14:paraId="7D3E9B5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26</w:t>
            </w:r>
          </w:p>
        </w:tc>
        <w:tc>
          <w:tcPr>
            <w:tcW w:w="0" w:type="auto"/>
            <w:hideMark/>
          </w:tcPr>
          <w:p w14:paraId="65DB17B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0" w:type="auto"/>
            <w:hideMark/>
          </w:tcPr>
          <w:p w14:paraId="212A056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45</w:t>
            </w:r>
          </w:p>
        </w:tc>
        <w:tc>
          <w:tcPr>
            <w:tcW w:w="0" w:type="auto"/>
            <w:hideMark/>
          </w:tcPr>
          <w:p w14:paraId="641EEBA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45</w:t>
            </w:r>
          </w:p>
        </w:tc>
        <w:tc>
          <w:tcPr>
            <w:tcW w:w="0" w:type="auto"/>
            <w:hideMark/>
          </w:tcPr>
          <w:p w14:paraId="11445E3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78CC1BE0"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0DDCF5A0" w14:textId="77777777" w:rsidR="000D5212" w:rsidRPr="000D5212" w:rsidRDefault="000D5212" w:rsidP="000D5212">
            <w:pPr>
              <w:contextualSpacing/>
              <w:jc w:val="center"/>
            </w:pPr>
            <w:r w:rsidRPr="000D5212">
              <w:t>Vllahinë</w:t>
            </w:r>
          </w:p>
        </w:tc>
        <w:tc>
          <w:tcPr>
            <w:tcW w:w="0" w:type="auto"/>
            <w:hideMark/>
          </w:tcPr>
          <w:p w14:paraId="70C7B0E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15</w:t>
            </w:r>
          </w:p>
        </w:tc>
        <w:tc>
          <w:tcPr>
            <w:tcW w:w="0" w:type="auto"/>
            <w:hideMark/>
          </w:tcPr>
          <w:p w14:paraId="37DB379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6FF1287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36</w:t>
            </w:r>
          </w:p>
        </w:tc>
        <w:tc>
          <w:tcPr>
            <w:tcW w:w="0" w:type="auto"/>
            <w:hideMark/>
          </w:tcPr>
          <w:p w14:paraId="11AA8AC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36</w:t>
            </w:r>
          </w:p>
        </w:tc>
        <w:tc>
          <w:tcPr>
            <w:tcW w:w="0" w:type="auto"/>
            <w:hideMark/>
          </w:tcPr>
          <w:p w14:paraId="569A4EC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4AA55A68"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9565171" w14:textId="77777777" w:rsidR="000D5212" w:rsidRPr="000D5212" w:rsidRDefault="000D5212" w:rsidP="000D5212">
            <w:pPr>
              <w:contextualSpacing/>
              <w:jc w:val="center"/>
            </w:pPr>
            <w:r w:rsidRPr="000D5212">
              <w:t>Kotë</w:t>
            </w:r>
          </w:p>
        </w:tc>
        <w:tc>
          <w:tcPr>
            <w:tcW w:w="0" w:type="auto"/>
            <w:hideMark/>
          </w:tcPr>
          <w:p w14:paraId="0F7F39A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18</w:t>
            </w:r>
          </w:p>
        </w:tc>
        <w:tc>
          <w:tcPr>
            <w:tcW w:w="0" w:type="auto"/>
            <w:hideMark/>
          </w:tcPr>
          <w:p w14:paraId="1ED2F70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0" w:type="auto"/>
            <w:hideMark/>
          </w:tcPr>
          <w:p w14:paraId="1E5BDF6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4597133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38</w:t>
            </w:r>
          </w:p>
        </w:tc>
        <w:tc>
          <w:tcPr>
            <w:tcW w:w="0" w:type="auto"/>
            <w:hideMark/>
          </w:tcPr>
          <w:p w14:paraId="4FC81A4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5ABBAB37"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48A133C" w14:textId="77777777" w:rsidR="000D5212" w:rsidRPr="000D5212" w:rsidRDefault="000D5212" w:rsidP="000D5212">
            <w:pPr>
              <w:contextualSpacing/>
              <w:jc w:val="center"/>
            </w:pPr>
            <w:r w:rsidRPr="000D5212">
              <w:t>Brataj</w:t>
            </w:r>
          </w:p>
        </w:tc>
        <w:tc>
          <w:tcPr>
            <w:tcW w:w="0" w:type="auto"/>
            <w:hideMark/>
          </w:tcPr>
          <w:p w14:paraId="0010BB4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17</w:t>
            </w:r>
          </w:p>
        </w:tc>
        <w:tc>
          <w:tcPr>
            <w:tcW w:w="0" w:type="auto"/>
            <w:hideMark/>
          </w:tcPr>
          <w:p w14:paraId="1CECEAB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23</w:t>
            </w:r>
          </w:p>
        </w:tc>
        <w:tc>
          <w:tcPr>
            <w:tcW w:w="0" w:type="auto"/>
            <w:hideMark/>
          </w:tcPr>
          <w:p w14:paraId="47F4F4C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0" w:type="auto"/>
            <w:hideMark/>
          </w:tcPr>
          <w:p w14:paraId="1B5F414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0" w:type="auto"/>
            <w:hideMark/>
          </w:tcPr>
          <w:p w14:paraId="3058D3A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0E1FA6B9"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6CA4541D" w14:textId="77777777" w:rsidR="000D5212" w:rsidRPr="000D5212" w:rsidRDefault="000D5212" w:rsidP="000D5212">
            <w:pPr>
              <w:contextualSpacing/>
              <w:jc w:val="center"/>
            </w:pPr>
            <w:r w:rsidRPr="000D5212">
              <w:t>Sevaster</w:t>
            </w:r>
          </w:p>
        </w:tc>
        <w:tc>
          <w:tcPr>
            <w:tcW w:w="0" w:type="auto"/>
            <w:hideMark/>
          </w:tcPr>
          <w:p w14:paraId="773BD56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13</w:t>
            </w:r>
          </w:p>
        </w:tc>
        <w:tc>
          <w:tcPr>
            <w:tcW w:w="0" w:type="auto"/>
            <w:hideMark/>
          </w:tcPr>
          <w:p w14:paraId="4D765D1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8</w:t>
            </w:r>
          </w:p>
        </w:tc>
        <w:tc>
          <w:tcPr>
            <w:tcW w:w="0" w:type="auto"/>
            <w:hideMark/>
          </w:tcPr>
          <w:p w14:paraId="50DDBCE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65A5C92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0" w:type="auto"/>
            <w:hideMark/>
          </w:tcPr>
          <w:p w14:paraId="2423D7E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4968C847"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6F4BB1D7" w14:textId="77777777" w:rsidR="000D5212" w:rsidRPr="000D5212" w:rsidRDefault="000D5212" w:rsidP="000D5212">
            <w:pPr>
              <w:contextualSpacing/>
              <w:jc w:val="center"/>
              <w:rPr>
                <w:b w:val="0"/>
                <w:bCs w:val="0"/>
              </w:rPr>
            </w:pPr>
            <w:r w:rsidRPr="000D5212">
              <w:t>Gjithsej</w:t>
            </w:r>
          </w:p>
        </w:tc>
        <w:tc>
          <w:tcPr>
            <w:tcW w:w="0" w:type="auto"/>
            <w:hideMark/>
          </w:tcPr>
          <w:p w14:paraId="45F26C8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106</w:t>
            </w:r>
          </w:p>
        </w:tc>
        <w:tc>
          <w:tcPr>
            <w:tcW w:w="0" w:type="auto"/>
            <w:hideMark/>
          </w:tcPr>
          <w:p w14:paraId="0039842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112</w:t>
            </w:r>
          </w:p>
        </w:tc>
        <w:tc>
          <w:tcPr>
            <w:tcW w:w="0" w:type="auto"/>
            <w:hideMark/>
          </w:tcPr>
          <w:p w14:paraId="3990A11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218</w:t>
            </w:r>
          </w:p>
        </w:tc>
        <w:tc>
          <w:tcPr>
            <w:tcW w:w="0" w:type="auto"/>
            <w:hideMark/>
          </w:tcPr>
          <w:p w14:paraId="7C80DB0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218</w:t>
            </w:r>
          </w:p>
        </w:tc>
        <w:tc>
          <w:tcPr>
            <w:tcW w:w="0" w:type="auto"/>
            <w:hideMark/>
          </w:tcPr>
          <w:p w14:paraId="765F847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rPr>
                <w:b/>
                <w:bCs/>
              </w:rPr>
            </w:pPr>
            <w:r w:rsidRPr="000D5212">
              <w:rPr>
                <w:b/>
                <w:bCs/>
              </w:rPr>
              <w:t>0</w:t>
            </w:r>
          </w:p>
        </w:tc>
      </w:tr>
    </w:tbl>
    <w:p w14:paraId="53D834EB" w14:textId="6D4E9832" w:rsidR="000D5212" w:rsidRPr="000D5212" w:rsidRDefault="000D5212" w:rsidP="000D5212"/>
    <w:p w14:paraId="3A9EA362" w14:textId="77777777" w:rsidR="000D5212" w:rsidRDefault="000D5212" w:rsidP="000D5212">
      <w:pPr>
        <w:rPr>
          <w:b/>
          <w:bCs/>
        </w:rPr>
      </w:pPr>
    </w:p>
    <w:p w14:paraId="2872EF25" w14:textId="7B31A548" w:rsidR="000D5212" w:rsidRPr="00DA2AFD" w:rsidRDefault="000D5212" w:rsidP="005C5FA2">
      <w:pPr>
        <w:pStyle w:val="Heading3"/>
        <w:rPr>
          <w:lang w:val="en-US"/>
        </w:rPr>
      </w:pPr>
      <w:bookmarkStart w:id="108" w:name="_Toc234329398"/>
      <w:r w:rsidRPr="00DA2AFD">
        <w:rPr>
          <w:b/>
          <w:bCs/>
          <w:lang w:val="en-US"/>
        </w:rPr>
        <w:t>Aneks 7.</w:t>
      </w:r>
      <w:r w:rsidRPr="00DA2AFD">
        <w:rPr>
          <w:lang w:val="en-US"/>
        </w:rPr>
        <w:t xml:space="preserve"> Grupet, kapaciteti dhe mbingarkesa në kopshte</w:t>
      </w:r>
      <w:bookmarkEnd w:id="108"/>
    </w:p>
    <w:tbl>
      <w:tblPr>
        <w:tblStyle w:val="GridTable1Light-Accent1"/>
        <w:tblW w:w="5000" w:type="pct"/>
        <w:tblLook w:val="04A0" w:firstRow="1" w:lastRow="0" w:firstColumn="1" w:lastColumn="0" w:noHBand="0" w:noVBand="1"/>
      </w:tblPr>
      <w:tblGrid>
        <w:gridCol w:w="7584"/>
        <w:gridCol w:w="5411"/>
      </w:tblGrid>
      <w:tr w:rsidR="000D5212" w:rsidRPr="000D5212" w14:paraId="085AD53C"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shd w:val="clear" w:color="auto" w:fill="E7E6E6" w:themeFill="background2"/>
            <w:hideMark/>
          </w:tcPr>
          <w:p w14:paraId="5C4D14C3" w14:textId="01E74288" w:rsidR="000D5212" w:rsidRPr="000D5212" w:rsidRDefault="000D5212" w:rsidP="000D5212">
            <w:pPr>
              <w:contextualSpacing/>
            </w:pPr>
            <w:r>
              <w:t>E dhëna</w:t>
            </w:r>
          </w:p>
        </w:tc>
        <w:tc>
          <w:tcPr>
            <w:tcW w:w="2082" w:type="pct"/>
            <w:shd w:val="clear" w:color="auto" w:fill="E7E6E6" w:themeFill="background2"/>
            <w:hideMark/>
          </w:tcPr>
          <w:p w14:paraId="14227122"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01C60E03"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1FB314E6" w14:textId="77777777" w:rsidR="000D5212" w:rsidRPr="000D5212" w:rsidRDefault="000D5212" w:rsidP="000D5212">
            <w:pPr>
              <w:contextualSpacing/>
              <w:rPr>
                <w:b w:val="0"/>
                <w:bCs w:val="0"/>
              </w:rPr>
            </w:pPr>
            <w:r w:rsidRPr="000D5212">
              <w:rPr>
                <w:b w:val="0"/>
                <w:bCs w:val="0"/>
              </w:rPr>
              <w:t>Numri i kopshteve të raportuara</w:t>
            </w:r>
          </w:p>
        </w:tc>
        <w:tc>
          <w:tcPr>
            <w:tcW w:w="2082" w:type="pct"/>
            <w:hideMark/>
          </w:tcPr>
          <w:p w14:paraId="3435749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F1E848A"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26143E11" w14:textId="77777777" w:rsidR="000D5212" w:rsidRPr="000D5212" w:rsidRDefault="000D5212" w:rsidP="000D5212">
            <w:pPr>
              <w:contextualSpacing/>
              <w:rPr>
                <w:b w:val="0"/>
                <w:bCs w:val="0"/>
              </w:rPr>
            </w:pPr>
            <w:r w:rsidRPr="000D5212">
              <w:rPr>
                <w:b w:val="0"/>
                <w:bCs w:val="0"/>
              </w:rPr>
              <w:t>Numri total i grupeve</w:t>
            </w:r>
          </w:p>
        </w:tc>
        <w:tc>
          <w:tcPr>
            <w:tcW w:w="2082" w:type="pct"/>
            <w:hideMark/>
          </w:tcPr>
          <w:p w14:paraId="719DD5C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30</w:t>
            </w:r>
          </w:p>
        </w:tc>
      </w:tr>
      <w:tr w:rsidR="000D5212" w:rsidRPr="000D5212" w14:paraId="12A1EBA0"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60CF6EC8" w14:textId="77777777" w:rsidR="000D5212" w:rsidRPr="000D5212" w:rsidRDefault="000D5212" w:rsidP="000D5212">
            <w:pPr>
              <w:contextualSpacing/>
              <w:rPr>
                <w:b w:val="0"/>
                <w:bCs w:val="0"/>
              </w:rPr>
            </w:pPr>
            <w:r w:rsidRPr="000D5212">
              <w:rPr>
                <w:b w:val="0"/>
                <w:bCs w:val="0"/>
              </w:rPr>
              <w:t>Numri total i fëmijëve</w:t>
            </w:r>
          </w:p>
        </w:tc>
        <w:tc>
          <w:tcPr>
            <w:tcW w:w="2082" w:type="pct"/>
            <w:hideMark/>
          </w:tcPr>
          <w:p w14:paraId="10D9E7E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218</w:t>
            </w:r>
          </w:p>
        </w:tc>
      </w:tr>
      <w:tr w:rsidR="000D5212" w:rsidRPr="000D5212" w14:paraId="126C96FE"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68D90BC6" w14:textId="77777777" w:rsidR="000D5212" w:rsidRPr="00AB57DC" w:rsidRDefault="000D5212" w:rsidP="000D5212">
            <w:pPr>
              <w:contextualSpacing/>
              <w:rPr>
                <w:b w:val="0"/>
                <w:bCs w:val="0"/>
                <w:lang w:val="de-CH"/>
              </w:rPr>
            </w:pPr>
            <w:r w:rsidRPr="00AB57DC">
              <w:rPr>
                <w:b w:val="0"/>
                <w:bCs w:val="0"/>
                <w:lang w:val="de-CH"/>
              </w:rPr>
              <w:t>Mesatarja e fëmijëve për grup</w:t>
            </w:r>
          </w:p>
        </w:tc>
        <w:tc>
          <w:tcPr>
            <w:tcW w:w="2082" w:type="pct"/>
            <w:hideMark/>
          </w:tcPr>
          <w:p w14:paraId="69A5A30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7.3</w:t>
            </w:r>
          </w:p>
        </w:tc>
      </w:tr>
      <w:tr w:rsidR="000D5212" w:rsidRPr="000D5212" w14:paraId="61D4D79A"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6AE95860" w14:textId="77777777" w:rsidR="000D5212" w:rsidRPr="000D5212" w:rsidRDefault="000D5212" w:rsidP="000D5212">
            <w:pPr>
              <w:contextualSpacing/>
              <w:rPr>
                <w:b w:val="0"/>
                <w:bCs w:val="0"/>
              </w:rPr>
            </w:pPr>
            <w:r w:rsidRPr="000D5212">
              <w:rPr>
                <w:b w:val="0"/>
                <w:bCs w:val="0"/>
              </w:rPr>
              <w:t>Kopshte ku tejkalohet standardi</w:t>
            </w:r>
          </w:p>
        </w:tc>
        <w:tc>
          <w:tcPr>
            <w:tcW w:w="2082" w:type="pct"/>
            <w:hideMark/>
          </w:tcPr>
          <w:p w14:paraId="14F04D5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7CB9C17F"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3D602196" w14:textId="77777777" w:rsidR="000D5212" w:rsidRPr="000D5212" w:rsidRDefault="000D5212" w:rsidP="000D5212">
            <w:pPr>
              <w:contextualSpacing/>
              <w:rPr>
                <w:b w:val="0"/>
                <w:bCs w:val="0"/>
              </w:rPr>
            </w:pPr>
            <w:r w:rsidRPr="000D5212">
              <w:rPr>
                <w:b w:val="0"/>
                <w:bCs w:val="0"/>
              </w:rPr>
              <w:t>Kopshte që kërkojnë grup/klasë shtesë</w:t>
            </w:r>
          </w:p>
        </w:tc>
        <w:tc>
          <w:tcPr>
            <w:tcW w:w="2082" w:type="pct"/>
            <w:hideMark/>
          </w:tcPr>
          <w:p w14:paraId="2BF54DE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53911510" w14:textId="77777777" w:rsidTr="000D5212">
        <w:tc>
          <w:tcPr>
            <w:cnfStyle w:val="001000000000" w:firstRow="0" w:lastRow="0" w:firstColumn="1" w:lastColumn="0" w:oddVBand="0" w:evenVBand="0" w:oddHBand="0" w:evenHBand="0" w:firstRowFirstColumn="0" w:firstRowLastColumn="0" w:lastRowFirstColumn="0" w:lastRowLastColumn="0"/>
            <w:tcW w:w="2918" w:type="pct"/>
            <w:hideMark/>
          </w:tcPr>
          <w:p w14:paraId="7D4122A3" w14:textId="77777777" w:rsidR="000D5212" w:rsidRPr="00AB57DC" w:rsidRDefault="000D5212" w:rsidP="000D5212">
            <w:pPr>
              <w:contextualSpacing/>
              <w:rPr>
                <w:b w:val="0"/>
                <w:bCs w:val="0"/>
                <w:lang w:val="de-CH"/>
              </w:rPr>
            </w:pPr>
            <w:r w:rsidRPr="00AB57DC">
              <w:rPr>
                <w:b w:val="0"/>
                <w:bCs w:val="0"/>
                <w:lang w:val="de-CH"/>
              </w:rPr>
              <w:t>Kopshte me grup të përzier</w:t>
            </w:r>
          </w:p>
        </w:tc>
        <w:tc>
          <w:tcPr>
            <w:tcW w:w="2082" w:type="pct"/>
            <w:hideMark/>
          </w:tcPr>
          <w:p w14:paraId="46DAD10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Shumica e kopshteve rurale</w:t>
            </w:r>
          </w:p>
        </w:tc>
      </w:tr>
    </w:tbl>
    <w:p w14:paraId="0723D5F3" w14:textId="77777777" w:rsidR="003E3756" w:rsidRDefault="003E3756" w:rsidP="000D5212">
      <w:pPr>
        <w:rPr>
          <w:b/>
          <w:bCs/>
        </w:rPr>
      </w:pPr>
    </w:p>
    <w:p w14:paraId="19DE3C8A" w14:textId="077DFB71" w:rsidR="000D5212" w:rsidRPr="00DA2AFD" w:rsidRDefault="000D5212" w:rsidP="005C5FA2">
      <w:pPr>
        <w:pStyle w:val="Heading3"/>
        <w:rPr>
          <w:lang w:val="en-US"/>
        </w:rPr>
      </w:pPr>
      <w:bookmarkStart w:id="109" w:name="_Toc234329399"/>
      <w:r w:rsidRPr="00DA2AFD">
        <w:rPr>
          <w:b/>
          <w:bCs/>
          <w:lang w:val="en-US"/>
        </w:rPr>
        <w:t>Aneks 8.</w:t>
      </w:r>
      <w:r w:rsidRPr="00DA2AFD">
        <w:rPr>
          <w:lang w:val="en-US"/>
        </w:rPr>
        <w:t xml:space="preserve"> Stafi i kopshteve dhe nevojat për burime njerëzore</w:t>
      </w:r>
      <w:bookmarkEnd w:id="109"/>
    </w:p>
    <w:tbl>
      <w:tblPr>
        <w:tblStyle w:val="GridTable1Light-Accent1"/>
        <w:tblW w:w="5000" w:type="pct"/>
        <w:tblLook w:val="04A0" w:firstRow="1" w:lastRow="0" w:firstColumn="1" w:lastColumn="0" w:noHBand="0" w:noVBand="1"/>
      </w:tblPr>
      <w:tblGrid>
        <w:gridCol w:w="11267"/>
        <w:gridCol w:w="1728"/>
      </w:tblGrid>
      <w:tr w:rsidR="000D5212" w:rsidRPr="000D5212" w14:paraId="78DB3242"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pct"/>
            <w:shd w:val="clear" w:color="auto" w:fill="E7E6E6" w:themeFill="background2"/>
            <w:hideMark/>
          </w:tcPr>
          <w:p w14:paraId="7DC5298F" w14:textId="6F9060F5" w:rsidR="000D5212" w:rsidRPr="000D5212" w:rsidRDefault="000D5212" w:rsidP="000D5212">
            <w:pPr>
              <w:contextualSpacing/>
            </w:pPr>
            <w:r>
              <w:t>E dhëna</w:t>
            </w:r>
          </w:p>
        </w:tc>
        <w:tc>
          <w:tcPr>
            <w:tcW w:w="665" w:type="pct"/>
            <w:shd w:val="clear" w:color="auto" w:fill="E7E6E6" w:themeFill="background2"/>
            <w:hideMark/>
          </w:tcPr>
          <w:p w14:paraId="0FD85255"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70E16138"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0C2414B3" w14:textId="77777777" w:rsidR="000D5212" w:rsidRPr="000D5212" w:rsidRDefault="000D5212" w:rsidP="000D5212">
            <w:pPr>
              <w:contextualSpacing/>
              <w:rPr>
                <w:b w:val="0"/>
                <w:bCs w:val="0"/>
              </w:rPr>
            </w:pPr>
            <w:r w:rsidRPr="000D5212">
              <w:rPr>
                <w:b w:val="0"/>
                <w:bCs w:val="0"/>
              </w:rPr>
              <w:t>Edukatore aktuale</w:t>
            </w:r>
          </w:p>
        </w:tc>
        <w:tc>
          <w:tcPr>
            <w:tcW w:w="665" w:type="pct"/>
            <w:hideMark/>
          </w:tcPr>
          <w:p w14:paraId="5F3AE14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31</w:t>
            </w:r>
          </w:p>
        </w:tc>
      </w:tr>
      <w:tr w:rsidR="000D5212" w:rsidRPr="000D5212" w14:paraId="0E702910"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115B87EC" w14:textId="77777777" w:rsidR="000D5212" w:rsidRPr="000D5212" w:rsidRDefault="000D5212" w:rsidP="000D5212">
            <w:pPr>
              <w:contextualSpacing/>
              <w:rPr>
                <w:b w:val="0"/>
                <w:bCs w:val="0"/>
              </w:rPr>
            </w:pPr>
            <w:r w:rsidRPr="000D5212">
              <w:rPr>
                <w:b w:val="0"/>
                <w:bCs w:val="0"/>
              </w:rPr>
              <w:t>Edukatore të nevojshme shtesë</w:t>
            </w:r>
          </w:p>
        </w:tc>
        <w:tc>
          <w:tcPr>
            <w:tcW w:w="665" w:type="pct"/>
            <w:hideMark/>
          </w:tcPr>
          <w:p w14:paraId="7F7A35D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60FEC921"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7FE407E0" w14:textId="77777777" w:rsidR="000D5212" w:rsidRPr="000D5212" w:rsidRDefault="000D5212" w:rsidP="000D5212">
            <w:pPr>
              <w:contextualSpacing/>
              <w:rPr>
                <w:b w:val="0"/>
                <w:bCs w:val="0"/>
              </w:rPr>
            </w:pPr>
            <w:r w:rsidRPr="000D5212">
              <w:rPr>
                <w:b w:val="0"/>
                <w:bCs w:val="0"/>
              </w:rPr>
              <w:t>Mësues ndihmës aktualë</w:t>
            </w:r>
          </w:p>
        </w:tc>
        <w:tc>
          <w:tcPr>
            <w:tcW w:w="665" w:type="pct"/>
            <w:hideMark/>
          </w:tcPr>
          <w:p w14:paraId="6A0F1E0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0C32CBF2"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2976DCBE" w14:textId="77777777" w:rsidR="000D5212" w:rsidRPr="000D5212" w:rsidRDefault="000D5212" w:rsidP="000D5212">
            <w:pPr>
              <w:contextualSpacing/>
              <w:rPr>
                <w:b w:val="0"/>
                <w:bCs w:val="0"/>
              </w:rPr>
            </w:pPr>
            <w:r w:rsidRPr="000D5212">
              <w:rPr>
                <w:b w:val="0"/>
                <w:bCs w:val="0"/>
              </w:rPr>
              <w:t>Mësues ndihmës të nevojshëm shtesë</w:t>
            </w:r>
          </w:p>
        </w:tc>
        <w:tc>
          <w:tcPr>
            <w:tcW w:w="665" w:type="pct"/>
            <w:hideMark/>
          </w:tcPr>
          <w:p w14:paraId="4FFF322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3D528765"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13C6BFFC" w14:textId="77777777" w:rsidR="000D5212" w:rsidRPr="000D5212" w:rsidRDefault="000D5212" w:rsidP="000D5212">
            <w:pPr>
              <w:contextualSpacing/>
              <w:rPr>
                <w:b w:val="0"/>
                <w:bCs w:val="0"/>
              </w:rPr>
            </w:pPr>
            <w:r w:rsidRPr="000D5212">
              <w:rPr>
                <w:b w:val="0"/>
                <w:bCs w:val="0"/>
              </w:rPr>
              <w:t>Staf ndihmës aktual</w:t>
            </w:r>
          </w:p>
        </w:tc>
        <w:tc>
          <w:tcPr>
            <w:tcW w:w="665" w:type="pct"/>
            <w:hideMark/>
          </w:tcPr>
          <w:p w14:paraId="4ABFDB7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295DB39C"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22210582" w14:textId="77777777" w:rsidR="000D5212" w:rsidRPr="000D5212" w:rsidRDefault="000D5212" w:rsidP="000D5212">
            <w:pPr>
              <w:contextualSpacing/>
              <w:rPr>
                <w:b w:val="0"/>
                <w:bCs w:val="0"/>
              </w:rPr>
            </w:pPr>
            <w:r w:rsidRPr="000D5212">
              <w:rPr>
                <w:b w:val="0"/>
                <w:bCs w:val="0"/>
              </w:rPr>
              <w:t>Staf ndihmës i nevojshëm shtesë</w:t>
            </w:r>
          </w:p>
        </w:tc>
        <w:tc>
          <w:tcPr>
            <w:tcW w:w="665" w:type="pct"/>
            <w:hideMark/>
          </w:tcPr>
          <w:p w14:paraId="67DD219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3B1EBF70"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0AC02BC9" w14:textId="77777777" w:rsidR="000D5212" w:rsidRPr="000D5212" w:rsidRDefault="000D5212" w:rsidP="000D5212">
            <w:pPr>
              <w:contextualSpacing/>
              <w:rPr>
                <w:b w:val="0"/>
                <w:bCs w:val="0"/>
              </w:rPr>
            </w:pPr>
            <w:r w:rsidRPr="000D5212">
              <w:rPr>
                <w:b w:val="0"/>
                <w:bCs w:val="0"/>
              </w:rPr>
              <w:t>Kopshte ku ofrohet shërbim psiko-social lëvizës</w:t>
            </w:r>
          </w:p>
        </w:tc>
        <w:tc>
          <w:tcPr>
            <w:tcW w:w="665" w:type="pct"/>
            <w:hideMark/>
          </w:tcPr>
          <w:p w14:paraId="095C75C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7A7046A" w14:textId="77777777" w:rsidTr="000D5212">
        <w:tc>
          <w:tcPr>
            <w:cnfStyle w:val="001000000000" w:firstRow="0" w:lastRow="0" w:firstColumn="1" w:lastColumn="0" w:oddVBand="0" w:evenVBand="0" w:oddHBand="0" w:evenHBand="0" w:firstRowFirstColumn="0" w:firstRowLastColumn="0" w:lastRowFirstColumn="0" w:lastRowLastColumn="0"/>
            <w:tcW w:w="4335" w:type="pct"/>
            <w:hideMark/>
          </w:tcPr>
          <w:p w14:paraId="25A3005C" w14:textId="77777777" w:rsidR="000D5212" w:rsidRPr="000D5212" w:rsidRDefault="000D5212" w:rsidP="000D5212">
            <w:pPr>
              <w:contextualSpacing/>
              <w:rPr>
                <w:b w:val="0"/>
                <w:bCs w:val="0"/>
              </w:rPr>
            </w:pPr>
            <w:r w:rsidRPr="000D5212">
              <w:rPr>
                <w:b w:val="0"/>
                <w:bCs w:val="0"/>
              </w:rPr>
              <w:t>Trajnime të raportuara gjatë vitit</w:t>
            </w:r>
          </w:p>
        </w:tc>
        <w:tc>
          <w:tcPr>
            <w:tcW w:w="665" w:type="pct"/>
            <w:hideMark/>
          </w:tcPr>
          <w:p w14:paraId="795186A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33</w:t>
            </w:r>
          </w:p>
        </w:tc>
      </w:tr>
    </w:tbl>
    <w:p w14:paraId="6D61313E" w14:textId="1FF01F72" w:rsidR="000D5212" w:rsidRPr="000D5212" w:rsidRDefault="000D5212" w:rsidP="000D5212"/>
    <w:p w14:paraId="44AB1674" w14:textId="77777777" w:rsidR="000D5212" w:rsidRPr="000D5212" w:rsidRDefault="000D5212" w:rsidP="005C5FA2">
      <w:pPr>
        <w:pStyle w:val="Heading3"/>
      </w:pPr>
      <w:bookmarkStart w:id="110" w:name="_Toc234329400"/>
      <w:r w:rsidRPr="003E3756">
        <w:rPr>
          <w:b/>
          <w:bCs/>
        </w:rPr>
        <w:t>Aneks 9.</w:t>
      </w:r>
      <w:r w:rsidRPr="000D5212">
        <w:t xml:space="preserve"> Infrastruktura, kapaciteti fizik dhe mobilimi i kopshteve</w:t>
      </w:r>
      <w:bookmarkEnd w:id="110"/>
    </w:p>
    <w:tbl>
      <w:tblPr>
        <w:tblStyle w:val="GridTable1Light-Accent1"/>
        <w:tblW w:w="5000" w:type="pct"/>
        <w:tblLook w:val="04A0" w:firstRow="1" w:lastRow="0" w:firstColumn="1" w:lastColumn="0" w:noHBand="0" w:noVBand="1"/>
      </w:tblPr>
      <w:tblGrid>
        <w:gridCol w:w="11251"/>
        <w:gridCol w:w="1744"/>
      </w:tblGrid>
      <w:tr w:rsidR="000D5212" w:rsidRPr="000D5212" w14:paraId="42D782B8"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9" w:type="pct"/>
            <w:shd w:val="clear" w:color="auto" w:fill="E7E6E6" w:themeFill="background2"/>
            <w:hideMark/>
          </w:tcPr>
          <w:p w14:paraId="72892E96" w14:textId="77777777" w:rsidR="000D5212" w:rsidRPr="000D5212" w:rsidRDefault="000D5212" w:rsidP="000D5212">
            <w:pPr>
              <w:contextualSpacing/>
            </w:pPr>
            <w:r w:rsidRPr="000D5212">
              <w:t>Treguesi</w:t>
            </w:r>
          </w:p>
        </w:tc>
        <w:tc>
          <w:tcPr>
            <w:tcW w:w="671" w:type="pct"/>
            <w:shd w:val="clear" w:color="auto" w:fill="E7E6E6" w:themeFill="background2"/>
            <w:hideMark/>
          </w:tcPr>
          <w:p w14:paraId="13CD3784"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5A75DD00"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60BE966C" w14:textId="77777777" w:rsidR="000D5212" w:rsidRPr="000D5212" w:rsidRDefault="000D5212" w:rsidP="000D5212">
            <w:pPr>
              <w:contextualSpacing/>
              <w:rPr>
                <w:b w:val="0"/>
                <w:bCs w:val="0"/>
              </w:rPr>
            </w:pPr>
            <w:r w:rsidRPr="000D5212">
              <w:rPr>
                <w:b w:val="0"/>
                <w:bCs w:val="0"/>
              </w:rPr>
              <w:t>Kopshte të raportuara</w:t>
            </w:r>
          </w:p>
        </w:tc>
        <w:tc>
          <w:tcPr>
            <w:tcW w:w="671" w:type="pct"/>
            <w:hideMark/>
          </w:tcPr>
          <w:p w14:paraId="0A9D955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B881278"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76AC3904" w14:textId="77777777" w:rsidR="000D5212" w:rsidRPr="000D5212" w:rsidRDefault="000D5212" w:rsidP="000D5212">
            <w:pPr>
              <w:contextualSpacing/>
              <w:rPr>
                <w:b w:val="0"/>
                <w:bCs w:val="0"/>
              </w:rPr>
            </w:pPr>
            <w:r w:rsidRPr="000D5212">
              <w:rPr>
                <w:b w:val="0"/>
                <w:bCs w:val="0"/>
              </w:rPr>
              <w:t>Klasa gjithsej</w:t>
            </w:r>
          </w:p>
        </w:tc>
        <w:tc>
          <w:tcPr>
            <w:tcW w:w="671" w:type="pct"/>
            <w:hideMark/>
          </w:tcPr>
          <w:p w14:paraId="48143D7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30</w:t>
            </w:r>
          </w:p>
        </w:tc>
      </w:tr>
      <w:tr w:rsidR="000D5212" w:rsidRPr="000D5212" w14:paraId="264616C3"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3E395D8F" w14:textId="77777777" w:rsidR="000D5212" w:rsidRPr="000D5212" w:rsidRDefault="000D5212" w:rsidP="000D5212">
            <w:pPr>
              <w:contextualSpacing/>
              <w:rPr>
                <w:b w:val="0"/>
                <w:bCs w:val="0"/>
              </w:rPr>
            </w:pPr>
            <w:r w:rsidRPr="000D5212">
              <w:rPr>
                <w:b w:val="0"/>
                <w:bCs w:val="0"/>
              </w:rPr>
              <w:t>Tavolina gjithsej</w:t>
            </w:r>
          </w:p>
        </w:tc>
        <w:tc>
          <w:tcPr>
            <w:tcW w:w="671" w:type="pct"/>
            <w:hideMark/>
          </w:tcPr>
          <w:p w14:paraId="39C71A3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122</w:t>
            </w:r>
          </w:p>
        </w:tc>
      </w:tr>
      <w:tr w:rsidR="000D5212" w:rsidRPr="000D5212" w14:paraId="15044A1C"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69E3FBB2" w14:textId="77777777" w:rsidR="000D5212" w:rsidRPr="000D5212" w:rsidRDefault="000D5212" w:rsidP="000D5212">
            <w:pPr>
              <w:contextualSpacing/>
              <w:rPr>
                <w:b w:val="0"/>
                <w:bCs w:val="0"/>
              </w:rPr>
            </w:pPr>
            <w:r w:rsidRPr="000D5212">
              <w:rPr>
                <w:b w:val="0"/>
                <w:bCs w:val="0"/>
              </w:rPr>
              <w:t>Karrige gjithsej</w:t>
            </w:r>
          </w:p>
        </w:tc>
        <w:tc>
          <w:tcPr>
            <w:tcW w:w="671" w:type="pct"/>
            <w:hideMark/>
          </w:tcPr>
          <w:p w14:paraId="6A3BD91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278</w:t>
            </w:r>
          </w:p>
        </w:tc>
      </w:tr>
      <w:tr w:rsidR="000D5212" w:rsidRPr="000D5212" w14:paraId="362A004A"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609BC639" w14:textId="77777777" w:rsidR="000D5212" w:rsidRPr="000D5212" w:rsidRDefault="000D5212" w:rsidP="000D5212">
            <w:pPr>
              <w:contextualSpacing/>
              <w:rPr>
                <w:b w:val="0"/>
                <w:bCs w:val="0"/>
              </w:rPr>
            </w:pPr>
            <w:r w:rsidRPr="000D5212">
              <w:rPr>
                <w:b w:val="0"/>
                <w:bCs w:val="0"/>
              </w:rPr>
              <w:t>Tualete gjithsej</w:t>
            </w:r>
          </w:p>
        </w:tc>
        <w:tc>
          <w:tcPr>
            <w:tcW w:w="671" w:type="pct"/>
            <w:hideMark/>
          </w:tcPr>
          <w:p w14:paraId="53105F6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25</w:t>
            </w:r>
          </w:p>
        </w:tc>
      </w:tr>
      <w:tr w:rsidR="000D5212" w:rsidRPr="000D5212" w14:paraId="2D6EBA77"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0459DDFE" w14:textId="77777777" w:rsidR="000D5212" w:rsidRPr="000D5212" w:rsidRDefault="000D5212" w:rsidP="000D5212">
            <w:pPr>
              <w:contextualSpacing/>
              <w:rPr>
                <w:b w:val="0"/>
                <w:bCs w:val="0"/>
              </w:rPr>
            </w:pPr>
            <w:r w:rsidRPr="000D5212">
              <w:rPr>
                <w:b w:val="0"/>
                <w:bCs w:val="0"/>
              </w:rPr>
              <w:t>Lavamanë gjithsej</w:t>
            </w:r>
          </w:p>
        </w:tc>
        <w:tc>
          <w:tcPr>
            <w:tcW w:w="671" w:type="pct"/>
            <w:hideMark/>
          </w:tcPr>
          <w:p w14:paraId="06A61B3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37</w:t>
            </w:r>
          </w:p>
        </w:tc>
      </w:tr>
      <w:tr w:rsidR="000D5212" w:rsidRPr="000D5212" w14:paraId="544855AA"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0BF42486" w14:textId="77777777" w:rsidR="000D5212" w:rsidRPr="000D5212" w:rsidRDefault="000D5212" w:rsidP="000D5212">
            <w:pPr>
              <w:contextualSpacing/>
              <w:rPr>
                <w:b w:val="0"/>
                <w:bCs w:val="0"/>
              </w:rPr>
            </w:pPr>
            <w:r w:rsidRPr="000D5212">
              <w:rPr>
                <w:b w:val="0"/>
                <w:bCs w:val="0"/>
              </w:rPr>
              <w:t>Kopshte me tualete të përshtatshme për fëmijë</w:t>
            </w:r>
          </w:p>
        </w:tc>
        <w:tc>
          <w:tcPr>
            <w:tcW w:w="671" w:type="pct"/>
            <w:hideMark/>
          </w:tcPr>
          <w:p w14:paraId="3029F27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5A4FD777"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760B33B2" w14:textId="77777777" w:rsidR="000D5212" w:rsidRPr="000D5212" w:rsidRDefault="000D5212" w:rsidP="000D5212">
            <w:pPr>
              <w:contextualSpacing/>
              <w:rPr>
                <w:b w:val="0"/>
                <w:bCs w:val="0"/>
              </w:rPr>
            </w:pPr>
            <w:r w:rsidRPr="000D5212">
              <w:rPr>
                <w:b w:val="0"/>
                <w:bCs w:val="0"/>
              </w:rPr>
              <w:t>Kopshte me tualet PAK</w:t>
            </w:r>
          </w:p>
        </w:tc>
        <w:tc>
          <w:tcPr>
            <w:tcW w:w="671" w:type="pct"/>
            <w:hideMark/>
          </w:tcPr>
          <w:p w14:paraId="26CB24C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1B27802E" w14:textId="77777777" w:rsidTr="000D5212">
        <w:tc>
          <w:tcPr>
            <w:cnfStyle w:val="001000000000" w:firstRow="0" w:lastRow="0" w:firstColumn="1" w:lastColumn="0" w:oddVBand="0" w:evenVBand="0" w:oddHBand="0" w:evenHBand="0" w:firstRowFirstColumn="0" w:firstRowLastColumn="0" w:lastRowFirstColumn="0" w:lastRowLastColumn="0"/>
            <w:tcW w:w="4329" w:type="pct"/>
            <w:hideMark/>
          </w:tcPr>
          <w:p w14:paraId="4409C7E6" w14:textId="77777777" w:rsidR="000D5212" w:rsidRPr="000D5212" w:rsidRDefault="000D5212" w:rsidP="000D5212">
            <w:pPr>
              <w:contextualSpacing/>
              <w:rPr>
                <w:b w:val="0"/>
                <w:bCs w:val="0"/>
              </w:rPr>
            </w:pPr>
            <w:r w:rsidRPr="000D5212">
              <w:rPr>
                <w:b w:val="0"/>
                <w:bCs w:val="0"/>
              </w:rPr>
              <w:t>Kopshte me nevojë për rikonstruksion të pjesshëm</w:t>
            </w:r>
          </w:p>
        </w:tc>
        <w:tc>
          <w:tcPr>
            <w:tcW w:w="671" w:type="pct"/>
            <w:hideMark/>
          </w:tcPr>
          <w:p w14:paraId="464689F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bl>
    <w:p w14:paraId="556D2812" w14:textId="6498B3F0" w:rsidR="000D5212" w:rsidRPr="000D5212" w:rsidRDefault="000D5212" w:rsidP="000D5212"/>
    <w:p w14:paraId="57A71FB1" w14:textId="77777777" w:rsidR="000D5212" w:rsidRPr="00DA2AFD" w:rsidRDefault="000D5212" w:rsidP="005C5FA2">
      <w:pPr>
        <w:pStyle w:val="Heading3"/>
        <w:rPr>
          <w:lang w:val="en-US"/>
        </w:rPr>
      </w:pPr>
      <w:bookmarkStart w:id="111" w:name="_Toc234329401"/>
      <w:r w:rsidRPr="00DA2AFD">
        <w:rPr>
          <w:b/>
          <w:bCs/>
          <w:lang w:val="en-US"/>
        </w:rPr>
        <w:t>Aneks 10.</w:t>
      </w:r>
      <w:r w:rsidRPr="00DA2AFD">
        <w:rPr>
          <w:lang w:val="en-US"/>
        </w:rPr>
        <w:t xml:space="preserve"> Aksesi, shërbimet bazë dhe siguria në kopshte</w:t>
      </w:r>
      <w:bookmarkEnd w:id="111"/>
    </w:p>
    <w:tbl>
      <w:tblPr>
        <w:tblStyle w:val="GridTable1Light-Accent1"/>
        <w:tblW w:w="5000" w:type="pct"/>
        <w:tblLook w:val="04A0" w:firstRow="1" w:lastRow="0" w:firstColumn="1" w:lastColumn="0" w:noHBand="0" w:noVBand="1"/>
      </w:tblPr>
      <w:tblGrid>
        <w:gridCol w:w="7698"/>
        <w:gridCol w:w="1315"/>
        <w:gridCol w:w="1292"/>
        <w:gridCol w:w="2690"/>
      </w:tblGrid>
      <w:tr w:rsidR="000D5212" w:rsidRPr="000D5212" w14:paraId="654085AD"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pct"/>
            <w:shd w:val="clear" w:color="auto" w:fill="E7E6E6" w:themeFill="background2"/>
            <w:hideMark/>
          </w:tcPr>
          <w:p w14:paraId="4177AB62" w14:textId="77777777" w:rsidR="000D5212" w:rsidRPr="000D5212" w:rsidRDefault="000D5212" w:rsidP="000D5212">
            <w:pPr>
              <w:contextualSpacing/>
            </w:pPr>
            <w:r w:rsidRPr="000D5212">
              <w:t>Treguesi</w:t>
            </w:r>
          </w:p>
        </w:tc>
        <w:tc>
          <w:tcPr>
            <w:tcW w:w="506" w:type="pct"/>
            <w:shd w:val="clear" w:color="auto" w:fill="E7E6E6" w:themeFill="background2"/>
            <w:hideMark/>
          </w:tcPr>
          <w:p w14:paraId="26F69F87"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Po</w:t>
            </w:r>
          </w:p>
        </w:tc>
        <w:tc>
          <w:tcPr>
            <w:tcW w:w="497" w:type="pct"/>
            <w:shd w:val="clear" w:color="auto" w:fill="E7E6E6" w:themeFill="background2"/>
            <w:hideMark/>
          </w:tcPr>
          <w:p w14:paraId="5E52B81C"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Jo</w:t>
            </w:r>
          </w:p>
        </w:tc>
        <w:tc>
          <w:tcPr>
            <w:tcW w:w="1035" w:type="pct"/>
            <w:shd w:val="clear" w:color="auto" w:fill="E7E6E6" w:themeFill="background2"/>
            <w:hideMark/>
          </w:tcPr>
          <w:p w14:paraId="266E019C"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w:t>
            </w:r>
          </w:p>
        </w:tc>
      </w:tr>
      <w:tr w:rsidR="000D5212" w:rsidRPr="000D5212" w14:paraId="66AAA370"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77552D0A" w14:textId="77777777" w:rsidR="000D5212" w:rsidRPr="000D5212" w:rsidRDefault="000D5212" w:rsidP="000D5212">
            <w:pPr>
              <w:contextualSpacing/>
            </w:pPr>
            <w:r w:rsidRPr="000D5212">
              <w:t>Akses këmbësor/automjet</w:t>
            </w:r>
          </w:p>
        </w:tc>
        <w:tc>
          <w:tcPr>
            <w:tcW w:w="506" w:type="pct"/>
            <w:hideMark/>
          </w:tcPr>
          <w:p w14:paraId="19ADC7C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3AD4F8F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17605BB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280DB608"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3B4CEF7B" w14:textId="77777777" w:rsidR="000D5212" w:rsidRPr="000D5212" w:rsidRDefault="000D5212" w:rsidP="000D5212">
            <w:pPr>
              <w:contextualSpacing/>
            </w:pPr>
            <w:r w:rsidRPr="000D5212">
              <w:t>Trotuar në hyrje</w:t>
            </w:r>
          </w:p>
        </w:tc>
        <w:tc>
          <w:tcPr>
            <w:tcW w:w="506" w:type="pct"/>
            <w:hideMark/>
          </w:tcPr>
          <w:p w14:paraId="118C1BD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471434D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6D3BBEA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5B6ABAE3"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310D0E93" w14:textId="77777777" w:rsidR="000D5212" w:rsidRPr="000D5212" w:rsidRDefault="000D5212" w:rsidP="000D5212">
            <w:pPr>
              <w:contextualSpacing/>
            </w:pPr>
            <w:r w:rsidRPr="000D5212">
              <w:t>Sinjalistikë rrugore</w:t>
            </w:r>
          </w:p>
        </w:tc>
        <w:tc>
          <w:tcPr>
            <w:tcW w:w="506" w:type="pct"/>
            <w:hideMark/>
          </w:tcPr>
          <w:p w14:paraId="5CF4E3A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497" w:type="pct"/>
            <w:hideMark/>
          </w:tcPr>
          <w:p w14:paraId="39CF98F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1035" w:type="pct"/>
            <w:hideMark/>
          </w:tcPr>
          <w:p w14:paraId="6C2B7D1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3B2F208E"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28908715" w14:textId="77777777" w:rsidR="000D5212" w:rsidRPr="000D5212" w:rsidRDefault="000D5212" w:rsidP="000D5212">
            <w:pPr>
              <w:contextualSpacing/>
            </w:pPr>
            <w:r w:rsidRPr="000D5212">
              <w:t>Ndriçim në hyrje</w:t>
            </w:r>
          </w:p>
        </w:tc>
        <w:tc>
          <w:tcPr>
            <w:tcW w:w="506" w:type="pct"/>
            <w:hideMark/>
          </w:tcPr>
          <w:p w14:paraId="4B9B0AB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15F60EE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1BA59AC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0304B49"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1A00A8C7" w14:textId="77777777" w:rsidR="000D5212" w:rsidRPr="000D5212" w:rsidRDefault="000D5212" w:rsidP="000D5212">
            <w:pPr>
              <w:contextualSpacing/>
            </w:pPr>
            <w:r w:rsidRPr="000D5212">
              <w:t>Rrethim</w:t>
            </w:r>
          </w:p>
        </w:tc>
        <w:tc>
          <w:tcPr>
            <w:tcW w:w="506" w:type="pct"/>
            <w:hideMark/>
          </w:tcPr>
          <w:p w14:paraId="26578ED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080ECE6E"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3B12180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644D966F"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17C516B3" w14:textId="77777777" w:rsidR="000D5212" w:rsidRPr="000D5212" w:rsidRDefault="000D5212" w:rsidP="000D5212">
            <w:pPr>
              <w:contextualSpacing/>
            </w:pPr>
            <w:r w:rsidRPr="000D5212">
              <w:t>Ujë i pijshëm</w:t>
            </w:r>
          </w:p>
        </w:tc>
        <w:tc>
          <w:tcPr>
            <w:tcW w:w="506" w:type="pct"/>
            <w:hideMark/>
          </w:tcPr>
          <w:p w14:paraId="7F04891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6C0B72A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0E3A0E9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6125B648"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0F90FE4A" w14:textId="77777777" w:rsidR="000D5212" w:rsidRPr="000D5212" w:rsidRDefault="000D5212" w:rsidP="000D5212">
            <w:pPr>
              <w:contextualSpacing/>
            </w:pPr>
            <w:r w:rsidRPr="000D5212">
              <w:t>Energji elektrike</w:t>
            </w:r>
          </w:p>
        </w:tc>
        <w:tc>
          <w:tcPr>
            <w:tcW w:w="506" w:type="pct"/>
            <w:hideMark/>
          </w:tcPr>
          <w:p w14:paraId="487807D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3FD0B9D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4576299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9F85955"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7ECEC5BD" w14:textId="77777777" w:rsidR="000D5212" w:rsidRPr="000D5212" w:rsidRDefault="000D5212" w:rsidP="000D5212">
            <w:pPr>
              <w:contextualSpacing/>
            </w:pPr>
            <w:r w:rsidRPr="000D5212">
              <w:t>Ngrohje</w:t>
            </w:r>
          </w:p>
        </w:tc>
        <w:tc>
          <w:tcPr>
            <w:tcW w:w="506" w:type="pct"/>
            <w:hideMark/>
          </w:tcPr>
          <w:p w14:paraId="5D84DED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497" w:type="pct"/>
            <w:hideMark/>
          </w:tcPr>
          <w:p w14:paraId="4D65CF9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1035" w:type="pct"/>
            <w:hideMark/>
          </w:tcPr>
          <w:p w14:paraId="55DAE7B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796565F4"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5787E366" w14:textId="77777777" w:rsidR="000D5212" w:rsidRPr="000D5212" w:rsidRDefault="000D5212" w:rsidP="000D5212">
            <w:pPr>
              <w:contextualSpacing/>
            </w:pPr>
            <w:r w:rsidRPr="000D5212">
              <w:t>Internet/telefon</w:t>
            </w:r>
          </w:p>
        </w:tc>
        <w:tc>
          <w:tcPr>
            <w:tcW w:w="506" w:type="pct"/>
            <w:hideMark/>
          </w:tcPr>
          <w:p w14:paraId="132BB1E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16</w:t>
            </w:r>
          </w:p>
        </w:tc>
        <w:tc>
          <w:tcPr>
            <w:tcW w:w="497" w:type="pct"/>
            <w:hideMark/>
          </w:tcPr>
          <w:p w14:paraId="0E538E7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1035" w:type="pct"/>
            <w:hideMark/>
          </w:tcPr>
          <w:p w14:paraId="368DCFB0"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795854F3"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42054BBC" w14:textId="77777777" w:rsidR="000D5212" w:rsidRPr="000D5212" w:rsidRDefault="000D5212" w:rsidP="000D5212">
            <w:pPr>
              <w:contextualSpacing/>
            </w:pPr>
            <w:r w:rsidRPr="000D5212">
              <w:t>Fikëse zjarri</w:t>
            </w:r>
          </w:p>
        </w:tc>
        <w:tc>
          <w:tcPr>
            <w:tcW w:w="506" w:type="pct"/>
            <w:hideMark/>
          </w:tcPr>
          <w:p w14:paraId="60373C2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497" w:type="pct"/>
            <w:hideMark/>
          </w:tcPr>
          <w:p w14:paraId="420B30E8"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1035" w:type="pct"/>
            <w:hideMark/>
          </w:tcPr>
          <w:p w14:paraId="4260097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71141FA3"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4CBFE0FE" w14:textId="77777777" w:rsidR="000D5212" w:rsidRPr="000D5212" w:rsidRDefault="000D5212" w:rsidP="000D5212">
            <w:pPr>
              <w:contextualSpacing/>
            </w:pPr>
            <w:r w:rsidRPr="000D5212">
              <w:t>Dalje emergjence</w:t>
            </w:r>
          </w:p>
        </w:tc>
        <w:tc>
          <w:tcPr>
            <w:tcW w:w="506" w:type="pct"/>
            <w:hideMark/>
          </w:tcPr>
          <w:p w14:paraId="78274DB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497" w:type="pct"/>
            <w:hideMark/>
          </w:tcPr>
          <w:p w14:paraId="16DD060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1035" w:type="pct"/>
            <w:hideMark/>
          </w:tcPr>
          <w:p w14:paraId="383C018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773EBF78" w14:textId="77777777" w:rsidTr="000D5212">
        <w:tc>
          <w:tcPr>
            <w:cnfStyle w:val="001000000000" w:firstRow="0" w:lastRow="0" w:firstColumn="1" w:lastColumn="0" w:oddVBand="0" w:evenVBand="0" w:oddHBand="0" w:evenHBand="0" w:firstRowFirstColumn="0" w:firstRowLastColumn="0" w:lastRowFirstColumn="0" w:lastRowLastColumn="0"/>
            <w:tcW w:w="2962" w:type="pct"/>
            <w:hideMark/>
          </w:tcPr>
          <w:p w14:paraId="2C0EB0DE" w14:textId="77777777" w:rsidR="000D5212" w:rsidRPr="000D5212" w:rsidRDefault="000D5212" w:rsidP="000D5212">
            <w:pPr>
              <w:contextualSpacing/>
            </w:pPr>
            <w:r w:rsidRPr="000D5212">
              <w:t>Kamera</w:t>
            </w:r>
          </w:p>
        </w:tc>
        <w:tc>
          <w:tcPr>
            <w:tcW w:w="506" w:type="pct"/>
            <w:hideMark/>
          </w:tcPr>
          <w:p w14:paraId="4AA409D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497" w:type="pct"/>
            <w:hideMark/>
          </w:tcPr>
          <w:p w14:paraId="121A6B1A"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17</w:t>
            </w:r>
          </w:p>
        </w:tc>
        <w:tc>
          <w:tcPr>
            <w:tcW w:w="1035" w:type="pct"/>
            <w:hideMark/>
          </w:tcPr>
          <w:p w14:paraId="1A8B90C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bl>
    <w:p w14:paraId="3D4444DF" w14:textId="45B9D166" w:rsidR="000D5212" w:rsidRPr="000D5212" w:rsidRDefault="000D5212" w:rsidP="000D5212"/>
    <w:p w14:paraId="7F12F699" w14:textId="77777777" w:rsidR="000D5212" w:rsidRPr="00DA2AFD" w:rsidRDefault="000D5212" w:rsidP="005C5FA2">
      <w:pPr>
        <w:pStyle w:val="Heading3"/>
        <w:rPr>
          <w:lang w:val="en-US"/>
        </w:rPr>
      </w:pPr>
      <w:bookmarkStart w:id="112" w:name="_Toc234329402"/>
      <w:r w:rsidRPr="00DA2AFD">
        <w:rPr>
          <w:b/>
          <w:bCs/>
          <w:lang w:val="en-US"/>
        </w:rPr>
        <w:t>Aneks 11.</w:t>
      </w:r>
      <w:r w:rsidRPr="00DA2AFD">
        <w:rPr>
          <w:lang w:val="en-US"/>
        </w:rPr>
        <w:t xml:space="preserve"> Shëndeti, ushqimi, higjiena dhe siguria ushqimore në kopshte</w:t>
      </w:r>
      <w:bookmarkEnd w:id="112"/>
    </w:p>
    <w:tbl>
      <w:tblPr>
        <w:tblStyle w:val="GridTable1Light-Accent1"/>
        <w:tblW w:w="5000" w:type="pct"/>
        <w:tblLook w:val="04A0" w:firstRow="1" w:lastRow="0" w:firstColumn="1" w:lastColumn="0" w:noHBand="0" w:noVBand="1"/>
      </w:tblPr>
      <w:tblGrid>
        <w:gridCol w:w="9806"/>
        <w:gridCol w:w="3189"/>
      </w:tblGrid>
      <w:tr w:rsidR="000D5212" w:rsidRPr="000D5212" w14:paraId="14B301C7"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3" w:type="pct"/>
            <w:shd w:val="clear" w:color="auto" w:fill="E7E6E6" w:themeFill="background2"/>
            <w:hideMark/>
          </w:tcPr>
          <w:p w14:paraId="158B58C0" w14:textId="77777777" w:rsidR="000D5212" w:rsidRPr="000D5212" w:rsidRDefault="000D5212" w:rsidP="000D5212">
            <w:pPr>
              <w:contextualSpacing/>
            </w:pPr>
            <w:r w:rsidRPr="000D5212">
              <w:t>Treguesi</w:t>
            </w:r>
          </w:p>
        </w:tc>
        <w:tc>
          <w:tcPr>
            <w:tcW w:w="1207" w:type="pct"/>
            <w:shd w:val="clear" w:color="auto" w:fill="E7E6E6" w:themeFill="background2"/>
            <w:hideMark/>
          </w:tcPr>
          <w:p w14:paraId="1DD87952"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13B1F0E7"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3257F19B" w14:textId="77777777" w:rsidR="000D5212" w:rsidRPr="000D5212" w:rsidRDefault="000D5212" w:rsidP="000D5212">
            <w:pPr>
              <w:contextualSpacing/>
              <w:rPr>
                <w:b w:val="0"/>
                <w:bCs w:val="0"/>
              </w:rPr>
            </w:pPr>
            <w:r w:rsidRPr="000D5212">
              <w:rPr>
                <w:b w:val="0"/>
                <w:bCs w:val="0"/>
              </w:rPr>
              <w:t>Kopshte që ofrojnë ushqim</w:t>
            </w:r>
          </w:p>
        </w:tc>
        <w:tc>
          <w:tcPr>
            <w:tcW w:w="1207" w:type="pct"/>
            <w:hideMark/>
          </w:tcPr>
          <w:p w14:paraId="72DC97A1"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1785BAC1"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2C7399AC" w14:textId="77777777" w:rsidR="000D5212" w:rsidRPr="000D5212" w:rsidRDefault="000D5212" w:rsidP="000D5212">
            <w:pPr>
              <w:contextualSpacing/>
              <w:rPr>
                <w:b w:val="0"/>
                <w:bCs w:val="0"/>
              </w:rPr>
            </w:pPr>
            <w:r w:rsidRPr="000D5212">
              <w:rPr>
                <w:b w:val="0"/>
                <w:bCs w:val="0"/>
              </w:rPr>
              <w:t>Fëmijë që ushqehen në kopshte</w:t>
            </w:r>
          </w:p>
        </w:tc>
        <w:tc>
          <w:tcPr>
            <w:tcW w:w="1207" w:type="pct"/>
            <w:hideMark/>
          </w:tcPr>
          <w:p w14:paraId="69DB277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10639933"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005A2C46" w14:textId="77777777" w:rsidR="000D5212" w:rsidRPr="000D5212" w:rsidRDefault="000D5212" w:rsidP="000D5212">
            <w:pPr>
              <w:contextualSpacing/>
              <w:rPr>
                <w:b w:val="0"/>
                <w:bCs w:val="0"/>
              </w:rPr>
            </w:pPr>
            <w:r w:rsidRPr="000D5212">
              <w:rPr>
                <w:b w:val="0"/>
                <w:bCs w:val="0"/>
              </w:rPr>
              <w:t>Kopshte me kontrolle shëndetësore periodike</w:t>
            </w:r>
          </w:p>
        </w:tc>
        <w:tc>
          <w:tcPr>
            <w:tcW w:w="1207" w:type="pct"/>
            <w:hideMark/>
          </w:tcPr>
          <w:p w14:paraId="1E6128B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195B9E73"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57F8FB8A" w14:textId="77777777" w:rsidR="000D5212" w:rsidRPr="000D5212" w:rsidRDefault="000D5212" w:rsidP="000D5212">
            <w:pPr>
              <w:contextualSpacing/>
              <w:rPr>
                <w:b w:val="0"/>
                <w:bCs w:val="0"/>
              </w:rPr>
            </w:pPr>
            <w:r w:rsidRPr="000D5212">
              <w:rPr>
                <w:b w:val="0"/>
                <w:bCs w:val="0"/>
              </w:rPr>
              <w:t>Frekuenca e kontrolleve shëndetësore</w:t>
            </w:r>
          </w:p>
        </w:tc>
        <w:tc>
          <w:tcPr>
            <w:tcW w:w="1207" w:type="pct"/>
            <w:hideMark/>
          </w:tcPr>
          <w:p w14:paraId="05D6B7F3"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2–3 herë në vit</w:t>
            </w:r>
          </w:p>
        </w:tc>
      </w:tr>
      <w:tr w:rsidR="000D5212" w:rsidRPr="000D5212" w14:paraId="5208CEDB"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6ADA6BF4" w14:textId="77777777" w:rsidR="000D5212" w:rsidRPr="00AB57DC" w:rsidRDefault="000D5212" w:rsidP="000D5212">
            <w:pPr>
              <w:contextualSpacing/>
              <w:rPr>
                <w:b w:val="0"/>
                <w:bCs w:val="0"/>
                <w:lang w:val="de-CH"/>
              </w:rPr>
            </w:pPr>
            <w:r w:rsidRPr="00AB57DC">
              <w:rPr>
                <w:b w:val="0"/>
                <w:bCs w:val="0"/>
                <w:lang w:val="de-CH"/>
              </w:rPr>
              <w:t>Kopshte me vaksinim të dokumentuar</w:t>
            </w:r>
          </w:p>
        </w:tc>
        <w:tc>
          <w:tcPr>
            <w:tcW w:w="1207" w:type="pct"/>
            <w:hideMark/>
          </w:tcPr>
          <w:p w14:paraId="586C691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79C1F09"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36F47B2E" w14:textId="77777777" w:rsidR="000D5212" w:rsidRPr="000D5212" w:rsidRDefault="000D5212" w:rsidP="000D5212">
            <w:pPr>
              <w:contextualSpacing/>
              <w:rPr>
                <w:b w:val="0"/>
                <w:bCs w:val="0"/>
              </w:rPr>
            </w:pPr>
            <w:r w:rsidRPr="000D5212">
              <w:rPr>
                <w:b w:val="0"/>
                <w:bCs w:val="0"/>
              </w:rPr>
              <w:t>Kopshte me materiale higjiene të mjaftueshme</w:t>
            </w:r>
          </w:p>
        </w:tc>
        <w:tc>
          <w:tcPr>
            <w:tcW w:w="1207" w:type="pct"/>
            <w:hideMark/>
          </w:tcPr>
          <w:p w14:paraId="5C26627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2CEAF734" w14:textId="77777777" w:rsidTr="000D5212">
        <w:tc>
          <w:tcPr>
            <w:cnfStyle w:val="001000000000" w:firstRow="0" w:lastRow="0" w:firstColumn="1" w:lastColumn="0" w:oddVBand="0" w:evenVBand="0" w:oddHBand="0" w:evenHBand="0" w:firstRowFirstColumn="0" w:firstRowLastColumn="0" w:lastRowFirstColumn="0" w:lastRowLastColumn="0"/>
            <w:tcW w:w="3713" w:type="pct"/>
            <w:hideMark/>
          </w:tcPr>
          <w:p w14:paraId="4B5F71C3" w14:textId="77777777" w:rsidR="000D5212" w:rsidRPr="00AB57DC" w:rsidRDefault="000D5212" w:rsidP="000D5212">
            <w:pPr>
              <w:contextualSpacing/>
              <w:rPr>
                <w:b w:val="0"/>
                <w:bCs w:val="0"/>
                <w:lang w:val="de-CH"/>
              </w:rPr>
            </w:pPr>
            <w:r w:rsidRPr="00AB57DC">
              <w:rPr>
                <w:b w:val="0"/>
                <w:bCs w:val="0"/>
                <w:lang w:val="de-CH"/>
              </w:rPr>
              <w:t>Kopshte ku kryhen analiza uji</w:t>
            </w:r>
          </w:p>
        </w:tc>
        <w:tc>
          <w:tcPr>
            <w:tcW w:w="1207" w:type="pct"/>
            <w:hideMark/>
          </w:tcPr>
          <w:p w14:paraId="279C2959"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bl>
    <w:p w14:paraId="4D1A3E63" w14:textId="61C0F1EF" w:rsidR="000D5212" w:rsidRPr="000D5212" w:rsidRDefault="000D5212" w:rsidP="000D5212"/>
    <w:p w14:paraId="02D83429" w14:textId="77777777" w:rsidR="000D5212" w:rsidRPr="00DA2AFD" w:rsidRDefault="000D5212" w:rsidP="005C5FA2">
      <w:pPr>
        <w:pStyle w:val="Heading3"/>
        <w:rPr>
          <w:lang w:val="en-US"/>
        </w:rPr>
      </w:pPr>
      <w:bookmarkStart w:id="113" w:name="_Toc234329403"/>
      <w:r w:rsidRPr="00DA2AFD">
        <w:rPr>
          <w:b/>
          <w:bCs/>
          <w:lang w:val="en-US"/>
        </w:rPr>
        <w:t>Aneks 12.</w:t>
      </w:r>
      <w:r w:rsidRPr="00DA2AFD">
        <w:rPr>
          <w:lang w:val="en-US"/>
        </w:rPr>
        <w:t xml:space="preserve"> Mjetet didaktike, pajisjet dhe TIK në kopshte</w:t>
      </w:r>
      <w:bookmarkEnd w:id="113"/>
    </w:p>
    <w:tbl>
      <w:tblPr>
        <w:tblStyle w:val="GridTable1Light-Accent1"/>
        <w:tblW w:w="5000" w:type="pct"/>
        <w:tblLook w:val="04A0" w:firstRow="1" w:lastRow="0" w:firstColumn="1" w:lastColumn="0" w:noHBand="0" w:noVBand="1"/>
      </w:tblPr>
      <w:tblGrid>
        <w:gridCol w:w="9224"/>
        <w:gridCol w:w="3771"/>
      </w:tblGrid>
      <w:tr w:rsidR="000D5212" w:rsidRPr="000D5212" w14:paraId="06AA6B2B"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9" w:type="pct"/>
            <w:shd w:val="clear" w:color="auto" w:fill="E7E6E6" w:themeFill="background2"/>
            <w:hideMark/>
          </w:tcPr>
          <w:p w14:paraId="3B55B45B" w14:textId="77777777" w:rsidR="000D5212" w:rsidRPr="000D5212" w:rsidRDefault="000D5212" w:rsidP="000D5212">
            <w:pPr>
              <w:contextualSpacing/>
            </w:pPr>
            <w:r w:rsidRPr="000D5212">
              <w:t>Treguesi</w:t>
            </w:r>
          </w:p>
        </w:tc>
        <w:tc>
          <w:tcPr>
            <w:tcW w:w="1435" w:type="pct"/>
            <w:shd w:val="clear" w:color="auto" w:fill="E7E6E6" w:themeFill="background2"/>
            <w:hideMark/>
          </w:tcPr>
          <w:p w14:paraId="61F4C806"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1B695437"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52DE140E" w14:textId="77777777" w:rsidR="000D5212" w:rsidRPr="000D5212" w:rsidRDefault="000D5212" w:rsidP="000D5212">
            <w:pPr>
              <w:contextualSpacing/>
              <w:rPr>
                <w:b w:val="0"/>
                <w:bCs w:val="0"/>
              </w:rPr>
            </w:pPr>
            <w:r w:rsidRPr="000D5212">
              <w:rPr>
                <w:b w:val="0"/>
                <w:bCs w:val="0"/>
              </w:rPr>
              <w:t>Kopshte me mjete didaktike të mjaftueshme</w:t>
            </w:r>
          </w:p>
        </w:tc>
        <w:tc>
          <w:tcPr>
            <w:tcW w:w="1435" w:type="pct"/>
            <w:hideMark/>
          </w:tcPr>
          <w:p w14:paraId="2CB4493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7EFBC738"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32D09347" w14:textId="77777777" w:rsidR="000D5212" w:rsidRPr="000D5212" w:rsidRDefault="000D5212" w:rsidP="000D5212">
            <w:pPr>
              <w:contextualSpacing/>
              <w:rPr>
                <w:b w:val="0"/>
                <w:bCs w:val="0"/>
              </w:rPr>
            </w:pPr>
            <w:r w:rsidRPr="000D5212">
              <w:rPr>
                <w:b w:val="0"/>
                <w:bCs w:val="0"/>
              </w:rPr>
              <w:t>Kopshte që kanë nevojë për lodra edukative/materiale didaktike</w:t>
            </w:r>
          </w:p>
        </w:tc>
        <w:tc>
          <w:tcPr>
            <w:tcW w:w="1435" w:type="pct"/>
            <w:hideMark/>
          </w:tcPr>
          <w:p w14:paraId="06AEE7B5"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182262D4"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1C169F97" w14:textId="77777777" w:rsidR="000D5212" w:rsidRPr="00AB57DC" w:rsidRDefault="000D5212" w:rsidP="000D5212">
            <w:pPr>
              <w:contextualSpacing/>
              <w:rPr>
                <w:b w:val="0"/>
                <w:bCs w:val="0"/>
                <w:lang w:val="de-CH"/>
              </w:rPr>
            </w:pPr>
            <w:r w:rsidRPr="00AB57DC">
              <w:rPr>
                <w:b w:val="0"/>
                <w:bCs w:val="0"/>
                <w:lang w:val="de-CH"/>
              </w:rPr>
              <w:t>Kopshte që përdorin regjistër elektronik</w:t>
            </w:r>
          </w:p>
        </w:tc>
        <w:tc>
          <w:tcPr>
            <w:tcW w:w="1435" w:type="pct"/>
            <w:hideMark/>
          </w:tcPr>
          <w:p w14:paraId="2AF51B3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349B4D48"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7A3621EC" w14:textId="77777777" w:rsidR="000D5212" w:rsidRPr="000D5212" w:rsidRDefault="000D5212" w:rsidP="000D5212">
            <w:pPr>
              <w:contextualSpacing/>
              <w:rPr>
                <w:b w:val="0"/>
                <w:bCs w:val="0"/>
              </w:rPr>
            </w:pPr>
            <w:r w:rsidRPr="000D5212">
              <w:rPr>
                <w:b w:val="0"/>
                <w:bCs w:val="0"/>
              </w:rPr>
              <w:t>Kopshte që përdorin regjistër në letër</w:t>
            </w:r>
          </w:p>
        </w:tc>
        <w:tc>
          <w:tcPr>
            <w:tcW w:w="1435" w:type="pct"/>
            <w:hideMark/>
          </w:tcPr>
          <w:p w14:paraId="09C062CF"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08ED7262"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44F091D5" w14:textId="77777777" w:rsidR="000D5212" w:rsidRPr="000D5212" w:rsidRDefault="000D5212" w:rsidP="000D5212">
            <w:pPr>
              <w:contextualSpacing/>
              <w:rPr>
                <w:b w:val="0"/>
                <w:bCs w:val="0"/>
              </w:rPr>
            </w:pPr>
            <w:r w:rsidRPr="000D5212">
              <w:rPr>
                <w:b w:val="0"/>
                <w:bCs w:val="0"/>
              </w:rPr>
              <w:t>Kopshte me kompjuter/tablet për staf</w:t>
            </w:r>
          </w:p>
        </w:tc>
        <w:tc>
          <w:tcPr>
            <w:tcW w:w="1435" w:type="pct"/>
            <w:hideMark/>
          </w:tcPr>
          <w:p w14:paraId="5C176794"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3435A005"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1849D65F" w14:textId="77777777" w:rsidR="000D5212" w:rsidRPr="000D5212" w:rsidRDefault="000D5212" w:rsidP="000D5212">
            <w:pPr>
              <w:contextualSpacing/>
              <w:rPr>
                <w:b w:val="0"/>
                <w:bCs w:val="0"/>
              </w:rPr>
            </w:pPr>
            <w:r w:rsidRPr="000D5212">
              <w:rPr>
                <w:b w:val="0"/>
                <w:bCs w:val="0"/>
              </w:rPr>
              <w:t>Kopshte me materiale për fëmijë PAK</w:t>
            </w:r>
          </w:p>
        </w:tc>
        <w:tc>
          <w:tcPr>
            <w:tcW w:w="1435" w:type="pct"/>
            <w:hideMark/>
          </w:tcPr>
          <w:p w14:paraId="63B1B9E6"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r>
      <w:tr w:rsidR="000D5212" w:rsidRPr="000D5212" w14:paraId="1569E8EC" w14:textId="77777777" w:rsidTr="000D5212">
        <w:tc>
          <w:tcPr>
            <w:cnfStyle w:val="001000000000" w:firstRow="0" w:lastRow="0" w:firstColumn="1" w:lastColumn="0" w:oddVBand="0" w:evenVBand="0" w:oddHBand="0" w:evenHBand="0" w:firstRowFirstColumn="0" w:firstRowLastColumn="0" w:lastRowFirstColumn="0" w:lastRowLastColumn="0"/>
            <w:tcW w:w="3509" w:type="pct"/>
            <w:hideMark/>
          </w:tcPr>
          <w:p w14:paraId="0848B623" w14:textId="77777777" w:rsidR="000D5212" w:rsidRPr="000D5212" w:rsidRDefault="000D5212" w:rsidP="000D5212">
            <w:pPr>
              <w:contextualSpacing/>
              <w:rPr>
                <w:b w:val="0"/>
                <w:bCs w:val="0"/>
              </w:rPr>
            </w:pPr>
            <w:r w:rsidRPr="000D5212">
              <w:rPr>
                <w:b w:val="0"/>
                <w:bCs w:val="0"/>
              </w:rPr>
              <w:t>Burim i mundshëm financimi</w:t>
            </w:r>
          </w:p>
        </w:tc>
        <w:tc>
          <w:tcPr>
            <w:tcW w:w="1435" w:type="pct"/>
            <w:hideMark/>
          </w:tcPr>
          <w:p w14:paraId="688019C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Buxhet vendor / donatorë</w:t>
            </w:r>
          </w:p>
        </w:tc>
      </w:tr>
    </w:tbl>
    <w:p w14:paraId="1B19625B" w14:textId="4F1C52D7" w:rsidR="000D5212" w:rsidRPr="000D5212" w:rsidRDefault="000D5212" w:rsidP="000D5212"/>
    <w:p w14:paraId="37DEEE83" w14:textId="77777777" w:rsidR="000D5212" w:rsidRPr="000D5212" w:rsidRDefault="000D5212" w:rsidP="005C5FA2">
      <w:pPr>
        <w:pStyle w:val="Heading3"/>
      </w:pPr>
      <w:bookmarkStart w:id="114" w:name="_Toc234329404"/>
      <w:r w:rsidRPr="003E3756">
        <w:rPr>
          <w:b/>
          <w:bCs/>
        </w:rPr>
        <w:t>Aneks 13.</w:t>
      </w:r>
      <w:r w:rsidRPr="000D5212">
        <w:t xml:space="preserve"> Bordet, këshillat e prindërve dhe komisionet e sigurisë në kopshte</w:t>
      </w:r>
      <w:bookmarkEnd w:id="114"/>
    </w:p>
    <w:tbl>
      <w:tblPr>
        <w:tblStyle w:val="GridTable1Light-Accent1"/>
        <w:tblW w:w="5000" w:type="pct"/>
        <w:tblLook w:val="04A0" w:firstRow="1" w:lastRow="0" w:firstColumn="1" w:lastColumn="0" w:noHBand="0" w:noVBand="1"/>
      </w:tblPr>
      <w:tblGrid>
        <w:gridCol w:w="11373"/>
        <w:gridCol w:w="1622"/>
      </w:tblGrid>
      <w:tr w:rsidR="000D5212" w:rsidRPr="000D5212" w14:paraId="6D5180F3"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6" w:type="pct"/>
            <w:shd w:val="clear" w:color="auto" w:fill="E7E6E6" w:themeFill="background2"/>
            <w:hideMark/>
          </w:tcPr>
          <w:p w14:paraId="7E70ECEE" w14:textId="09B4A018" w:rsidR="000D5212" w:rsidRPr="000D5212" w:rsidRDefault="003E3756" w:rsidP="000D5212">
            <w:pPr>
              <w:contextualSpacing/>
            </w:pPr>
            <w:r>
              <w:t>E dhëna</w:t>
            </w:r>
          </w:p>
        </w:tc>
        <w:tc>
          <w:tcPr>
            <w:tcW w:w="624" w:type="pct"/>
            <w:shd w:val="clear" w:color="auto" w:fill="E7E6E6" w:themeFill="background2"/>
            <w:hideMark/>
          </w:tcPr>
          <w:p w14:paraId="4D3E6264" w14:textId="77777777" w:rsidR="000D5212" w:rsidRPr="000D5212" w:rsidRDefault="000D5212" w:rsidP="000D5212">
            <w:pPr>
              <w:contextualSpacing/>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72A2F1AC" w14:textId="77777777" w:rsidTr="000D5212">
        <w:tc>
          <w:tcPr>
            <w:cnfStyle w:val="001000000000" w:firstRow="0" w:lastRow="0" w:firstColumn="1" w:lastColumn="0" w:oddVBand="0" w:evenVBand="0" w:oddHBand="0" w:evenHBand="0" w:firstRowFirstColumn="0" w:firstRowLastColumn="0" w:lastRowFirstColumn="0" w:lastRowLastColumn="0"/>
            <w:tcW w:w="4376" w:type="pct"/>
            <w:hideMark/>
          </w:tcPr>
          <w:p w14:paraId="6ACCD652" w14:textId="77777777" w:rsidR="000D5212" w:rsidRPr="000D5212" w:rsidRDefault="000D5212" w:rsidP="000D5212">
            <w:pPr>
              <w:contextualSpacing/>
              <w:rPr>
                <w:b w:val="0"/>
                <w:bCs w:val="0"/>
              </w:rPr>
            </w:pPr>
            <w:r w:rsidRPr="000D5212">
              <w:rPr>
                <w:b w:val="0"/>
                <w:bCs w:val="0"/>
              </w:rPr>
              <w:t>Kopshte me bord të ngritur</w:t>
            </w:r>
          </w:p>
        </w:tc>
        <w:tc>
          <w:tcPr>
            <w:tcW w:w="624" w:type="pct"/>
            <w:hideMark/>
          </w:tcPr>
          <w:p w14:paraId="4F47054B"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50FCCDCD" w14:textId="77777777" w:rsidTr="000D5212">
        <w:tc>
          <w:tcPr>
            <w:cnfStyle w:val="001000000000" w:firstRow="0" w:lastRow="0" w:firstColumn="1" w:lastColumn="0" w:oddVBand="0" w:evenVBand="0" w:oddHBand="0" w:evenHBand="0" w:firstRowFirstColumn="0" w:firstRowLastColumn="0" w:lastRowFirstColumn="0" w:lastRowLastColumn="0"/>
            <w:tcW w:w="4376" w:type="pct"/>
            <w:hideMark/>
          </w:tcPr>
          <w:p w14:paraId="701E551C" w14:textId="77777777" w:rsidR="000D5212" w:rsidRPr="000D5212" w:rsidRDefault="000D5212" w:rsidP="000D5212">
            <w:pPr>
              <w:contextualSpacing/>
              <w:rPr>
                <w:b w:val="0"/>
                <w:bCs w:val="0"/>
              </w:rPr>
            </w:pPr>
            <w:r w:rsidRPr="000D5212">
              <w:rPr>
                <w:b w:val="0"/>
                <w:bCs w:val="0"/>
              </w:rPr>
              <w:t>Kopshte me bord funksional</w:t>
            </w:r>
          </w:p>
        </w:tc>
        <w:tc>
          <w:tcPr>
            <w:tcW w:w="624" w:type="pct"/>
            <w:hideMark/>
          </w:tcPr>
          <w:p w14:paraId="56B3F64D"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70A9A51A" w14:textId="77777777" w:rsidTr="000D5212">
        <w:tc>
          <w:tcPr>
            <w:cnfStyle w:val="001000000000" w:firstRow="0" w:lastRow="0" w:firstColumn="1" w:lastColumn="0" w:oddVBand="0" w:evenVBand="0" w:oddHBand="0" w:evenHBand="0" w:firstRowFirstColumn="0" w:firstRowLastColumn="0" w:lastRowFirstColumn="0" w:lastRowLastColumn="0"/>
            <w:tcW w:w="4376" w:type="pct"/>
            <w:hideMark/>
          </w:tcPr>
          <w:p w14:paraId="0D70058C" w14:textId="77777777" w:rsidR="000D5212" w:rsidRPr="000D5212" w:rsidRDefault="000D5212" w:rsidP="000D5212">
            <w:pPr>
              <w:contextualSpacing/>
              <w:rPr>
                <w:b w:val="0"/>
                <w:bCs w:val="0"/>
              </w:rPr>
            </w:pPr>
            <w:r w:rsidRPr="000D5212">
              <w:rPr>
                <w:b w:val="0"/>
                <w:bCs w:val="0"/>
              </w:rPr>
              <w:t>Kopshte me këshill prindërish</w:t>
            </w:r>
          </w:p>
        </w:tc>
        <w:tc>
          <w:tcPr>
            <w:tcW w:w="624" w:type="pct"/>
            <w:hideMark/>
          </w:tcPr>
          <w:p w14:paraId="1D9177B2"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5005EE24" w14:textId="77777777" w:rsidTr="000D5212">
        <w:tc>
          <w:tcPr>
            <w:cnfStyle w:val="001000000000" w:firstRow="0" w:lastRow="0" w:firstColumn="1" w:lastColumn="0" w:oddVBand="0" w:evenVBand="0" w:oddHBand="0" w:evenHBand="0" w:firstRowFirstColumn="0" w:firstRowLastColumn="0" w:lastRowFirstColumn="0" w:lastRowLastColumn="0"/>
            <w:tcW w:w="4376" w:type="pct"/>
            <w:hideMark/>
          </w:tcPr>
          <w:p w14:paraId="372FD48D" w14:textId="77777777" w:rsidR="000D5212" w:rsidRPr="00AB57DC" w:rsidRDefault="000D5212" w:rsidP="000D5212">
            <w:pPr>
              <w:contextualSpacing/>
              <w:rPr>
                <w:b w:val="0"/>
                <w:bCs w:val="0"/>
                <w:lang w:val="de-CH"/>
              </w:rPr>
            </w:pPr>
            <w:r w:rsidRPr="00AB57DC">
              <w:rPr>
                <w:b w:val="0"/>
                <w:bCs w:val="0"/>
                <w:lang w:val="de-CH"/>
              </w:rPr>
              <w:t>Kopshte me KSHS / Komision shëndeti dhe sigurie</w:t>
            </w:r>
          </w:p>
        </w:tc>
        <w:tc>
          <w:tcPr>
            <w:tcW w:w="624" w:type="pct"/>
            <w:hideMark/>
          </w:tcPr>
          <w:p w14:paraId="40F9F3AC"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3C8D1AAC" w14:textId="77777777" w:rsidTr="000D5212">
        <w:tc>
          <w:tcPr>
            <w:cnfStyle w:val="001000000000" w:firstRow="0" w:lastRow="0" w:firstColumn="1" w:lastColumn="0" w:oddVBand="0" w:evenVBand="0" w:oddHBand="0" w:evenHBand="0" w:firstRowFirstColumn="0" w:firstRowLastColumn="0" w:lastRowFirstColumn="0" w:lastRowLastColumn="0"/>
            <w:tcW w:w="4376" w:type="pct"/>
            <w:hideMark/>
          </w:tcPr>
          <w:p w14:paraId="0E8DC10F" w14:textId="77777777" w:rsidR="000D5212" w:rsidRPr="00AB57DC" w:rsidRDefault="000D5212" w:rsidP="000D5212">
            <w:pPr>
              <w:contextualSpacing/>
              <w:rPr>
                <w:b w:val="0"/>
                <w:bCs w:val="0"/>
                <w:lang w:val="de-CH"/>
              </w:rPr>
            </w:pPr>
            <w:r w:rsidRPr="00AB57DC">
              <w:rPr>
                <w:b w:val="0"/>
                <w:bCs w:val="0"/>
                <w:lang w:val="de-CH"/>
              </w:rPr>
              <w:t>Kopshte ku strukturat nuk janë ngritur/funksionale</w:t>
            </w:r>
          </w:p>
        </w:tc>
        <w:tc>
          <w:tcPr>
            <w:tcW w:w="624" w:type="pct"/>
            <w:hideMark/>
          </w:tcPr>
          <w:p w14:paraId="6F341817" w14:textId="77777777" w:rsidR="000D5212" w:rsidRPr="000D5212" w:rsidRDefault="000D5212" w:rsidP="000D5212">
            <w:pPr>
              <w:contextualSpacing/>
              <w:jc w:val="center"/>
              <w:cnfStyle w:val="000000000000" w:firstRow="0" w:lastRow="0" w:firstColumn="0" w:lastColumn="0" w:oddVBand="0" w:evenVBand="0" w:oddHBand="0" w:evenHBand="0" w:firstRowFirstColumn="0" w:firstRowLastColumn="0" w:lastRowFirstColumn="0" w:lastRowLastColumn="0"/>
            </w:pPr>
            <w:r w:rsidRPr="000D5212">
              <w:t>19</w:t>
            </w:r>
          </w:p>
        </w:tc>
      </w:tr>
    </w:tbl>
    <w:p w14:paraId="632D8C6B" w14:textId="28ADCA04" w:rsidR="000D5212" w:rsidRPr="000D5212" w:rsidRDefault="000D5212" w:rsidP="000D5212"/>
    <w:p w14:paraId="6570CE98" w14:textId="77777777" w:rsidR="000D5212" w:rsidRPr="00DA2AFD" w:rsidRDefault="000D5212" w:rsidP="005C5FA2">
      <w:pPr>
        <w:pStyle w:val="Heading3"/>
        <w:rPr>
          <w:lang w:val="en-US"/>
        </w:rPr>
      </w:pPr>
      <w:bookmarkStart w:id="115" w:name="_Toc234329405"/>
      <w:r w:rsidRPr="00DA2AFD">
        <w:rPr>
          <w:b/>
          <w:bCs/>
          <w:lang w:val="en-US"/>
        </w:rPr>
        <w:t>Aneks 14.</w:t>
      </w:r>
      <w:r w:rsidRPr="00DA2AFD">
        <w:rPr>
          <w:lang w:val="en-US"/>
        </w:rPr>
        <w:t xml:space="preserve"> Lista përmbledhëse e shkollave sipas njësisë administrative</w:t>
      </w:r>
      <w:bookmarkEnd w:id="115"/>
    </w:p>
    <w:tbl>
      <w:tblPr>
        <w:tblStyle w:val="GridTable1Light-Accent1"/>
        <w:tblW w:w="5000" w:type="pct"/>
        <w:tblLook w:val="04A0" w:firstRow="1" w:lastRow="0" w:firstColumn="1" w:lastColumn="0" w:noHBand="0" w:noVBand="1"/>
      </w:tblPr>
      <w:tblGrid>
        <w:gridCol w:w="2578"/>
        <w:gridCol w:w="10417"/>
      </w:tblGrid>
      <w:tr w:rsidR="000D5212" w:rsidRPr="000D5212" w14:paraId="59939024" w14:textId="77777777" w:rsidTr="000D5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pct"/>
            <w:hideMark/>
          </w:tcPr>
          <w:p w14:paraId="33B2825F" w14:textId="77777777" w:rsidR="000D5212" w:rsidRPr="000D5212" w:rsidRDefault="000D5212" w:rsidP="000D5212">
            <w:pPr>
              <w:contextualSpacing/>
            </w:pPr>
            <w:r w:rsidRPr="000D5212">
              <w:t>Njësia administrative</w:t>
            </w:r>
          </w:p>
        </w:tc>
        <w:tc>
          <w:tcPr>
            <w:tcW w:w="3971" w:type="pct"/>
            <w:hideMark/>
          </w:tcPr>
          <w:p w14:paraId="62405897" w14:textId="77777777" w:rsidR="000D5212" w:rsidRPr="000D5212" w:rsidRDefault="000D5212" w:rsidP="000D5212">
            <w:pPr>
              <w:contextualSpacing/>
              <w:cnfStyle w:val="100000000000" w:firstRow="1" w:lastRow="0" w:firstColumn="0" w:lastColumn="0" w:oddVBand="0" w:evenVBand="0" w:oddHBand="0" w:evenHBand="0" w:firstRowFirstColumn="0" w:firstRowLastColumn="0" w:lastRowFirstColumn="0" w:lastRowLastColumn="0"/>
            </w:pPr>
            <w:r w:rsidRPr="000D5212">
              <w:t>Shkollat</w:t>
            </w:r>
          </w:p>
        </w:tc>
      </w:tr>
      <w:tr w:rsidR="000D5212" w:rsidRPr="000D5212" w14:paraId="3886A8C4"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0D0D9584" w14:textId="77777777" w:rsidR="000D5212" w:rsidRPr="000D5212" w:rsidRDefault="000D5212" w:rsidP="000D5212">
            <w:pPr>
              <w:contextualSpacing/>
              <w:rPr>
                <w:b w:val="0"/>
                <w:bCs w:val="0"/>
              </w:rPr>
            </w:pPr>
            <w:r w:rsidRPr="000D5212">
              <w:rPr>
                <w:b w:val="0"/>
                <w:bCs w:val="0"/>
              </w:rPr>
              <w:t>Selenicë Qendër</w:t>
            </w:r>
          </w:p>
        </w:tc>
        <w:tc>
          <w:tcPr>
            <w:tcW w:w="3971" w:type="pct"/>
            <w:hideMark/>
          </w:tcPr>
          <w:p w14:paraId="5D2D93A9"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“Hajredin Beqari”</w:t>
            </w:r>
          </w:p>
        </w:tc>
      </w:tr>
      <w:tr w:rsidR="000D5212" w:rsidRPr="000D5212" w14:paraId="19BED855"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21053009" w14:textId="77777777" w:rsidR="000D5212" w:rsidRPr="000D5212" w:rsidRDefault="000D5212" w:rsidP="000D5212">
            <w:pPr>
              <w:contextualSpacing/>
              <w:rPr>
                <w:b w:val="0"/>
                <w:bCs w:val="0"/>
              </w:rPr>
            </w:pPr>
            <w:r w:rsidRPr="000D5212">
              <w:rPr>
                <w:b w:val="0"/>
                <w:bCs w:val="0"/>
              </w:rPr>
              <w:t>Armen</w:t>
            </w:r>
          </w:p>
        </w:tc>
        <w:tc>
          <w:tcPr>
            <w:tcW w:w="3971" w:type="pct"/>
            <w:hideMark/>
          </w:tcPr>
          <w:p w14:paraId="5F109206"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“Filo Ramadani”, “Razip Sadikaj”, “Ramis Sadikaj”, “Sabri Pelivani”</w:t>
            </w:r>
          </w:p>
        </w:tc>
      </w:tr>
      <w:tr w:rsidR="000D5212" w:rsidRPr="000D5212" w14:paraId="18C9EC6E"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497DFAC9" w14:textId="77777777" w:rsidR="000D5212" w:rsidRPr="000D5212" w:rsidRDefault="000D5212" w:rsidP="000D5212">
            <w:pPr>
              <w:contextualSpacing/>
              <w:rPr>
                <w:b w:val="0"/>
                <w:bCs w:val="0"/>
              </w:rPr>
            </w:pPr>
            <w:r w:rsidRPr="000D5212">
              <w:rPr>
                <w:b w:val="0"/>
                <w:bCs w:val="0"/>
              </w:rPr>
              <w:t>Vllahinë</w:t>
            </w:r>
          </w:p>
        </w:tc>
        <w:tc>
          <w:tcPr>
            <w:tcW w:w="3971" w:type="pct"/>
            <w:hideMark/>
          </w:tcPr>
          <w:p w14:paraId="010ADCEC"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“Dëshmorët e Peshkëpisë”, “Mynyr Xhindi”, “Qazim Sina”</w:t>
            </w:r>
          </w:p>
        </w:tc>
      </w:tr>
      <w:tr w:rsidR="000D5212" w:rsidRPr="000D5212" w14:paraId="7A666C61"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157FEF43" w14:textId="77777777" w:rsidR="000D5212" w:rsidRPr="000D5212" w:rsidRDefault="000D5212" w:rsidP="000D5212">
            <w:pPr>
              <w:contextualSpacing/>
              <w:rPr>
                <w:b w:val="0"/>
                <w:bCs w:val="0"/>
              </w:rPr>
            </w:pPr>
            <w:r w:rsidRPr="000D5212">
              <w:rPr>
                <w:b w:val="0"/>
                <w:bCs w:val="0"/>
              </w:rPr>
              <w:t>Kotë</w:t>
            </w:r>
          </w:p>
        </w:tc>
        <w:tc>
          <w:tcPr>
            <w:tcW w:w="3971" w:type="pct"/>
            <w:hideMark/>
          </w:tcPr>
          <w:p w14:paraId="680A9E43"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“Ali Asllani”, “Perlat Rexhepi”, “Haki Bylyshi”</w:t>
            </w:r>
          </w:p>
        </w:tc>
      </w:tr>
      <w:tr w:rsidR="000D5212" w:rsidRPr="000D5212" w14:paraId="5A7C6E1D"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4658CD4F" w14:textId="77777777" w:rsidR="000D5212" w:rsidRPr="000D5212" w:rsidRDefault="000D5212" w:rsidP="000D5212">
            <w:pPr>
              <w:contextualSpacing/>
              <w:rPr>
                <w:b w:val="0"/>
                <w:bCs w:val="0"/>
              </w:rPr>
            </w:pPr>
            <w:r w:rsidRPr="000D5212">
              <w:rPr>
                <w:b w:val="0"/>
                <w:bCs w:val="0"/>
              </w:rPr>
              <w:t>Brataj</w:t>
            </w:r>
          </w:p>
        </w:tc>
        <w:tc>
          <w:tcPr>
            <w:tcW w:w="3971" w:type="pct"/>
            <w:hideMark/>
          </w:tcPr>
          <w:p w14:paraId="57C92424"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“Hamdi Rrapi”, “Laze Nuro”, “Zeqir Et’hemi”, “Sefer Shanaj”, “Sadik Zotaj”, “Qeriba Derri”</w:t>
            </w:r>
          </w:p>
        </w:tc>
      </w:tr>
      <w:tr w:rsidR="000D5212" w:rsidRPr="000D5212" w14:paraId="44492BCB" w14:textId="77777777" w:rsidTr="000D5212">
        <w:tc>
          <w:tcPr>
            <w:cnfStyle w:val="001000000000" w:firstRow="0" w:lastRow="0" w:firstColumn="1" w:lastColumn="0" w:oddVBand="0" w:evenVBand="0" w:oddHBand="0" w:evenHBand="0" w:firstRowFirstColumn="0" w:firstRowLastColumn="0" w:lastRowFirstColumn="0" w:lastRowLastColumn="0"/>
            <w:tcW w:w="983" w:type="pct"/>
            <w:hideMark/>
          </w:tcPr>
          <w:p w14:paraId="72994418" w14:textId="77777777" w:rsidR="000D5212" w:rsidRPr="000D5212" w:rsidRDefault="000D5212" w:rsidP="000D5212">
            <w:pPr>
              <w:contextualSpacing/>
              <w:rPr>
                <w:b w:val="0"/>
                <w:bCs w:val="0"/>
              </w:rPr>
            </w:pPr>
            <w:r w:rsidRPr="000D5212">
              <w:rPr>
                <w:b w:val="0"/>
                <w:bCs w:val="0"/>
              </w:rPr>
              <w:t>Sevaster</w:t>
            </w:r>
          </w:p>
        </w:tc>
        <w:tc>
          <w:tcPr>
            <w:tcW w:w="3971" w:type="pct"/>
            <w:hideMark/>
          </w:tcPr>
          <w:p w14:paraId="7CD64CB1" w14:textId="77777777" w:rsidR="000D5212" w:rsidRPr="000D5212" w:rsidRDefault="000D5212" w:rsidP="000D5212">
            <w:pPr>
              <w:contextualSpacing/>
              <w:cnfStyle w:val="000000000000" w:firstRow="0" w:lastRow="0" w:firstColumn="0" w:lastColumn="0" w:oddVBand="0" w:evenVBand="0" w:oddHBand="0" w:evenHBand="0" w:firstRowFirstColumn="0" w:firstRowLastColumn="0" w:lastRowFirstColumn="0" w:lastRowLastColumn="0"/>
            </w:pPr>
            <w:r w:rsidRPr="000D5212">
              <w:t>“Qani Nuredini”, “Kuto Besimi”, “Ismail Azizi”</w:t>
            </w:r>
          </w:p>
        </w:tc>
      </w:tr>
    </w:tbl>
    <w:p w14:paraId="4621F093" w14:textId="509CA2EB" w:rsidR="000D5212" w:rsidRPr="000D5212" w:rsidRDefault="000D5212" w:rsidP="000D5212"/>
    <w:p w14:paraId="1F170B79" w14:textId="77777777" w:rsidR="000D5212" w:rsidRPr="00DA2AFD" w:rsidRDefault="000D5212" w:rsidP="005C5FA2">
      <w:pPr>
        <w:pStyle w:val="Heading3"/>
        <w:rPr>
          <w:lang w:val="en-US"/>
        </w:rPr>
      </w:pPr>
      <w:bookmarkStart w:id="116" w:name="_Toc234329406"/>
      <w:r w:rsidRPr="00DA2AFD">
        <w:rPr>
          <w:b/>
          <w:bCs/>
          <w:lang w:val="en-US"/>
        </w:rPr>
        <w:t>Aneks 15.</w:t>
      </w:r>
      <w:r w:rsidRPr="00DA2AFD">
        <w:rPr>
          <w:lang w:val="en-US"/>
        </w:rPr>
        <w:t xml:space="preserve"> Nxënësit dhe stafi në shkolla</w:t>
      </w:r>
      <w:bookmarkEnd w:id="116"/>
    </w:p>
    <w:tbl>
      <w:tblPr>
        <w:tblStyle w:val="GridTable1Light-Accent1"/>
        <w:tblW w:w="0" w:type="auto"/>
        <w:tblLook w:val="04A0" w:firstRow="1" w:lastRow="0" w:firstColumn="1" w:lastColumn="0" w:noHBand="0" w:noVBand="1"/>
      </w:tblPr>
      <w:tblGrid>
        <w:gridCol w:w="1997"/>
        <w:gridCol w:w="1429"/>
        <w:gridCol w:w="1468"/>
        <w:gridCol w:w="1579"/>
        <w:gridCol w:w="1244"/>
        <w:gridCol w:w="1742"/>
        <w:gridCol w:w="1528"/>
        <w:gridCol w:w="2008"/>
      </w:tblGrid>
      <w:tr w:rsidR="000D5212" w:rsidRPr="000D5212" w14:paraId="3FAC0F7E"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521FF327" w14:textId="77777777" w:rsidR="000D5212" w:rsidRPr="000D5212" w:rsidRDefault="000D5212" w:rsidP="000D5212">
            <w:pPr>
              <w:contextualSpacing/>
            </w:pPr>
            <w:r w:rsidRPr="000D5212">
              <w:t>Njësia administrative</w:t>
            </w:r>
          </w:p>
        </w:tc>
        <w:tc>
          <w:tcPr>
            <w:tcW w:w="0" w:type="auto"/>
            <w:shd w:val="clear" w:color="auto" w:fill="E7E6E6" w:themeFill="background2"/>
            <w:hideMark/>
          </w:tcPr>
          <w:p w14:paraId="2EC002F9"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Nxënës gjithsej</w:t>
            </w:r>
          </w:p>
        </w:tc>
        <w:tc>
          <w:tcPr>
            <w:tcW w:w="0" w:type="auto"/>
            <w:shd w:val="clear" w:color="auto" w:fill="E7E6E6" w:themeFill="background2"/>
            <w:hideMark/>
          </w:tcPr>
          <w:p w14:paraId="173EE233"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Mësues gjithsej</w:t>
            </w:r>
          </w:p>
        </w:tc>
        <w:tc>
          <w:tcPr>
            <w:tcW w:w="0" w:type="auto"/>
            <w:shd w:val="clear" w:color="auto" w:fill="E7E6E6" w:themeFill="background2"/>
            <w:hideMark/>
          </w:tcPr>
          <w:p w14:paraId="62788CE7"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Mësues ndihmës</w:t>
            </w:r>
          </w:p>
        </w:tc>
        <w:tc>
          <w:tcPr>
            <w:tcW w:w="0" w:type="auto"/>
            <w:shd w:val="clear" w:color="auto" w:fill="E7E6E6" w:themeFill="background2"/>
            <w:hideMark/>
          </w:tcPr>
          <w:p w14:paraId="45C2539B"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Roje aktuale</w:t>
            </w:r>
          </w:p>
        </w:tc>
        <w:tc>
          <w:tcPr>
            <w:tcW w:w="0" w:type="auto"/>
            <w:shd w:val="clear" w:color="auto" w:fill="E7E6E6" w:themeFill="background2"/>
            <w:hideMark/>
          </w:tcPr>
          <w:p w14:paraId="4B0E4B68"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Roje të nevojshme</w:t>
            </w:r>
          </w:p>
        </w:tc>
        <w:tc>
          <w:tcPr>
            <w:tcW w:w="0" w:type="auto"/>
            <w:shd w:val="clear" w:color="auto" w:fill="E7E6E6" w:themeFill="background2"/>
            <w:hideMark/>
          </w:tcPr>
          <w:p w14:paraId="7E6FB669"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Sanitare aktuale</w:t>
            </w:r>
          </w:p>
        </w:tc>
        <w:tc>
          <w:tcPr>
            <w:tcW w:w="0" w:type="auto"/>
            <w:shd w:val="clear" w:color="auto" w:fill="E7E6E6" w:themeFill="background2"/>
            <w:hideMark/>
          </w:tcPr>
          <w:p w14:paraId="1EB5CDFC"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Sanitare të nevojshme</w:t>
            </w:r>
          </w:p>
        </w:tc>
      </w:tr>
      <w:tr w:rsidR="000D5212" w:rsidRPr="000D5212" w14:paraId="61974684"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6DB3189" w14:textId="77777777" w:rsidR="000D5212" w:rsidRPr="000D5212" w:rsidRDefault="000D5212" w:rsidP="000D5212">
            <w:pPr>
              <w:contextualSpacing/>
            </w:pPr>
            <w:r w:rsidRPr="000D5212">
              <w:t>Selenicë Qendër</w:t>
            </w:r>
          </w:p>
        </w:tc>
        <w:tc>
          <w:tcPr>
            <w:tcW w:w="0" w:type="auto"/>
            <w:hideMark/>
          </w:tcPr>
          <w:p w14:paraId="620829A9"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162</w:t>
            </w:r>
          </w:p>
        </w:tc>
        <w:tc>
          <w:tcPr>
            <w:tcW w:w="0" w:type="auto"/>
            <w:hideMark/>
          </w:tcPr>
          <w:p w14:paraId="6E3330E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23</w:t>
            </w:r>
          </w:p>
        </w:tc>
        <w:tc>
          <w:tcPr>
            <w:tcW w:w="0" w:type="auto"/>
            <w:hideMark/>
          </w:tcPr>
          <w:p w14:paraId="3CE70493"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5</w:t>
            </w:r>
          </w:p>
        </w:tc>
        <w:tc>
          <w:tcPr>
            <w:tcW w:w="0" w:type="auto"/>
            <w:hideMark/>
          </w:tcPr>
          <w:p w14:paraId="05A75758"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7FCE7992"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2F1AD57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337D1B91"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0</w:t>
            </w:r>
          </w:p>
        </w:tc>
      </w:tr>
      <w:tr w:rsidR="000D5212" w:rsidRPr="000D5212" w14:paraId="50863025"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037922AE" w14:textId="77777777" w:rsidR="000D5212" w:rsidRPr="000D5212" w:rsidRDefault="000D5212" w:rsidP="000D5212">
            <w:pPr>
              <w:contextualSpacing/>
            </w:pPr>
            <w:r w:rsidRPr="000D5212">
              <w:t>Armen</w:t>
            </w:r>
          </w:p>
        </w:tc>
        <w:tc>
          <w:tcPr>
            <w:tcW w:w="0" w:type="auto"/>
            <w:hideMark/>
          </w:tcPr>
          <w:p w14:paraId="59340FD4"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100</w:t>
            </w:r>
          </w:p>
        </w:tc>
        <w:tc>
          <w:tcPr>
            <w:tcW w:w="0" w:type="auto"/>
            <w:hideMark/>
          </w:tcPr>
          <w:p w14:paraId="3D500EB5"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23</w:t>
            </w:r>
          </w:p>
        </w:tc>
        <w:tc>
          <w:tcPr>
            <w:tcW w:w="0" w:type="auto"/>
            <w:hideMark/>
          </w:tcPr>
          <w:p w14:paraId="435115A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0" w:type="auto"/>
            <w:hideMark/>
          </w:tcPr>
          <w:p w14:paraId="18B8E16B"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07AC845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005EA9FF"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4AAC56A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2</w:t>
            </w:r>
          </w:p>
        </w:tc>
      </w:tr>
      <w:tr w:rsidR="000D5212" w:rsidRPr="000D5212" w14:paraId="7D8EBB88"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46F1E8FD" w14:textId="77777777" w:rsidR="000D5212" w:rsidRPr="000D5212" w:rsidRDefault="000D5212" w:rsidP="000D5212">
            <w:pPr>
              <w:contextualSpacing/>
            </w:pPr>
            <w:r w:rsidRPr="000D5212">
              <w:t>Vllahinë</w:t>
            </w:r>
          </w:p>
        </w:tc>
        <w:tc>
          <w:tcPr>
            <w:tcW w:w="0" w:type="auto"/>
            <w:hideMark/>
          </w:tcPr>
          <w:p w14:paraId="4983FAD1"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181</w:t>
            </w:r>
          </w:p>
        </w:tc>
        <w:tc>
          <w:tcPr>
            <w:tcW w:w="0" w:type="auto"/>
            <w:hideMark/>
          </w:tcPr>
          <w:p w14:paraId="6739F3A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c>
          <w:tcPr>
            <w:tcW w:w="0" w:type="auto"/>
            <w:hideMark/>
          </w:tcPr>
          <w:p w14:paraId="35450B5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0" w:type="auto"/>
            <w:hideMark/>
          </w:tcPr>
          <w:p w14:paraId="34D0A88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43DE050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3774C4E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15B28B1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1</w:t>
            </w:r>
          </w:p>
        </w:tc>
      </w:tr>
      <w:tr w:rsidR="000D5212" w:rsidRPr="000D5212" w14:paraId="1361D106"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67BD49DD" w14:textId="77777777" w:rsidR="000D5212" w:rsidRPr="000D5212" w:rsidRDefault="000D5212" w:rsidP="000D5212">
            <w:pPr>
              <w:contextualSpacing/>
            </w:pPr>
            <w:r w:rsidRPr="000D5212">
              <w:t>Kotë</w:t>
            </w:r>
          </w:p>
        </w:tc>
        <w:tc>
          <w:tcPr>
            <w:tcW w:w="0" w:type="auto"/>
            <w:hideMark/>
          </w:tcPr>
          <w:p w14:paraId="63C78E0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170</w:t>
            </w:r>
          </w:p>
        </w:tc>
        <w:tc>
          <w:tcPr>
            <w:tcW w:w="0" w:type="auto"/>
            <w:hideMark/>
          </w:tcPr>
          <w:p w14:paraId="79A1A911"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35</w:t>
            </w:r>
          </w:p>
        </w:tc>
        <w:tc>
          <w:tcPr>
            <w:tcW w:w="0" w:type="auto"/>
            <w:hideMark/>
          </w:tcPr>
          <w:p w14:paraId="49DFE64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0" w:type="auto"/>
            <w:hideMark/>
          </w:tcPr>
          <w:p w14:paraId="2D927B2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678A571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413BC66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2D36337B"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1</w:t>
            </w:r>
          </w:p>
        </w:tc>
      </w:tr>
      <w:tr w:rsidR="000D5212" w:rsidRPr="000D5212" w14:paraId="6A86329D"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2A9C96C4" w14:textId="77777777" w:rsidR="000D5212" w:rsidRPr="000D5212" w:rsidRDefault="000D5212" w:rsidP="000D5212">
            <w:pPr>
              <w:contextualSpacing/>
            </w:pPr>
            <w:r w:rsidRPr="000D5212">
              <w:t>Brataj</w:t>
            </w:r>
          </w:p>
        </w:tc>
        <w:tc>
          <w:tcPr>
            <w:tcW w:w="0" w:type="auto"/>
            <w:hideMark/>
          </w:tcPr>
          <w:p w14:paraId="5450B0E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138</w:t>
            </w:r>
          </w:p>
        </w:tc>
        <w:tc>
          <w:tcPr>
            <w:tcW w:w="0" w:type="auto"/>
            <w:hideMark/>
          </w:tcPr>
          <w:p w14:paraId="369F3D4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c>
          <w:tcPr>
            <w:tcW w:w="0" w:type="auto"/>
            <w:hideMark/>
          </w:tcPr>
          <w:p w14:paraId="15FE787B"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5E60B63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3F3A2F6C"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w:t>
            </w:r>
          </w:p>
        </w:tc>
        <w:tc>
          <w:tcPr>
            <w:tcW w:w="0" w:type="auto"/>
            <w:hideMark/>
          </w:tcPr>
          <w:p w14:paraId="363A0FDC"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w:t>
            </w:r>
          </w:p>
        </w:tc>
        <w:tc>
          <w:tcPr>
            <w:tcW w:w="0" w:type="auto"/>
            <w:hideMark/>
          </w:tcPr>
          <w:p w14:paraId="6C7F4BA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3</w:t>
            </w:r>
          </w:p>
        </w:tc>
      </w:tr>
      <w:tr w:rsidR="000D5212" w:rsidRPr="000D5212" w14:paraId="2B115FFB"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39508F12" w14:textId="77777777" w:rsidR="000D5212" w:rsidRPr="000D5212" w:rsidRDefault="000D5212" w:rsidP="000D5212">
            <w:pPr>
              <w:contextualSpacing/>
            </w:pPr>
            <w:r w:rsidRPr="000D5212">
              <w:t>Sevaster</w:t>
            </w:r>
          </w:p>
        </w:tc>
        <w:tc>
          <w:tcPr>
            <w:tcW w:w="0" w:type="auto"/>
            <w:hideMark/>
          </w:tcPr>
          <w:p w14:paraId="628D7DC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74</w:t>
            </w:r>
          </w:p>
        </w:tc>
        <w:tc>
          <w:tcPr>
            <w:tcW w:w="0" w:type="auto"/>
            <w:hideMark/>
          </w:tcPr>
          <w:p w14:paraId="692020A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10907D55"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1224EC3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2D87A924"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w:t>
            </w:r>
          </w:p>
        </w:tc>
        <w:tc>
          <w:tcPr>
            <w:tcW w:w="0" w:type="auto"/>
            <w:hideMark/>
          </w:tcPr>
          <w:p w14:paraId="4870A0C5"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23D4857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rPr>
                <w:color w:val="FF0000"/>
              </w:rPr>
            </w:pPr>
            <w:r w:rsidRPr="000D5212">
              <w:rPr>
                <w:color w:val="FF0000"/>
              </w:rPr>
              <w:t>0</w:t>
            </w:r>
          </w:p>
        </w:tc>
      </w:tr>
      <w:tr w:rsidR="000D5212" w:rsidRPr="000D5212" w14:paraId="2F58CE23" w14:textId="77777777" w:rsidTr="000D5212">
        <w:tc>
          <w:tcPr>
            <w:cnfStyle w:val="001000000000" w:firstRow="0" w:lastRow="0" w:firstColumn="1" w:lastColumn="0" w:oddVBand="0" w:evenVBand="0" w:oddHBand="0" w:evenHBand="0" w:firstRowFirstColumn="0" w:firstRowLastColumn="0" w:lastRowFirstColumn="0" w:lastRowLastColumn="0"/>
            <w:tcW w:w="0" w:type="auto"/>
            <w:hideMark/>
          </w:tcPr>
          <w:p w14:paraId="549BDEAC" w14:textId="77777777" w:rsidR="000D5212" w:rsidRPr="000D5212" w:rsidRDefault="000D5212" w:rsidP="000D5212">
            <w:pPr>
              <w:contextualSpacing/>
            </w:pPr>
            <w:r w:rsidRPr="000D5212">
              <w:t>Gjithsej i detajuar</w:t>
            </w:r>
          </w:p>
        </w:tc>
        <w:tc>
          <w:tcPr>
            <w:tcW w:w="0" w:type="auto"/>
            <w:hideMark/>
          </w:tcPr>
          <w:p w14:paraId="7ABA590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825</w:t>
            </w:r>
          </w:p>
        </w:tc>
        <w:tc>
          <w:tcPr>
            <w:tcW w:w="0" w:type="auto"/>
            <w:hideMark/>
          </w:tcPr>
          <w:p w14:paraId="59F74F7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184</w:t>
            </w:r>
          </w:p>
        </w:tc>
        <w:tc>
          <w:tcPr>
            <w:tcW w:w="0" w:type="auto"/>
            <w:hideMark/>
          </w:tcPr>
          <w:p w14:paraId="7FB173B4"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20</w:t>
            </w:r>
          </w:p>
        </w:tc>
        <w:tc>
          <w:tcPr>
            <w:tcW w:w="0" w:type="auto"/>
            <w:hideMark/>
          </w:tcPr>
          <w:p w14:paraId="55B0C5E9"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4</w:t>
            </w:r>
          </w:p>
        </w:tc>
        <w:tc>
          <w:tcPr>
            <w:tcW w:w="0" w:type="auto"/>
            <w:hideMark/>
          </w:tcPr>
          <w:p w14:paraId="79A56FDB"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11</w:t>
            </w:r>
          </w:p>
        </w:tc>
        <w:tc>
          <w:tcPr>
            <w:tcW w:w="0" w:type="auto"/>
            <w:hideMark/>
          </w:tcPr>
          <w:p w14:paraId="5AC11A32"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13</w:t>
            </w:r>
          </w:p>
        </w:tc>
        <w:tc>
          <w:tcPr>
            <w:tcW w:w="0" w:type="auto"/>
            <w:hideMark/>
          </w:tcPr>
          <w:p w14:paraId="3D16D0E6"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7</w:t>
            </w:r>
          </w:p>
        </w:tc>
      </w:tr>
    </w:tbl>
    <w:p w14:paraId="0FAFC847" w14:textId="1A6FC46B" w:rsidR="000D5212" w:rsidRPr="000D5212" w:rsidRDefault="000D5212" w:rsidP="000D5212"/>
    <w:p w14:paraId="65A30676" w14:textId="77777777" w:rsidR="000D5212" w:rsidRPr="00DA2AFD" w:rsidRDefault="000D5212" w:rsidP="005C5FA2">
      <w:pPr>
        <w:pStyle w:val="Heading3"/>
        <w:rPr>
          <w:lang w:val="en-US"/>
        </w:rPr>
      </w:pPr>
      <w:bookmarkStart w:id="117" w:name="_Toc234329407"/>
      <w:r w:rsidRPr="00DA2AFD">
        <w:rPr>
          <w:b/>
          <w:bCs/>
          <w:lang w:val="en-US"/>
        </w:rPr>
        <w:t>Aneks 16.</w:t>
      </w:r>
      <w:r w:rsidRPr="00DA2AFD">
        <w:rPr>
          <w:lang w:val="en-US"/>
        </w:rPr>
        <w:t xml:space="preserve"> Nxënës nga grupe vulnerabël dhe mbështetja</w:t>
      </w:r>
      <w:bookmarkEnd w:id="117"/>
    </w:p>
    <w:tbl>
      <w:tblPr>
        <w:tblStyle w:val="GridTable1Light-Accent1"/>
        <w:tblW w:w="5000" w:type="pct"/>
        <w:tblLook w:val="04A0" w:firstRow="1" w:lastRow="0" w:firstColumn="1" w:lastColumn="0" w:noHBand="0" w:noVBand="1"/>
      </w:tblPr>
      <w:tblGrid>
        <w:gridCol w:w="2495"/>
        <w:gridCol w:w="2607"/>
        <w:gridCol w:w="2752"/>
        <w:gridCol w:w="2643"/>
        <w:gridCol w:w="2498"/>
      </w:tblGrid>
      <w:tr w:rsidR="000D5212" w:rsidRPr="000D5212" w14:paraId="4AC714D0"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E7E6E6" w:themeFill="background2"/>
            <w:hideMark/>
          </w:tcPr>
          <w:p w14:paraId="3A3BBF53" w14:textId="77777777" w:rsidR="000D5212" w:rsidRPr="000D5212" w:rsidRDefault="000D5212" w:rsidP="003E3756">
            <w:pPr>
              <w:contextualSpacing/>
            </w:pPr>
            <w:r w:rsidRPr="000D5212">
              <w:t>Njësia administrative</w:t>
            </w:r>
          </w:p>
        </w:tc>
        <w:tc>
          <w:tcPr>
            <w:tcW w:w="986" w:type="pct"/>
            <w:shd w:val="clear" w:color="auto" w:fill="E7E6E6" w:themeFill="background2"/>
            <w:hideMark/>
          </w:tcPr>
          <w:p w14:paraId="2127A08E"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Femra të identifikuara</w:t>
            </w:r>
          </w:p>
        </w:tc>
        <w:tc>
          <w:tcPr>
            <w:tcW w:w="1041" w:type="pct"/>
            <w:shd w:val="clear" w:color="auto" w:fill="E7E6E6" w:themeFill="background2"/>
            <w:hideMark/>
          </w:tcPr>
          <w:p w14:paraId="0847336B"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Meshkuj të identifikuar</w:t>
            </w:r>
          </w:p>
        </w:tc>
        <w:tc>
          <w:tcPr>
            <w:tcW w:w="999" w:type="pct"/>
            <w:shd w:val="clear" w:color="auto" w:fill="E7E6E6" w:themeFill="background2"/>
            <w:hideMark/>
          </w:tcPr>
          <w:p w14:paraId="2E8C3C74"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 të identifikuar</w:t>
            </w:r>
          </w:p>
        </w:tc>
        <w:tc>
          <w:tcPr>
            <w:tcW w:w="944" w:type="pct"/>
            <w:shd w:val="clear" w:color="auto" w:fill="E7E6E6" w:themeFill="background2"/>
            <w:hideMark/>
          </w:tcPr>
          <w:p w14:paraId="54F80AE7" w14:textId="77777777" w:rsidR="000D5212" w:rsidRPr="000D5212" w:rsidRDefault="000D5212" w:rsidP="003E3756">
            <w:pPr>
              <w:contextualSpacing/>
              <w:jc w:val="center"/>
              <w:cnfStyle w:val="100000000000" w:firstRow="1" w:lastRow="0" w:firstColumn="0" w:lastColumn="0" w:oddVBand="0" w:evenVBand="0" w:oddHBand="0" w:evenHBand="0" w:firstRowFirstColumn="0" w:firstRowLastColumn="0" w:lastRowFirstColumn="0" w:lastRowLastColumn="0"/>
            </w:pPr>
            <w:r w:rsidRPr="000D5212">
              <w:t>Gjithsej frekuentojnë</w:t>
            </w:r>
          </w:p>
        </w:tc>
      </w:tr>
      <w:tr w:rsidR="000D5212" w:rsidRPr="000D5212" w14:paraId="7CA2A1FE"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527641AF" w14:textId="77777777" w:rsidR="000D5212" w:rsidRPr="000D5212" w:rsidRDefault="000D5212" w:rsidP="003E3756">
            <w:pPr>
              <w:contextualSpacing/>
            </w:pPr>
            <w:r w:rsidRPr="000D5212">
              <w:t>Selenicë</w:t>
            </w:r>
          </w:p>
        </w:tc>
        <w:tc>
          <w:tcPr>
            <w:tcW w:w="986" w:type="pct"/>
            <w:hideMark/>
          </w:tcPr>
          <w:p w14:paraId="1DC2B36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18</w:t>
            </w:r>
          </w:p>
        </w:tc>
        <w:tc>
          <w:tcPr>
            <w:tcW w:w="1041" w:type="pct"/>
            <w:hideMark/>
          </w:tcPr>
          <w:p w14:paraId="51699F02"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999" w:type="pct"/>
            <w:hideMark/>
          </w:tcPr>
          <w:p w14:paraId="5C05DDB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c>
          <w:tcPr>
            <w:tcW w:w="944" w:type="pct"/>
            <w:hideMark/>
          </w:tcPr>
          <w:p w14:paraId="681805C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r>
      <w:tr w:rsidR="000D5212" w:rsidRPr="000D5212" w14:paraId="1129DB4D"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062D9366" w14:textId="77777777" w:rsidR="000D5212" w:rsidRPr="000D5212" w:rsidRDefault="000D5212" w:rsidP="003E3756">
            <w:pPr>
              <w:contextualSpacing/>
            </w:pPr>
            <w:r w:rsidRPr="000D5212">
              <w:t>Armen</w:t>
            </w:r>
          </w:p>
        </w:tc>
        <w:tc>
          <w:tcPr>
            <w:tcW w:w="986" w:type="pct"/>
            <w:hideMark/>
          </w:tcPr>
          <w:p w14:paraId="1D7C68E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1041" w:type="pct"/>
            <w:hideMark/>
          </w:tcPr>
          <w:p w14:paraId="48D220C4"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999" w:type="pct"/>
            <w:hideMark/>
          </w:tcPr>
          <w:p w14:paraId="403FE2C8"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45</w:t>
            </w:r>
          </w:p>
        </w:tc>
        <w:tc>
          <w:tcPr>
            <w:tcW w:w="944" w:type="pct"/>
            <w:hideMark/>
          </w:tcPr>
          <w:p w14:paraId="6DEBFBD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45</w:t>
            </w:r>
          </w:p>
        </w:tc>
      </w:tr>
      <w:tr w:rsidR="000D5212" w:rsidRPr="000D5212" w14:paraId="26B980F8"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0DCECB41" w14:textId="77777777" w:rsidR="000D5212" w:rsidRPr="000D5212" w:rsidRDefault="000D5212" w:rsidP="003E3756">
            <w:pPr>
              <w:contextualSpacing/>
            </w:pPr>
            <w:r w:rsidRPr="000D5212">
              <w:t>Vllahinë</w:t>
            </w:r>
          </w:p>
        </w:tc>
        <w:tc>
          <w:tcPr>
            <w:tcW w:w="986" w:type="pct"/>
            <w:hideMark/>
          </w:tcPr>
          <w:p w14:paraId="51582B85"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1041" w:type="pct"/>
            <w:hideMark/>
          </w:tcPr>
          <w:p w14:paraId="3E8A5BEB"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999" w:type="pct"/>
            <w:hideMark/>
          </w:tcPr>
          <w:p w14:paraId="5CF50E9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944" w:type="pct"/>
            <w:hideMark/>
          </w:tcPr>
          <w:p w14:paraId="403E07AE"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40</w:t>
            </w:r>
          </w:p>
        </w:tc>
      </w:tr>
      <w:tr w:rsidR="000D5212" w:rsidRPr="000D5212" w14:paraId="16E0A3E6"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35956D01" w14:textId="77777777" w:rsidR="000D5212" w:rsidRPr="000D5212" w:rsidRDefault="000D5212" w:rsidP="003E3756">
            <w:pPr>
              <w:contextualSpacing/>
            </w:pPr>
            <w:r w:rsidRPr="000D5212">
              <w:t>Kotë</w:t>
            </w:r>
          </w:p>
        </w:tc>
        <w:tc>
          <w:tcPr>
            <w:tcW w:w="986" w:type="pct"/>
            <w:hideMark/>
          </w:tcPr>
          <w:p w14:paraId="4083A112"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42</w:t>
            </w:r>
          </w:p>
        </w:tc>
        <w:tc>
          <w:tcPr>
            <w:tcW w:w="1041" w:type="pct"/>
            <w:hideMark/>
          </w:tcPr>
          <w:p w14:paraId="14C703FC"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50</w:t>
            </w:r>
          </w:p>
        </w:tc>
        <w:tc>
          <w:tcPr>
            <w:tcW w:w="999" w:type="pct"/>
            <w:hideMark/>
          </w:tcPr>
          <w:p w14:paraId="31F0A939"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92</w:t>
            </w:r>
          </w:p>
        </w:tc>
        <w:tc>
          <w:tcPr>
            <w:tcW w:w="944" w:type="pct"/>
            <w:hideMark/>
          </w:tcPr>
          <w:p w14:paraId="7898BEE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92</w:t>
            </w:r>
          </w:p>
        </w:tc>
      </w:tr>
      <w:tr w:rsidR="000D5212" w:rsidRPr="000D5212" w14:paraId="73F8FECF"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42FC6B52" w14:textId="77777777" w:rsidR="000D5212" w:rsidRPr="000D5212" w:rsidRDefault="000D5212" w:rsidP="003E3756">
            <w:pPr>
              <w:contextualSpacing/>
            </w:pPr>
            <w:r w:rsidRPr="000D5212">
              <w:t>Sevaster</w:t>
            </w:r>
          </w:p>
        </w:tc>
        <w:tc>
          <w:tcPr>
            <w:tcW w:w="986" w:type="pct"/>
            <w:hideMark/>
          </w:tcPr>
          <w:p w14:paraId="68AE0E8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1041" w:type="pct"/>
            <w:hideMark/>
          </w:tcPr>
          <w:p w14:paraId="7870B798"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24</w:t>
            </w:r>
          </w:p>
        </w:tc>
        <w:tc>
          <w:tcPr>
            <w:tcW w:w="999" w:type="pct"/>
            <w:hideMark/>
          </w:tcPr>
          <w:p w14:paraId="17403EE7"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43</w:t>
            </w:r>
          </w:p>
        </w:tc>
        <w:tc>
          <w:tcPr>
            <w:tcW w:w="944" w:type="pct"/>
            <w:hideMark/>
          </w:tcPr>
          <w:p w14:paraId="16B9E0F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43</w:t>
            </w:r>
          </w:p>
        </w:tc>
      </w:tr>
      <w:tr w:rsidR="000D5212" w:rsidRPr="000D5212" w14:paraId="7E9E5137"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32542E2E" w14:textId="77777777" w:rsidR="000D5212" w:rsidRPr="000D5212" w:rsidRDefault="000D5212" w:rsidP="003E3756">
            <w:pPr>
              <w:contextualSpacing/>
            </w:pPr>
            <w:r w:rsidRPr="000D5212">
              <w:t>Brataj</w:t>
            </w:r>
          </w:p>
        </w:tc>
        <w:tc>
          <w:tcPr>
            <w:tcW w:w="986" w:type="pct"/>
            <w:hideMark/>
          </w:tcPr>
          <w:p w14:paraId="627C729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18</w:t>
            </w:r>
          </w:p>
        </w:tc>
        <w:tc>
          <w:tcPr>
            <w:tcW w:w="1041" w:type="pct"/>
            <w:hideMark/>
          </w:tcPr>
          <w:p w14:paraId="5B455A41"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21</w:t>
            </w:r>
          </w:p>
        </w:tc>
        <w:tc>
          <w:tcPr>
            <w:tcW w:w="999" w:type="pct"/>
            <w:hideMark/>
          </w:tcPr>
          <w:p w14:paraId="0EA4676D"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c>
          <w:tcPr>
            <w:tcW w:w="944" w:type="pct"/>
            <w:hideMark/>
          </w:tcPr>
          <w:p w14:paraId="54208515"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t>39</w:t>
            </w:r>
          </w:p>
        </w:tc>
      </w:tr>
      <w:tr w:rsidR="000D5212" w:rsidRPr="000D5212" w14:paraId="67D1E582" w14:textId="77777777" w:rsidTr="003E3756">
        <w:tc>
          <w:tcPr>
            <w:cnfStyle w:val="001000000000" w:firstRow="0" w:lastRow="0" w:firstColumn="1" w:lastColumn="0" w:oddVBand="0" w:evenVBand="0" w:oddHBand="0" w:evenHBand="0" w:firstRowFirstColumn="0" w:firstRowLastColumn="0" w:lastRowFirstColumn="0" w:lastRowLastColumn="0"/>
            <w:tcW w:w="943" w:type="pct"/>
            <w:hideMark/>
          </w:tcPr>
          <w:p w14:paraId="1A9E9BFA" w14:textId="77777777" w:rsidR="000D5212" w:rsidRPr="000D5212" w:rsidRDefault="000D5212" w:rsidP="003E3756">
            <w:pPr>
              <w:contextualSpacing/>
            </w:pPr>
            <w:r w:rsidRPr="000D5212">
              <w:t>Gjithsej</w:t>
            </w:r>
          </w:p>
        </w:tc>
        <w:tc>
          <w:tcPr>
            <w:tcW w:w="986" w:type="pct"/>
            <w:hideMark/>
          </w:tcPr>
          <w:p w14:paraId="51D27600"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142</w:t>
            </w:r>
          </w:p>
        </w:tc>
        <w:tc>
          <w:tcPr>
            <w:tcW w:w="1041" w:type="pct"/>
            <w:hideMark/>
          </w:tcPr>
          <w:p w14:paraId="1205AFF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156</w:t>
            </w:r>
          </w:p>
        </w:tc>
        <w:tc>
          <w:tcPr>
            <w:tcW w:w="999" w:type="pct"/>
            <w:hideMark/>
          </w:tcPr>
          <w:p w14:paraId="7F3CB25A"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298</w:t>
            </w:r>
          </w:p>
        </w:tc>
        <w:tc>
          <w:tcPr>
            <w:tcW w:w="944" w:type="pct"/>
            <w:hideMark/>
          </w:tcPr>
          <w:p w14:paraId="56933129" w14:textId="77777777" w:rsidR="000D5212" w:rsidRPr="000D5212" w:rsidRDefault="000D5212" w:rsidP="003E3756">
            <w:pPr>
              <w:contextualSpacing/>
              <w:jc w:val="center"/>
              <w:cnfStyle w:val="000000000000" w:firstRow="0" w:lastRow="0" w:firstColumn="0" w:lastColumn="0" w:oddVBand="0" w:evenVBand="0" w:oddHBand="0" w:evenHBand="0" w:firstRowFirstColumn="0" w:firstRowLastColumn="0" w:lastRowFirstColumn="0" w:lastRowLastColumn="0"/>
            </w:pPr>
            <w:r w:rsidRPr="000D5212">
              <w:rPr>
                <w:b/>
                <w:bCs/>
              </w:rPr>
              <w:t>298</w:t>
            </w:r>
          </w:p>
        </w:tc>
      </w:tr>
    </w:tbl>
    <w:p w14:paraId="28AF2823" w14:textId="77777777" w:rsidR="003E3756" w:rsidRDefault="003E3756" w:rsidP="000D5212">
      <w:pPr>
        <w:rPr>
          <w:b/>
          <w:bCs/>
        </w:rPr>
      </w:pPr>
    </w:p>
    <w:p w14:paraId="7A5E907A" w14:textId="2E73B9E4" w:rsidR="000D5212" w:rsidRPr="000D5212" w:rsidRDefault="000D5212" w:rsidP="000D5212">
      <w:r w:rsidRPr="000D5212">
        <w:rPr>
          <w:b/>
          <w:bCs/>
        </w:rPr>
        <w:t>Masa mbështetëse të raportuara:</w:t>
      </w:r>
      <w:r w:rsidRPr="000D5212">
        <w:t xml:space="preserve"> ndihmë ekonomike, shërbim psiko-social, logopedi, fizioterapi, mbështetje për fëmijët me aftësi të kufizuara, menaxhim rasti nga NJMF/NJVNR, referim në shërbime shëndetësore, arsimore dhe rehabilituese.</w:t>
      </w:r>
    </w:p>
    <w:p w14:paraId="6EF0DC19" w14:textId="77777777" w:rsidR="000D5212" w:rsidRPr="00DA2AFD" w:rsidRDefault="000D5212" w:rsidP="005C5FA2">
      <w:pPr>
        <w:pStyle w:val="Heading3"/>
        <w:rPr>
          <w:lang w:val="en-US"/>
        </w:rPr>
      </w:pPr>
      <w:bookmarkStart w:id="118" w:name="_Toc234329408"/>
      <w:r w:rsidRPr="00DA2AFD">
        <w:rPr>
          <w:b/>
          <w:bCs/>
          <w:lang w:val="en-US"/>
        </w:rPr>
        <w:t>Aneks 17.</w:t>
      </w:r>
      <w:r w:rsidRPr="00DA2AFD">
        <w:rPr>
          <w:lang w:val="en-US"/>
        </w:rPr>
        <w:t xml:space="preserve"> Aksesi, shërbimet bazë dhe siguria në shkolla</w:t>
      </w:r>
      <w:bookmarkEnd w:id="118"/>
    </w:p>
    <w:tbl>
      <w:tblPr>
        <w:tblStyle w:val="GridTable1Light-Accent1"/>
        <w:tblW w:w="5000" w:type="pct"/>
        <w:tblLook w:val="04A0" w:firstRow="1" w:lastRow="0" w:firstColumn="1" w:lastColumn="0" w:noHBand="0" w:noVBand="1"/>
      </w:tblPr>
      <w:tblGrid>
        <w:gridCol w:w="8518"/>
        <w:gridCol w:w="943"/>
        <w:gridCol w:w="912"/>
        <w:gridCol w:w="2622"/>
      </w:tblGrid>
      <w:tr w:rsidR="000D5212" w:rsidRPr="000D5212" w14:paraId="5A7F52C2"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pct"/>
            <w:shd w:val="clear" w:color="auto" w:fill="E7E6E6" w:themeFill="background2"/>
            <w:hideMark/>
          </w:tcPr>
          <w:p w14:paraId="29388DFD" w14:textId="77777777" w:rsidR="000D5212" w:rsidRPr="000D5212" w:rsidRDefault="000D5212" w:rsidP="003E3756">
            <w:r w:rsidRPr="000D5212">
              <w:t>Treguesi</w:t>
            </w:r>
          </w:p>
        </w:tc>
        <w:tc>
          <w:tcPr>
            <w:tcW w:w="348" w:type="pct"/>
            <w:shd w:val="clear" w:color="auto" w:fill="E7E6E6" w:themeFill="background2"/>
            <w:hideMark/>
          </w:tcPr>
          <w:p w14:paraId="79ABF3C1"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Po</w:t>
            </w:r>
          </w:p>
        </w:tc>
        <w:tc>
          <w:tcPr>
            <w:tcW w:w="337" w:type="pct"/>
            <w:shd w:val="clear" w:color="auto" w:fill="E7E6E6" w:themeFill="background2"/>
            <w:hideMark/>
          </w:tcPr>
          <w:p w14:paraId="54B332F1"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Jo</w:t>
            </w:r>
          </w:p>
        </w:tc>
        <w:tc>
          <w:tcPr>
            <w:tcW w:w="969" w:type="pct"/>
            <w:shd w:val="clear" w:color="auto" w:fill="E7E6E6" w:themeFill="background2"/>
            <w:hideMark/>
          </w:tcPr>
          <w:p w14:paraId="79B61CE4"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Gjithsej</w:t>
            </w:r>
          </w:p>
        </w:tc>
      </w:tr>
      <w:tr w:rsidR="000D5212" w:rsidRPr="000D5212" w14:paraId="4719105A"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6196C719" w14:textId="77777777" w:rsidR="000D5212" w:rsidRPr="000D5212" w:rsidRDefault="000D5212" w:rsidP="003E3756">
            <w:pPr>
              <w:rPr>
                <w:b w:val="0"/>
                <w:bCs w:val="0"/>
              </w:rPr>
            </w:pPr>
            <w:r w:rsidRPr="000D5212">
              <w:rPr>
                <w:b w:val="0"/>
                <w:bCs w:val="0"/>
              </w:rPr>
              <w:t>Akses këmbësor/automjet</w:t>
            </w:r>
          </w:p>
        </w:tc>
        <w:tc>
          <w:tcPr>
            <w:tcW w:w="348" w:type="pct"/>
            <w:hideMark/>
          </w:tcPr>
          <w:p w14:paraId="7060F62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337" w:type="pct"/>
            <w:hideMark/>
          </w:tcPr>
          <w:p w14:paraId="52CF26F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969" w:type="pct"/>
            <w:hideMark/>
          </w:tcPr>
          <w:p w14:paraId="701740A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47981CDF"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27952EEE" w14:textId="77777777" w:rsidR="000D5212" w:rsidRPr="000D5212" w:rsidRDefault="000D5212" w:rsidP="003E3756">
            <w:pPr>
              <w:rPr>
                <w:b w:val="0"/>
                <w:bCs w:val="0"/>
              </w:rPr>
            </w:pPr>
            <w:r w:rsidRPr="000D5212">
              <w:rPr>
                <w:b w:val="0"/>
                <w:bCs w:val="0"/>
              </w:rPr>
              <w:t>Trotuar</w:t>
            </w:r>
          </w:p>
        </w:tc>
        <w:tc>
          <w:tcPr>
            <w:tcW w:w="348" w:type="pct"/>
            <w:hideMark/>
          </w:tcPr>
          <w:p w14:paraId="213618F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5</w:t>
            </w:r>
          </w:p>
        </w:tc>
        <w:tc>
          <w:tcPr>
            <w:tcW w:w="337" w:type="pct"/>
            <w:hideMark/>
          </w:tcPr>
          <w:p w14:paraId="3368473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15</w:t>
            </w:r>
          </w:p>
        </w:tc>
        <w:tc>
          <w:tcPr>
            <w:tcW w:w="969" w:type="pct"/>
            <w:hideMark/>
          </w:tcPr>
          <w:p w14:paraId="42801AF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509FF2D1"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3198835C" w14:textId="77777777" w:rsidR="000D5212" w:rsidRPr="000D5212" w:rsidRDefault="000D5212" w:rsidP="003E3756">
            <w:pPr>
              <w:rPr>
                <w:b w:val="0"/>
                <w:bCs w:val="0"/>
              </w:rPr>
            </w:pPr>
            <w:r w:rsidRPr="000D5212">
              <w:rPr>
                <w:b w:val="0"/>
                <w:bCs w:val="0"/>
              </w:rPr>
              <w:t>Sinjalistikë rrugore</w:t>
            </w:r>
          </w:p>
        </w:tc>
        <w:tc>
          <w:tcPr>
            <w:tcW w:w="348" w:type="pct"/>
            <w:hideMark/>
          </w:tcPr>
          <w:p w14:paraId="42F42CE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3</w:t>
            </w:r>
          </w:p>
        </w:tc>
        <w:tc>
          <w:tcPr>
            <w:tcW w:w="337" w:type="pct"/>
            <w:hideMark/>
          </w:tcPr>
          <w:p w14:paraId="2C6C450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17</w:t>
            </w:r>
          </w:p>
        </w:tc>
        <w:tc>
          <w:tcPr>
            <w:tcW w:w="969" w:type="pct"/>
            <w:hideMark/>
          </w:tcPr>
          <w:p w14:paraId="50A121F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0882086C"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233314B8" w14:textId="77777777" w:rsidR="000D5212" w:rsidRPr="000D5212" w:rsidRDefault="000D5212" w:rsidP="003E3756">
            <w:pPr>
              <w:rPr>
                <w:b w:val="0"/>
                <w:bCs w:val="0"/>
              </w:rPr>
            </w:pPr>
            <w:r w:rsidRPr="000D5212">
              <w:rPr>
                <w:b w:val="0"/>
                <w:bCs w:val="0"/>
              </w:rPr>
              <w:t>Ndriçim rrugor</w:t>
            </w:r>
          </w:p>
        </w:tc>
        <w:tc>
          <w:tcPr>
            <w:tcW w:w="348" w:type="pct"/>
            <w:hideMark/>
          </w:tcPr>
          <w:p w14:paraId="79AE93A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9</w:t>
            </w:r>
          </w:p>
        </w:tc>
        <w:tc>
          <w:tcPr>
            <w:tcW w:w="337" w:type="pct"/>
            <w:hideMark/>
          </w:tcPr>
          <w:p w14:paraId="39648D4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11</w:t>
            </w:r>
          </w:p>
        </w:tc>
        <w:tc>
          <w:tcPr>
            <w:tcW w:w="969" w:type="pct"/>
            <w:hideMark/>
          </w:tcPr>
          <w:p w14:paraId="618D65A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1E77E6E1"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7F89CCA8" w14:textId="77777777" w:rsidR="000D5212" w:rsidRPr="000D5212" w:rsidRDefault="000D5212" w:rsidP="003E3756">
            <w:pPr>
              <w:rPr>
                <w:b w:val="0"/>
                <w:bCs w:val="0"/>
              </w:rPr>
            </w:pPr>
            <w:r w:rsidRPr="000D5212">
              <w:rPr>
                <w:b w:val="0"/>
                <w:bCs w:val="0"/>
              </w:rPr>
              <w:t>Rrethim</w:t>
            </w:r>
          </w:p>
        </w:tc>
        <w:tc>
          <w:tcPr>
            <w:tcW w:w="348" w:type="pct"/>
            <w:hideMark/>
          </w:tcPr>
          <w:p w14:paraId="647D366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337" w:type="pct"/>
            <w:hideMark/>
          </w:tcPr>
          <w:p w14:paraId="329DD4E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w:t>
            </w:r>
          </w:p>
        </w:tc>
        <w:tc>
          <w:tcPr>
            <w:tcW w:w="969" w:type="pct"/>
            <w:hideMark/>
          </w:tcPr>
          <w:p w14:paraId="6BFE866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340ADB25"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78E11323" w14:textId="77777777" w:rsidR="000D5212" w:rsidRPr="000D5212" w:rsidRDefault="000D5212" w:rsidP="003E3756">
            <w:pPr>
              <w:rPr>
                <w:b w:val="0"/>
                <w:bCs w:val="0"/>
              </w:rPr>
            </w:pPr>
            <w:r w:rsidRPr="000D5212">
              <w:rPr>
                <w:b w:val="0"/>
                <w:bCs w:val="0"/>
              </w:rPr>
              <w:t>Ujë i pijshëm</w:t>
            </w:r>
          </w:p>
        </w:tc>
        <w:tc>
          <w:tcPr>
            <w:tcW w:w="348" w:type="pct"/>
            <w:hideMark/>
          </w:tcPr>
          <w:p w14:paraId="6DA817E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337" w:type="pct"/>
            <w:hideMark/>
          </w:tcPr>
          <w:p w14:paraId="64A9F23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969" w:type="pct"/>
            <w:hideMark/>
          </w:tcPr>
          <w:p w14:paraId="66BE77E8"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17B7A90D"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1F85E872" w14:textId="77777777" w:rsidR="000D5212" w:rsidRPr="000D5212" w:rsidRDefault="000D5212" w:rsidP="003E3756">
            <w:pPr>
              <w:rPr>
                <w:b w:val="0"/>
                <w:bCs w:val="0"/>
              </w:rPr>
            </w:pPr>
            <w:r w:rsidRPr="000D5212">
              <w:rPr>
                <w:b w:val="0"/>
                <w:bCs w:val="0"/>
              </w:rPr>
              <w:t>Energji elektrike</w:t>
            </w:r>
          </w:p>
        </w:tc>
        <w:tc>
          <w:tcPr>
            <w:tcW w:w="348" w:type="pct"/>
            <w:hideMark/>
          </w:tcPr>
          <w:p w14:paraId="6F33144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337" w:type="pct"/>
            <w:hideMark/>
          </w:tcPr>
          <w:p w14:paraId="159D26A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969" w:type="pct"/>
            <w:hideMark/>
          </w:tcPr>
          <w:p w14:paraId="48E1C10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3218C8BE"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7BDD1A55" w14:textId="77777777" w:rsidR="000D5212" w:rsidRPr="000D5212" w:rsidRDefault="000D5212" w:rsidP="003E3756">
            <w:pPr>
              <w:rPr>
                <w:b w:val="0"/>
                <w:bCs w:val="0"/>
              </w:rPr>
            </w:pPr>
            <w:r w:rsidRPr="000D5212">
              <w:rPr>
                <w:b w:val="0"/>
                <w:bCs w:val="0"/>
              </w:rPr>
              <w:t>Internet</w:t>
            </w:r>
          </w:p>
        </w:tc>
        <w:tc>
          <w:tcPr>
            <w:tcW w:w="348" w:type="pct"/>
            <w:hideMark/>
          </w:tcPr>
          <w:p w14:paraId="6C481B1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11</w:t>
            </w:r>
          </w:p>
        </w:tc>
        <w:tc>
          <w:tcPr>
            <w:tcW w:w="337" w:type="pct"/>
            <w:hideMark/>
          </w:tcPr>
          <w:p w14:paraId="25438CD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9</w:t>
            </w:r>
          </w:p>
        </w:tc>
        <w:tc>
          <w:tcPr>
            <w:tcW w:w="969" w:type="pct"/>
            <w:hideMark/>
          </w:tcPr>
          <w:p w14:paraId="2B7E94A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6AAB0CA2"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7BD9FC35" w14:textId="77777777" w:rsidR="000D5212" w:rsidRPr="000D5212" w:rsidRDefault="000D5212" w:rsidP="003E3756">
            <w:pPr>
              <w:rPr>
                <w:b w:val="0"/>
                <w:bCs w:val="0"/>
              </w:rPr>
            </w:pPr>
            <w:r w:rsidRPr="000D5212">
              <w:rPr>
                <w:b w:val="0"/>
                <w:bCs w:val="0"/>
              </w:rPr>
              <w:t>Fikëse zjarri</w:t>
            </w:r>
          </w:p>
        </w:tc>
        <w:tc>
          <w:tcPr>
            <w:tcW w:w="348" w:type="pct"/>
            <w:hideMark/>
          </w:tcPr>
          <w:p w14:paraId="74AD7FA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337" w:type="pct"/>
            <w:hideMark/>
          </w:tcPr>
          <w:p w14:paraId="3F061F6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969" w:type="pct"/>
            <w:hideMark/>
          </w:tcPr>
          <w:p w14:paraId="68F06DA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374C0B2B"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3F109DCF" w14:textId="77777777" w:rsidR="000D5212" w:rsidRPr="000D5212" w:rsidRDefault="000D5212" w:rsidP="003E3756">
            <w:pPr>
              <w:rPr>
                <w:b w:val="0"/>
                <w:bCs w:val="0"/>
              </w:rPr>
            </w:pPr>
            <w:r w:rsidRPr="000D5212">
              <w:rPr>
                <w:b w:val="0"/>
                <w:bCs w:val="0"/>
              </w:rPr>
              <w:t>Dalje emergjence</w:t>
            </w:r>
          </w:p>
        </w:tc>
        <w:tc>
          <w:tcPr>
            <w:tcW w:w="348" w:type="pct"/>
            <w:hideMark/>
          </w:tcPr>
          <w:p w14:paraId="7B82EAC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c>
          <w:tcPr>
            <w:tcW w:w="337" w:type="pct"/>
            <w:hideMark/>
          </w:tcPr>
          <w:p w14:paraId="6876F48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18</w:t>
            </w:r>
          </w:p>
        </w:tc>
        <w:tc>
          <w:tcPr>
            <w:tcW w:w="969" w:type="pct"/>
            <w:hideMark/>
          </w:tcPr>
          <w:p w14:paraId="368F6CC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71231989" w14:textId="77777777" w:rsidTr="003E3756">
        <w:tc>
          <w:tcPr>
            <w:cnfStyle w:val="001000000000" w:firstRow="0" w:lastRow="0" w:firstColumn="1" w:lastColumn="0" w:oddVBand="0" w:evenVBand="0" w:oddHBand="0" w:evenHBand="0" w:firstRowFirstColumn="0" w:firstRowLastColumn="0" w:lastRowFirstColumn="0" w:lastRowLastColumn="0"/>
            <w:tcW w:w="3146" w:type="pct"/>
            <w:hideMark/>
          </w:tcPr>
          <w:p w14:paraId="7B554F67" w14:textId="77777777" w:rsidR="000D5212" w:rsidRPr="000D5212" w:rsidRDefault="000D5212" w:rsidP="003E3756">
            <w:pPr>
              <w:rPr>
                <w:b w:val="0"/>
                <w:bCs w:val="0"/>
              </w:rPr>
            </w:pPr>
            <w:r w:rsidRPr="000D5212">
              <w:rPr>
                <w:b w:val="0"/>
                <w:bCs w:val="0"/>
              </w:rPr>
              <w:t>Kamera</w:t>
            </w:r>
          </w:p>
        </w:tc>
        <w:tc>
          <w:tcPr>
            <w:tcW w:w="348" w:type="pct"/>
            <w:hideMark/>
          </w:tcPr>
          <w:p w14:paraId="12D41A0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w:t>
            </w:r>
          </w:p>
        </w:tc>
        <w:tc>
          <w:tcPr>
            <w:tcW w:w="337" w:type="pct"/>
            <w:hideMark/>
          </w:tcPr>
          <w:p w14:paraId="6DF66E4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19</w:t>
            </w:r>
          </w:p>
        </w:tc>
        <w:tc>
          <w:tcPr>
            <w:tcW w:w="969" w:type="pct"/>
            <w:hideMark/>
          </w:tcPr>
          <w:p w14:paraId="21F28D4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bl>
    <w:p w14:paraId="6A978BD0" w14:textId="3567968E" w:rsidR="000D5212" w:rsidRPr="000D5212" w:rsidRDefault="000D5212" w:rsidP="000D5212"/>
    <w:p w14:paraId="52DB8BE5" w14:textId="77777777" w:rsidR="000D5212" w:rsidRPr="000D5212" w:rsidRDefault="000D5212" w:rsidP="005C5FA2">
      <w:pPr>
        <w:pStyle w:val="Heading3"/>
      </w:pPr>
      <w:bookmarkStart w:id="119" w:name="_Toc234329409"/>
      <w:r w:rsidRPr="003E3756">
        <w:rPr>
          <w:b/>
          <w:bCs/>
        </w:rPr>
        <w:t>Aneks 18.</w:t>
      </w:r>
      <w:r w:rsidRPr="000D5212">
        <w:t xml:space="preserve"> Infrastruktura fizike e shkollave</w:t>
      </w:r>
      <w:bookmarkEnd w:id="119"/>
    </w:p>
    <w:tbl>
      <w:tblPr>
        <w:tblStyle w:val="GridTable1Light-Accent1"/>
        <w:tblW w:w="5000" w:type="pct"/>
        <w:tblLook w:val="04A0" w:firstRow="1" w:lastRow="0" w:firstColumn="1" w:lastColumn="0" w:noHBand="0" w:noVBand="1"/>
      </w:tblPr>
      <w:tblGrid>
        <w:gridCol w:w="7909"/>
        <w:gridCol w:w="5086"/>
      </w:tblGrid>
      <w:tr w:rsidR="000D5212" w:rsidRPr="000D5212" w14:paraId="329B9DE4"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3" w:type="pct"/>
            <w:shd w:val="clear" w:color="auto" w:fill="E7E6E6" w:themeFill="background2"/>
            <w:hideMark/>
          </w:tcPr>
          <w:p w14:paraId="4B92A828" w14:textId="77777777" w:rsidR="000D5212" w:rsidRPr="000D5212" w:rsidRDefault="000D5212" w:rsidP="003E3756">
            <w:r w:rsidRPr="000D5212">
              <w:t>Treguesi</w:t>
            </w:r>
          </w:p>
        </w:tc>
        <w:tc>
          <w:tcPr>
            <w:tcW w:w="1957" w:type="pct"/>
            <w:shd w:val="clear" w:color="auto" w:fill="E7E6E6" w:themeFill="background2"/>
            <w:hideMark/>
          </w:tcPr>
          <w:p w14:paraId="5449E9CF"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1074B5C1"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1704F8B1" w14:textId="27468E41" w:rsidR="000D5212" w:rsidRPr="000D5212" w:rsidRDefault="000D5212" w:rsidP="003E3756">
            <w:pPr>
              <w:rPr>
                <w:b w:val="0"/>
                <w:bCs w:val="0"/>
              </w:rPr>
            </w:pPr>
            <w:r w:rsidRPr="000D5212">
              <w:rPr>
                <w:b w:val="0"/>
                <w:bCs w:val="0"/>
              </w:rPr>
              <w:t>Shkolla të raportuara</w:t>
            </w:r>
            <w:r w:rsidR="003E3756" w:rsidRPr="003E3756">
              <w:rPr>
                <w:b w:val="0"/>
                <w:bCs w:val="0"/>
              </w:rPr>
              <w:t xml:space="preserve"> </w:t>
            </w:r>
            <w:r w:rsidR="003E3756" w:rsidRPr="000D5212">
              <w:rPr>
                <w:b w:val="0"/>
                <w:bCs w:val="0"/>
              </w:rPr>
              <w:t>në këtë tabelë</w:t>
            </w:r>
          </w:p>
        </w:tc>
        <w:tc>
          <w:tcPr>
            <w:tcW w:w="1957" w:type="pct"/>
            <w:hideMark/>
          </w:tcPr>
          <w:p w14:paraId="34C54F0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68740282"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686D5F2A" w14:textId="77777777" w:rsidR="000D5212" w:rsidRPr="000D5212" w:rsidRDefault="000D5212" w:rsidP="003E3756">
            <w:pPr>
              <w:rPr>
                <w:b w:val="0"/>
                <w:bCs w:val="0"/>
              </w:rPr>
            </w:pPr>
            <w:r w:rsidRPr="000D5212">
              <w:rPr>
                <w:b w:val="0"/>
                <w:bCs w:val="0"/>
              </w:rPr>
              <w:t>Tualete gjithsej</w:t>
            </w:r>
          </w:p>
        </w:tc>
        <w:tc>
          <w:tcPr>
            <w:tcW w:w="1957" w:type="pct"/>
            <w:hideMark/>
          </w:tcPr>
          <w:p w14:paraId="46E8B4F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65</w:t>
            </w:r>
          </w:p>
        </w:tc>
      </w:tr>
      <w:tr w:rsidR="000D5212" w:rsidRPr="000D5212" w14:paraId="7B984D92"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459122B2" w14:textId="77777777" w:rsidR="000D5212" w:rsidRPr="000D5212" w:rsidRDefault="000D5212" w:rsidP="003E3756">
            <w:pPr>
              <w:rPr>
                <w:b w:val="0"/>
                <w:bCs w:val="0"/>
              </w:rPr>
            </w:pPr>
            <w:r w:rsidRPr="000D5212">
              <w:rPr>
                <w:b w:val="0"/>
                <w:bCs w:val="0"/>
              </w:rPr>
              <w:t>Lavamanë gjithsej</w:t>
            </w:r>
          </w:p>
        </w:tc>
        <w:tc>
          <w:tcPr>
            <w:tcW w:w="1957" w:type="pct"/>
            <w:hideMark/>
          </w:tcPr>
          <w:p w14:paraId="6BECEEF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105</w:t>
            </w:r>
          </w:p>
        </w:tc>
      </w:tr>
      <w:tr w:rsidR="000D5212" w:rsidRPr="000D5212" w14:paraId="613726FD"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1CE4E422" w14:textId="77777777" w:rsidR="000D5212" w:rsidRPr="000D5212" w:rsidRDefault="000D5212" w:rsidP="003E3756">
            <w:pPr>
              <w:rPr>
                <w:b w:val="0"/>
                <w:bCs w:val="0"/>
              </w:rPr>
            </w:pPr>
            <w:r w:rsidRPr="000D5212">
              <w:rPr>
                <w:b w:val="0"/>
                <w:bCs w:val="0"/>
              </w:rPr>
              <w:t>Shkolla me bibliotekë</w:t>
            </w:r>
          </w:p>
        </w:tc>
        <w:tc>
          <w:tcPr>
            <w:tcW w:w="1957" w:type="pct"/>
            <w:hideMark/>
          </w:tcPr>
          <w:p w14:paraId="1410BD3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19</w:t>
            </w:r>
          </w:p>
        </w:tc>
      </w:tr>
      <w:tr w:rsidR="000D5212" w:rsidRPr="000D5212" w14:paraId="1CFEDF6D"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1BDFB378" w14:textId="77777777" w:rsidR="000D5212" w:rsidRPr="000D5212" w:rsidRDefault="000D5212" w:rsidP="003E3756">
            <w:pPr>
              <w:rPr>
                <w:b w:val="0"/>
                <w:bCs w:val="0"/>
              </w:rPr>
            </w:pPr>
            <w:r w:rsidRPr="000D5212">
              <w:rPr>
                <w:b w:val="0"/>
                <w:bCs w:val="0"/>
              </w:rPr>
              <w:t>Shkolla me palestër/fushë sportive</w:t>
            </w:r>
          </w:p>
        </w:tc>
        <w:tc>
          <w:tcPr>
            <w:tcW w:w="1957" w:type="pct"/>
            <w:hideMark/>
          </w:tcPr>
          <w:p w14:paraId="6FF4CA3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15</w:t>
            </w:r>
          </w:p>
        </w:tc>
      </w:tr>
      <w:tr w:rsidR="000D5212" w:rsidRPr="000D5212" w14:paraId="5CE6E9B1"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78CE0FAB" w14:textId="77777777" w:rsidR="000D5212" w:rsidRPr="000D5212" w:rsidRDefault="000D5212" w:rsidP="003E3756">
            <w:pPr>
              <w:rPr>
                <w:b w:val="0"/>
                <w:bCs w:val="0"/>
              </w:rPr>
            </w:pPr>
            <w:r w:rsidRPr="000D5212">
              <w:rPr>
                <w:b w:val="0"/>
                <w:bCs w:val="0"/>
              </w:rPr>
              <w:t>Shkolla me 1 turn mësimi</w:t>
            </w:r>
          </w:p>
        </w:tc>
        <w:tc>
          <w:tcPr>
            <w:tcW w:w="1957" w:type="pct"/>
            <w:hideMark/>
          </w:tcPr>
          <w:p w14:paraId="143C005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r>
      <w:tr w:rsidR="000D5212" w:rsidRPr="000D5212" w14:paraId="26AA4283"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21A01973" w14:textId="77777777" w:rsidR="000D5212" w:rsidRPr="000D5212" w:rsidRDefault="000D5212" w:rsidP="003E3756">
            <w:pPr>
              <w:rPr>
                <w:b w:val="0"/>
                <w:bCs w:val="0"/>
              </w:rPr>
            </w:pPr>
            <w:r w:rsidRPr="000D5212">
              <w:rPr>
                <w:b w:val="0"/>
                <w:bCs w:val="0"/>
              </w:rPr>
              <w:t>Shkolla me nevojë për ndërhyrje në lagështirë/izolim</w:t>
            </w:r>
          </w:p>
        </w:tc>
        <w:tc>
          <w:tcPr>
            <w:tcW w:w="1957" w:type="pct"/>
            <w:hideMark/>
          </w:tcPr>
          <w:p w14:paraId="15FD04B5" w14:textId="0533F2AC"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 xml:space="preserve">Shumica e shkollave </w:t>
            </w:r>
          </w:p>
        </w:tc>
      </w:tr>
      <w:tr w:rsidR="000D5212" w:rsidRPr="000D5212" w14:paraId="48FFFB21"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6CC65C40" w14:textId="77777777" w:rsidR="000D5212" w:rsidRPr="000D5212" w:rsidRDefault="000D5212" w:rsidP="003E3756">
            <w:pPr>
              <w:rPr>
                <w:b w:val="0"/>
                <w:bCs w:val="0"/>
              </w:rPr>
            </w:pPr>
            <w:r w:rsidRPr="000D5212">
              <w:rPr>
                <w:b w:val="0"/>
                <w:bCs w:val="0"/>
              </w:rPr>
              <w:t>Shkolla me nevojë për ndërhyrje në tualete</w:t>
            </w:r>
          </w:p>
        </w:tc>
        <w:tc>
          <w:tcPr>
            <w:tcW w:w="1957" w:type="pct"/>
            <w:hideMark/>
          </w:tcPr>
          <w:p w14:paraId="10CDFA1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Disa shkolla, kryesisht rurale</w:t>
            </w:r>
          </w:p>
        </w:tc>
      </w:tr>
      <w:tr w:rsidR="000D5212" w:rsidRPr="000D5212" w14:paraId="0E7843AF" w14:textId="77777777" w:rsidTr="003E3756">
        <w:tc>
          <w:tcPr>
            <w:cnfStyle w:val="001000000000" w:firstRow="0" w:lastRow="0" w:firstColumn="1" w:lastColumn="0" w:oddVBand="0" w:evenVBand="0" w:oddHBand="0" w:evenHBand="0" w:firstRowFirstColumn="0" w:firstRowLastColumn="0" w:lastRowFirstColumn="0" w:lastRowLastColumn="0"/>
            <w:tcW w:w="3043" w:type="pct"/>
            <w:hideMark/>
          </w:tcPr>
          <w:p w14:paraId="1F51F25D" w14:textId="77777777" w:rsidR="000D5212" w:rsidRPr="000D5212" w:rsidRDefault="000D5212" w:rsidP="003E3756">
            <w:pPr>
              <w:rPr>
                <w:b w:val="0"/>
                <w:bCs w:val="0"/>
              </w:rPr>
            </w:pPr>
            <w:r w:rsidRPr="000D5212">
              <w:rPr>
                <w:b w:val="0"/>
                <w:bCs w:val="0"/>
              </w:rPr>
              <w:t>Shkolla me nevojë për kamera/fikëse zjarri</w:t>
            </w:r>
          </w:p>
        </w:tc>
        <w:tc>
          <w:tcPr>
            <w:tcW w:w="1957" w:type="pct"/>
            <w:hideMark/>
          </w:tcPr>
          <w:p w14:paraId="25CB974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Pothuajse të gjitha</w:t>
            </w:r>
          </w:p>
        </w:tc>
      </w:tr>
    </w:tbl>
    <w:p w14:paraId="36C95AD4" w14:textId="34F16503" w:rsidR="000D5212" w:rsidRPr="000D5212" w:rsidRDefault="000D5212" w:rsidP="000D5212"/>
    <w:p w14:paraId="6BDFB363" w14:textId="77777777" w:rsidR="00296195" w:rsidRDefault="00296195">
      <w:pPr>
        <w:rPr>
          <w:rFonts w:eastAsiaTheme="majorEastAsia" w:cstheme="majorBidi"/>
          <w:b/>
          <w:bCs/>
          <w:sz w:val="24"/>
          <w:szCs w:val="28"/>
          <w:lang w:val="de-CH"/>
        </w:rPr>
      </w:pPr>
      <w:r>
        <w:rPr>
          <w:b/>
          <w:bCs/>
          <w:lang w:val="de-CH"/>
        </w:rPr>
        <w:br w:type="page"/>
      </w:r>
    </w:p>
    <w:p w14:paraId="65AE5114" w14:textId="09B7D128" w:rsidR="000D5212" w:rsidRPr="000D5212" w:rsidRDefault="000D5212" w:rsidP="005C5FA2">
      <w:pPr>
        <w:pStyle w:val="Heading3"/>
      </w:pPr>
      <w:bookmarkStart w:id="120" w:name="_Toc234329410"/>
      <w:r w:rsidRPr="003E3756">
        <w:rPr>
          <w:b/>
          <w:bCs/>
        </w:rPr>
        <w:t>Aneks 19.</w:t>
      </w:r>
      <w:r w:rsidRPr="000D5212">
        <w:t xml:space="preserve"> Pajisje, mobilim, mjete didaktike dhe TIK në shkolla</w:t>
      </w:r>
      <w:bookmarkEnd w:id="120"/>
    </w:p>
    <w:tbl>
      <w:tblPr>
        <w:tblStyle w:val="GridTable1Light-Accent1"/>
        <w:tblW w:w="5000" w:type="pct"/>
        <w:tblLook w:val="04A0" w:firstRow="1" w:lastRow="0" w:firstColumn="1" w:lastColumn="0" w:noHBand="0" w:noVBand="1"/>
      </w:tblPr>
      <w:tblGrid>
        <w:gridCol w:w="2461"/>
        <w:gridCol w:w="10534"/>
      </w:tblGrid>
      <w:tr w:rsidR="000D5212" w:rsidRPr="000D5212" w14:paraId="7425D87C"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shd w:val="clear" w:color="auto" w:fill="E7E6E6" w:themeFill="background2"/>
            <w:hideMark/>
          </w:tcPr>
          <w:p w14:paraId="6B6952D7" w14:textId="77777777" w:rsidR="000D5212" w:rsidRPr="000D5212" w:rsidRDefault="000D5212" w:rsidP="003E3756">
            <w:r w:rsidRPr="000D5212">
              <w:t>Treguesi</w:t>
            </w:r>
          </w:p>
        </w:tc>
        <w:tc>
          <w:tcPr>
            <w:tcW w:w="4053" w:type="pct"/>
            <w:shd w:val="clear" w:color="auto" w:fill="E7E6E6" w:themeFill="background2"/>
            <w:hideMark/>
          </w:tcPr>
          <w:p w14:paraId="429BF57F"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Gjetje përmbledhëse</w:t>
            </w:r>
          </w:p>
        </w:tc>
      </w:tr>
      <w:tr w:rsidR="000D5212" w:rsidRPr="000D5212" w14:paraId="3295DDEA"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6AEEF498" w14:textId="77777777" w:rsidR="000D5212" w:rsidRPr="000D5212" w:rsidRDefault="000D5212" w:rsidP="003E3756">
            <w:r w:rsidRPr="000D5212">
              <w:t>Banka/tavolina</w:t>
            </w:r>
          </w:p>
        </w:tc>
        <w:tc>
          <w:tcPr>
            <w:tcW w:w="4053" w:type="pct"/>
            <w:hideMark/>
          </w:tcPr>
          <w:p w14:paraId="6C2A6C9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Disa shkolla raportojnë mungesa, sidomos shkollat me numër të ulët nxënësish dhe ato rurale</w:t>
            </w:r>
          </w:p>
        </w:tc>
      </w:tr>
      <w:tr w:rsidR="000D5212" w:rsidRPr="000D5212" w14:paraId="1F4EA5DF"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3A6F1EDE" w14:textId="77777777" w:rsidR="000D5212" w:rsidRPr="000D5212" w:rsidRDefault="000D5212" w:rsidP="003E3756">
            <w:r w:rsidRPr="000D5212">
              <w:t>Karrige</w:t>
            </w:r>
          </w:p>
        </w:tc>
        <w:tc>
          <w:tcPr>
            <w:tcW w:w="4053" w:type="pct"/>
            <w:hideMark/>
          </w:tcPr>
          <w:p w14:paraId="540001B7"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Disa shkolla raportojnë mungesa ose nevojë për zëvendësim</w:t>
            </w:r>
          </w:p>
        </w:tc>
      </w:tr>
      <w:tr w:rsidR="000D5212" w:rsidRPr="000D5212" w14:paraId="47072318"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273E0E11" w14:textId="77777777" w:rsidR="000D5212" w:rsidRPr="000D5212" w:rsidRDefault="000D5212" w:rsidP="003E3756">
            <w:r w:rsidRPr="000D5212">
              <w:t>Kompjuterë</w:t>
            </w:r>
          </w:p>
        </w:tc>
        <w:tc>
          <w:tcPr>
            <w:tcW w:w="4053" w:type="pct"/>
            <w:hideMark/>
          </w:tcPr>
          <w:p w14:paraId="12AE628B"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Shumë shkolla kanë kompjuterë të vjetër ose jo funksionalë</w:t>
            </w:r>
          </w:p>
        </w:tc>
      </w:tr>
      <w:tr w:rsidR="000D5212" w:rsidRPr="000D5212" w14:paraId="298F2082"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77DA3D30" w14:textId="77777777" w:rsidR="000D5212" w:rsidRPr="000D5212" w:rsidRDefault="000D5212" w:rsidP="003E3756">
            <w:r w:rsidRPr="000D5212">
              <w:t>Laborator TIK</w:t>
            </w:r>
          </w:p>
        </w:tc>
        <w:tc>
          <w:tcPr>
            <w:tcW w:w="4053" w:type="pct"/>
            <w:hideMark/>
          </w:tcPr>
          <w:p w14:paraId="0A6A42B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 pranishëm vetëm në një pjesë të shkollave</w:t>
            </w:r>
          </w:p>
        </w:tc>
      </w:tr>
      <w:tr w:rsidR="000D5212" w:rsidRPr="00325F75" w14:paraId="2FB3EBF4"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72DED884" w14:textId="77777777" w:rsidR="000D5212" w:rsidRPr="000D5212" w:rsidRDefault="000D5212" w:rsidP="003E3756">
            <w:r w:rsidRPr="000D5212">
              <w:t>Laborator shkencor</w:t>
            </w:r>
          </w:p>
        </w:tc>
        <w:tc>
          <w:tcPr>
            <w:tcW w:w="4053" w:type="pct"/>
            <w:hideMark/>
          </w:tcPr>
          <w:p w14:paraId="6A25301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Mungon në shumicën e shkollave</w:t>
            </w:r>
          </w:p>
        </w:tc>
      </w:tr>
      <w:tr w:rsidR="000D5212" w:rsidRPr="000D5212" w14:paraId="17660E98"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246FCF8D" w14:textId="77777777" w:rsidR="000D5212" w:rsidRPr="000D5212" w:rsidRDefault="000D5212" w:rsidP="003E3756">
            <w:r w:rsidRPr="000D5212">
              <w:t>Kabinete lëndore</w:t>
            </w:r>
          </w:p>
        </w:tc>
        <w:tc>
          <w:tcPr>
            <w:tcW w:w="4053" w:type="pct"/>
            <w:hideMark/>
          </w:tcPr>
          <w:p w14:paraId="707A1AE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Raportohet nevojë për kabinete/laboratorë lëndorë</w:t>
            </w:r>
          </w:p>
        </w:tc>
      </w:tr>
      <w:tr w:rsidR="000D5212" w:rsidRPr="000D5212" w14:paraId="2251CF15"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414AA394" w14:textId="77777777" w:rsidR="000D5212" w:rsidRPr="000D5212" w:rsidRDefault="000D5212" w:rsidP="003E3756">
            <w:r w:rsidRPr="000D5212">
              <w:t>Materiale didaktike</w:t>
            </w:r>
          </w:p>
        </w:tc>
        <w:tc>
          <w:tcPr>
            <w:tcW w:w="4053" w:type="pct"/>
            <w:hideMark/>
          </w:tcPr>
          <w:p w14:paraId="67722DB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Të pamjaftueshme në shumicën e shkollave</w:t>
            </w:r>
          </w:p>
        </w:tc>
      </w:tr>
      <w:tr w:rsidR="000D5212" w:rsidRPr="000D5212" w14:paraId="614C7E37"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3782122D" w14:textId="77777777" w:rsidR="000D5212" w:rsidRPr="000D5212" w:rsidRDefault="000D5212" w:rsidP="003E3756">
            <w:r w:rsidRPr="000D5212">
              <w:t>Pajisje për PAK</w:t>
            </w:r>
          </w:p>
        </w:tc>
        <w:tc>
          <w:tcPr>
            <w:tcW w:w="4053" w:type="pct"/>
            <w:hideMark/>
          </w:tcPr>
          <w:p w14:paraId="14000F0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Mungojnë pothuajse në të gjitha shkollat</w:t>
            </w:r>
          </w:p>
        </w:tc>
      </w:tr>
      <w:tr w:rsidR="000D5212" w:rsidRPr="00325F75" w14:paraId="3F5A296C" w14:textId="77777777" w:rsidTr="003E3756">
        <w:tc>
          <w:tcPr>
            <w:cnfStyle w:val="001000000000" w:firstRow="0" w:lastRow="0" w:firstColumn="1" w:lastColumn="0" w:oddVBand="0" w:evenVBand="0" w:oddHBand="0" w:evenHBand="0" w:firstRowFirstColumn="0" w:firstRowLastColumn="0" w:lastRowFirstColumn="0" w:lastRowLastColumn="0"/>
            <w:tcW w:w="947" w:type="pct"/>
            <w:hideMark/>
          </w:tcPr>
          <w:p w14:paraId="4E92F08D" w14:textId="77777777" w:rsidR="000D5212" w:rsidRPr="000D5212" w:rsidRDefault="000D5212" w:rsidP="003E3756">
            <w:r w:rsidRPr="000D5212">
              <w:t>Nevoja kryesore</w:t>
            </w:r>
          </w:p>
        </w:tc>
        <w:tc>
          <w:tcPr>
            <w:tcW w:w="4053" w:type="pct"/>
            <w:hideMark/>
          </w:tcPr>
          <w:p w14:paraId="762332A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Kompjuterë, materiale didaktike, banka, karrige, laboratorë, pajisje për PAK</w:t>
            </w:r>
          </w:p>
        </w:tc>
      </w:tr>
    </w:tbl>
    <w:p w14:paraId="00F3F379" w14:textId="03CC0C56" w:rsidR="000D5212" w:rsidRPr="00AB57DC" w:rsidRDefault="000D5212" w:rsidP="000D5212">
      <w:pPr>
        <w:rPr>
          <w:lang w:val="de-CH"/>
        </w:rPr>
      </w:pPr>
    </w:p>
    <w:p w14:paraId="29D01744" w14:textId="579FADC5" w:rsidR="000D5212" w:rsidRPr="000D5212" w:rsidRDefault="000D5212" w:rsidP="005C5FA2">
      <w:pPr>
        <w:pStyle w:val="Heading3"/>
      </w:pPr>
      <w:bookmarkStart w:id="121" w:name="_Toc234329411"/>
      <w:r w:rsidRPr="003E3756">
        <w:rPr>
          <w:b/>
          <w:bCs/>
        </w:rPr>
        <w:t>Aneks 20.</w:t>
      </w:r>
      <w:r w:rsidRPr="000D5212">
        <w:t xml:space="preserve"> Bordet e shkollës, këshillat e prindërve dhe komisionet e sigurisë</w:t>
      </w:r>
      <w:bookmarkEnd w:id="121"/>
    </w:p>
    <w:tbl>
      <w:tblPr>
        <w:tblStyle w:val="GridTable1Light-Accent1"/>
        <w:tblW w:w="5000" w:type="pct"/>
        <w:tblLook w:val="04A0" w:firstRow="1" w:lastRow="0" w:firstColumn="1" w:lastColumn="0" w:noHBand="0" w:noVBand="1"/>
      </w:tblPr>
      <w:tblGrid>
        <w:gridCol w:w="11506"/>
        <w:gridCol w:w="1489"/>
      </w:tblGrid>
      <w:tr w:rsidR="000D5212" w:rsidRPr="000D5212" w14:paraId="7F191FEC"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pct"/>
            <w:shd w:val="clear" w:color="auto" w:fill="E7E6E6" w:themeFill="background2"/>
            <w:hideMark/>
          </w:tcPr>
          <w:p w14:paraId="2F1948EC" w14:textId="77777777" w:rsidR="000D5212" w:rsidRPr="000D5212" w:rsidRDefault="000D5212" w:rsidP="003E3756">
            <w:pPr>
              <w:spacing w:line="259" w:lineRule="auto"/>
            </w:pPr>
            <w:r w:rsidRPr="000D5212">
              <w:t>Treguesi</w:t>
            </w:r>
          </w:p>
        </w:tc>
        <w:tc>
          <w:tcPr>
            <w:tcW w:w="573" w:type="pct"/>
            <w:shd w:val="clear" w:color="auto" w:fill="E7E6E6" w:themeFill="background2"/>
            <w:hideMark/>
          </w:tcPr>
          <w:p w14:paraId="780F5412" w14:textId="77777777" w:rsidR="000D5212" w:rsidRPr="000D5212" w:rsidRDefault="000D5212" w:rsidP="003E3756">
            <w:pPr>
              <w:spacing w:line="259" w:lineRule="auto"/>
              <w:jc w:val="center"/>
              <w:cnfStyle w:val="100000000000" w:firstRow="1" w:lastRow="0" w:firstColumn="0" w:lastColumn="0" w:oddVBand="0" w:evenVBand="0" w:oddHBand="0" w:evenHBand="0" w:firstRowFirstColumn="0" w:firstRowLastColumn="0" w:lastRowFirstColumn="0" w:lastRowLastColumn="0"/>
            </w:pPr>
            <w:r w:rsidRPr="000D5212">
              <w:t>Vlera</w:t>
            </w:r>
          </w:p>
        </w:tc>
      </w:tr>
      <w:tr w:rsidR="000D5212" w:rsidRPr="000D5212" w14:paraId="0430D648"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01EAA031" w14:textId="77777777" w:rsidR="000D5212" w:rsidRPr="000D5212" w:rsidRDefault="000D5212" w:rsidP="003E3756">
            <w:pPr>
              <w:spacing w:line="259" w:lineRule="auto"/>
              <w:rPr>
                <w:b w:val="0"/>
                <w:bCs w:val="0"/>
              </w:rPr>
            </w:pPr>
            <w:r w:rsidRPr="000D5212">
              <w:rPr>
                <w:b w:val="0"/>
                <w:bCs w:val="0"/>
              </w:rPr>
              <w:t>Shkolla të raportuara në këtë tabelë</w:t>
            </w:r>
          </w:p>
        </w:tc>
        <w:tc>
          <w:tcPr>
            <w:tcW w:w="573" w:type="pct"/>
            <w:hideMark/>
          </w:tcPr>
          <w:p w14:paraId="21102A3B"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15</w:t>
            </w:r>
          </w:p>
        </w:tc>
      </w:tr>
      <w:tr w:rsidR="000D5212" w:rsidRPr="000D5212" w14:paraId="35F669EE"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60993F27" w14:textId="77777777" w:rsidR="000D5212" w:rsidRPr="000D5212" w:rsidRDefault="000D5212" w:rsidP="003E3756">
            <w:pPr>
              <w:spacing w:line="259" w:lineRule="auto"/>
              <w:rPr>
                <w:b w:val="0"/>
                <w:bCs w:val="0"/>
              </w:rPr>
            </w:pPr>
            <w:r w:rsidRPr="000D5212">
              <w:rPr>
                <w:b w:val="0"/>
                <w:bCs w:val="0"/>
              </w:rPr>
              <w:t>Shkolla me bord të ngritur</w:t>
            </w:r>
          </w:p>
        </w:tc>
        <w:tc>
          <w:tcPr>
            <w:tcW w:w="573" w:type="pct"/>
            <w:hideMark/>
          </w:tcPr>
          <w:p w14:paraId="7218A171"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47E56A95"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494AAF4B" w14:textId="77777777" w:rsidR="000D5212" w:rsidRPr="000D5212" w:rsidRDefault="000D5212" w:rsidP="003E3756">
            <w:pPr>
              <w:spacing w:line="259" w:lineRule="auto"/>
              <w:rPr>
                <w:b w:val="0"/>
                <w:bCs w:val="0"/>
              </w:rPr>
            </w:pPr>
            <w:r w:rsidRPr="000D5212">
              <w:rPr>
                <w:b w:val="0"/>
                <w:bCs w:val="0"/>
              </w:rPr>
              <w:t>Shkolla me bord funksional</w:t>
            </w:r>
          </w:p>
        </w:tc>
        <w:tc>
          <w:tcPr>
            <w:tcW w:w="573" w:type="pct"/>
            <w:hideMark/>
          </w:tcPr>
          <w:p w14:paraId="5133B64C"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4B1A25CE"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4736C253" w14:textId="77777777" w:rsidR="000D5212" w:rsidRPr="000D5212" w:rsidRDefault="000D5212" w:rsidP="003E3756">
            <w:pPr>
              <w:spacing w:line="259" w:lineRule="auto"/>
              <w:rPr>
                <w:b w:val="0"/>
                <w:bCs w:val="0"/>
              </w:rPr>
            </w:pPr>
            <w:r w:rsidRPr="000D5212">
              <w:rPr>
                <w:b w:val="0"/>
                <w:bCs w:val="0"/>
              </w:rPr>
              <w:t>Shkolla me këshill prindërish</w:t>
            </w:r>
          </w:p>
        </w:tc>
        <w:tc>
          <w:tcPr>
            <w:tcW w:w="573" w:type="pct"/>
            <w:hideMark/>
          </w:tcPr>
          <w:p w14:paraId="1AC9CF15"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50A505AD"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45292D1F" w14:textId="77777777" w:rsidR="000D5212" w:rsidRPr="000D5212" w:rsidRDefault="000D5212" w:rsidP="003E3756">
            <w:pPr>
              <w:spacing w:line="259" w:lineRule="auto"/>
              <w:rPr>
                <w:b w:val="0"/>
                <w:bCs w:val="0"/>
                <w:lang w:val="de-CH"/>
              </w:rPr>
            </w:pPr>
            <w:r w:rsidRPr="000D5212">
              <w:rPr>
                <w:b w:val="0"/>
                <w:bCs w:val="0"/>
                <w:lang w:val="de-CH"/>
              </w:rPr>
              <w:t>Shkolla me komision sigurie/higjiene</w:t>
            </w:r>
          </w:p>
        </w:tc>
        <w:tc>
          <w:tcPr>
            <w:tcW w:w="573" w:type="pct"/>
            <w:hideMark/>
          </w:tcPr>
          <w:p w14:paraId="57B4DD92"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62089BDC"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65D79D4E" w14:textId="77777777" w:rsidR="000D5212" w:rsidRPr="000D5212" w:rsidRDefault="000D5212" w:rsidP="003E3756">
            <w:pPr>
              <w:spacing w:line="259" w:lineRule="auto"/>
              <w:rPr>
                <w:b w:val="0"/>
                <w:bCs w:val="0"/>
              </w:rPr>
            </w:pPr>
            <w:r w:rsidRPr="000D5212">
              <w:rPr>
                <w:b w:val="0"/>
                <w:bCs w:val="0"/>
              </w:rPr>
              <w:t>Shkolla vartëse që mbulohen nga bordi i shkollës qendër</w:t>
            </w:r>
          </w:p>
        </w:tc>
        <w:tc>
          <w:tcPr>
            <w:tcW w:w="573" w:type="pct"/>
            <w:hideMark/>
          </w:tcPr>
          <w:p w14:paraId="1BBAA2EA"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78EE3D12" w14:textId="77777777" w:rsidTr="003E3756">
        <w:tc>
          <w:tcPr>
            <w:cnfStyle w:val="001000000000" w:firstRow="0" w:lastRow="0" w:firstColumn="1" w:lastColumn="0" w:oddVBand="0" w:evenVBand="0" w:oddHBand="0" w:evenHBand="0" w:firstRowFirstColumn="0" w:firstRowLastColumn="0" w:lastRowFirstColumn="0" w:lastRowLastColumn="0"/>
            <w:tcW w:w="4427" w:type="pct"/>
            <w:hideMark/>
          </w:tcPr>
          <w:p w14:paraId="7F50313E" w14:textId="77777777" w:rsidR="000D5212" w:rsidRPr="000D5212" w:rsidRDefault="000D5212" w:rsidP="003E3756">
            <w:pPr>
              <w:spacing w:line="259" w:lineRule="auto"/>
              <w:rPr>
                <w:b w:val="0"/>
                <w:bCs w:val="0"/>
                <w:lang w:val="de-CH"/>
              </w:rPr>
            </w:pPr>
            <w:r w:rsidRPr="000D5212">
              <w:rPr>
                <w:b w:val="0"/>
                <w:bCs w:val="0"/>
                <w:lang w:val="de-CH"/>
              </w:rPr>
              <w:t>Shkolla ku strukturat nuk rezultojnë të ngritura</w:t>
            </w:r>
          </w:p>
        </w:tc>
        <w:tc>
          <w:tcPr>
            <w:tcW w:w="573" w:type="pct"/>
            <w:hideMark/>
          </w:tcPr>
          <w:p w14:paraId="427E0E0F" w14:textId="77777777" w:rsidR="000D5212" w:rsidRPr="000D5212" w:rsidRDefault="000D5212" w:rsidP="003E3756">
            <w:pPr>
              <w:spacing w:line="259" w:lineRule="auto"/>
              <w:jc w:val="center"/>
              <w:cnfStyle w:val="000000000000" w:firstRow="0" w:lastRow="0" w:firstColumn="0" w:lastColumn="0" w:oddVBand="0" w:evenVBand="0" w:oddHBand="0" w:evenHBand="0" w:firstRowFirstColumn="0" w:firstRowLastColumn="0" w:lastRowFirstColumn="0" w:lastRowLastColumn="0"/>
            </w:pPr>
            <w:r w:rsidRPr="000D5212">
              <w:t>3</w:t>
            </w:r>
          </w:p>
        </w:tc>
      </w:tr>
    </w:tbl>
    <w:p w14:paraId="66A9E3C2" w14:textId="3AA7F45B" w:rsidR="000D5212" w:rsidRPr="000D5212" w:rsidRDefault="000D5212" w:rsidP="000D5212"/>
    <w:p w14:paraId="2393756D" w14:textId="77777777" w:rsidR="00296195" w:rsidRDefault="00296195">
      <w:pPr>
        <w:rPr>
          <w:rFonts w:eastAsiaTheme="majorEastAsia" w:cstheme="majorBidi"/>
          <w:b/>
          <w:bCs/>
          <w:sz w:val="24"/>
          <w:szCs w:val="28"/>
          <w:lang w:val="de-CH"/>
        </w:rPr>
      </w:pPr>
      <w:r>
        <w:rPr>
          <w:b/>
          <w:bCs/>
          <w:lang w:val="de-CH"/>
        </w:rPr>
        <w:br w:type="page"/>
      </w:r>
    </w:p>
    <w:p w14:paraId="1E936C02" w14:textId="4D85DD9C" w:rsidR="000D5212" w:rsidRPr="000D5212" w:rsidRDefault="000D5212" w:rsidP="005C5FA2">
      <w:pPr>
        <w:pStyle w:val="Heading3"/>
      </w:pPr>
      <w:bookmarkStart w:id="122" w:name="_Toc234329412"/>
      <w:r w:rsidRPr="003E3756">
        <w:rPr>
          <w:b/>
          <w:bCs/>
        </w:rPr>
        <w:t>Aneks 21.</w:t>
      </w:r>
      <w:r w:rsidRPr="000D5212">
        <w:t xml:space="preserve"> Transporti, bursat dhe masat kundër braktisjes</w:t>
      </w:r>
      <w:bookmarkEnd w:id="122"/>
    </w:p>
    <w:tbl>
      <w:tblPr>
        <w:tblStyle w:val="GridTable1Light-Accent1"/>
        <w:tblW w:w="5000" w:type="pct"/>
        <w:tblLook w:val="04A0" w:firstRow="1" w:lastRow="0" w:firstColumn="1" w:lastColumn="0" w:noHBand="0" w:noVBand="1"/>
      </w:tblPr>
      <w:tblGrid>
        <w:gridCol w:w="3904"/>
        <w:gridCol w:w="9091"/>
      </w:tblGrid>
      <w:tr w:rsidR="000D5212" w:rsidRPr="000D5212" w14:paraId="3AFCCBB4"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shd w:val="clear" w:color="auto" w:fill="E7E6E6" w:themeFill="background2"/>
            <w:hideMark/>
          </w:tcPr>
          <w:p w14:paraId="18A35D19" w14:textId="77777777" w:rsidR="000D5212" w:rsidRPr="000D5212" w:rsidRDefault="000D5212" w:rsidP="003E3756">
            <w:r w:rsidRPr="000D5212">
              <w:t>Treguesi</w:t>
            </w:r>
          </w:p>
        </w:tc>
        <w:tc>
          <w:tcPr>
            <w:tcW w:w="3498" w:type="pct"/>
            <w:shd w:val="clear" w:color="auto" w:fill="E7E6E6" w:themeFill="background2"/>
            <w:hideMark/>
          </w:tcPr>
          <w:p w14:paraId="4E374FCA"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Vlera sipas të dhënave të plotësuara</w:t>
            </w:r>
          </w:p>
        </w:tc>
      </w:tr>
      <w:tr w:rsidR="000D5212" w:rsidRPr="000D5212" w14:paraId="53659D12"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0F1F91A2" w14:textId="77777777" w:rsidR="000D5212" w:rsidRPr="000D5212" w:rsidRDefault="000D5212" w:rsidP="003E3756">
            <w:r w:rsidRPr="000D5212">
              <w:t>Institucione me transport</w:t>
            </w:r>
          </w:p>
        </w:tc>
        <w:tc>
          <w:tcPr>
            <w:tcW w:w="3498" w:type="pct"/>
            <w:hideMark/>
          </w:tcPr>
          <w:p w14:paraId="4922B42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10</w:t>
            </w:r>
          </w:p>
        </w:tc>
      </w:tr>
      <w:tr w:rsidR="000D5212" w:rsidRPr="000D5212" w14:paraId="28E19273"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7C47AD21" w14:textId="77777777" w:rsidR="000D5212" w:rsidRPr="000D5212" w:rsidRDefault="000D5212" w:rsidP="003E3756">
            <w:r w:rsidRPr="000D5212">
              <w:t>Nxënës përfitues nga transporti</w:t>
            </w:r>
          </w:p>
        </w:tc>
        <w:tc>
          <w:tcPr>
            <w:tcW w:w="3498" w:type="pct"/>
            <w:hideMark/>
          </w:tcPr>
          <w:p w14:paraId="64C9B2E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299</w:t>
            </w:r>
          </w:p>
        </w:tc>
      </w:tr>
      <w:tr w:rsidR="000D5212" w:rsidRPr="000D5212" w14:paraId="502FA56D"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70BC1EA4" w14:textId="77777777" w:rsidR="000D5212" w:rsidRPr="000D5212" w:rsidRDefault="000D5212" w:rsidP="003E3756">
            <w:r w:rsidRPr="000D5212">
              <w:t>Buxheti i transportit</w:t>
            </w:r>
          </w:p>
        </w:tc>
        <w:tc>
          <w:tcPr>
            <w:tcW w:w="3498" w:type="pct"/>
            <w:hideMark/>
          </w:tcPr>
          <w:p w14:paraId="7BF063C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403,650 lekë</w:t>
            </w:r>
          </w:p>
        </w:tc>
      </w:tr>
      <w:tr w:rsidR="000D5212" w:rsidRPr="000D5212" w14:paraId="42829697"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4EEA16FF" w14:textId="77777777" w:rsidR="000D5212" w:rsidRPr="000D5212" w:rsidRDefault="000D5212" w:rsidP="003E3756">
            <w:r w:rsidRPr="000D5212">
              <w:t>Burimi i financimit për transport</w:t>
            </w:r>
          </w:p>
        </w:tc>
        <w:tc>
          <w:tcPr>
            <w:tcW w:w="3498" w:type="pct"/>
            <w:hideMark/>
          </w:tcPr>
          <w:p w14:paraId="05810AA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Ministria e Arsimit / ZVA</w:t>
            </w:r>
          </w:p>
        </w:tc>
      </w:tr>
      <w:tr w:rsidR="000D5212" w:rsidRPr="000D5212" w14:paraId="35B94E7B"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26D7E43E" w14:textId="77777777" w:rsidR="000D5212" w:rsidRPr="000D5212" w:rsidRDefault="000D5212" w:rsidP="003E3756">
            <w:r w:rsidRPr="000D5212">
              <w:t>Bursa të raportuara</w:t>
            </w:r>
          </w:p>
        </w:tc>
        <w:tc>
          <w:tcPr>
            <w:tcW w:w="3498" w:type="pct"/>
            <w:hideMark/>
          </w:tcPr>
          <w:p w14:paraId="435BD9A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25 institucione/përfitues të raportuar në shërbimet mbështetëse</w:t>
            </w:r>
          </w:p>
        </w:tc>
      </w:tr>
      <w:tr w:rsidR="000D5212" w:rsidRPr="000D5212" w14:paraId="73DE9055"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21049FB9" w14:textId="77777777" w:rsidR="000D5212" w:rsidRPr="000D5212" w:rsidRDefault="000D5212" w:rsidP="003E3756">
            <w:r w:rsidRPr="000D5212">
              <w:t>Vajza përfituese nga bursa</w:t>
            </w:r>
          </w:p>
        </w:tc>
        <w:tc>
          <w:tcPr>
            <w:tcW w:w="3498" w:type="pct"/>
            <w:hideMark/>
          </w:tcPr>
          <w:p w14:paraId="49704A4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15 / 1 sipas ndarjes së raportuar</w:t>
            </w:r>
          </w:p>
        </w:tc>
      </w:tr>
      <w:tr w:rsidR="000D5212" w:rsidRPr="000D5212" w14:paraId="1E854D91"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3C540776" w14:textId="77777777" w:rsidR="000D5212" w:rsidRPr="000D5212" w:rsidRDefault="000D5212" w:rsidP="003E3756">
            <w:r w:rsidRPr="000D5212">
              <w:t>Djem përfitues nga bursa</w:t>
            </w:r>
          </w:p>
        </w:tc>
        <w:tc>
          <w:tcPr>
            <w:tcW w:w="3498" w:type="pct"/>
            <w:hideMark/>
          </w:tcPr>
          <w:p w14:paraId="7EAF19FF"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8 / 13 sipas ndarjes së raportuar</w:t>
            </w:r>
          </w:p>
        </w:tc>
      </w:tr>
      <w:tr w:rsidR="000D5212" w:rsidRPr="000D5212" w14:paraId="50A4B765"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7AFD65F3" w14:textId="77777777" w:rsidR="000D5212" w:rsidRPr="000D5212" w:rsidRDefault="000D5212" w:rsidP="003E3756">
            <w:r w:rsidRPr="000D5212">
              <w:t>Nxënës në risk braktisjeje</w:t>
            </w:r>
          </w:p>
        </w:tc>
        <w:tc>
          <w:tcPr>
            <w:tcW w:w="3498" w:type="pct"/>
            <w:hideMark/>
          </w:tcPr>
          <w:p w14:paraId="663D16E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0 të raportuar në shumicën e shkollave</w:t>
            </w:r>
          </w:p>
        </w:tc>
      </w:tr>
      <w:tr w:rsidR="000D5212" w:rsidRPr="000D5212" w14:paraId="556B8A03" w14:textId="77777777" w:rsidTr="003E3756">
        <w:tc>
          <w:tcPr>
            <w:cnfStyle w:val="001000000000" w:firstRow="0" w:lastRow="0" w:firstColumn="1" w:lastColumn="0" w:oddVBand="0" w:evenVBand="0" w:oddHBand="0" w:evenHBand="0" w:firstRowFirstColumn="0" w:firstRowLastColumn="0" w:lastRowFirstColumn="0" w:lastRowLastColumn="0"/>
            <w:tcW w:w="1502" w:type="pct"/>
            <w:hideMark/>
          </w:tcPr>
          <w:p w14:paraId="5A1C73DC" w14:textId="77777777" w:rsidR="000D5212" w:rsidRPr="000D5212" w:rsidRDefault="000D5212" w:rsidP="003E3756">
            <w:r w:rsidRPr="000D5212">
              <w:t>Masa kundër braktisjes</w:t>
            </w:r>
          </w:p>
        </w:tc>
        <w:tc>
          <w:tcPr>
            <w:tcW w:w="3498" w:type="pct"/>
            <w:hideMark/>
          </w:tcPr>
          <w:p w14:paraId="1095946B"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Monitorim frekuentimi, takime me prindër, mbështetje psiko-sociale dhe sociale</w:t>
            </w:r>
          </w:p>
        </w:tc>
      </w:tr>
    </w:tbl>
    <w:p w14:paraId="199A7753" w14:textId="03118CC0" w:rsidR="000D5212" w:rsidRPr="000D5212" w:rsidRDefault="000D5212" w:rsidP="000D5212"/>
    <w:p w14:paraId="55E063A6" w14:textId="424AE90D" w:rsidR="000D5212" w:rsidRPr="00DA2AFD" w:rsidRDefault="000D5212" w:rsidP="005C5FA2">
      <w:pPr>
        <w:pStyle w:val="Heading3"/>
        <w:rPr>
          <w:lang w:val="en-US"/>
        </w:rPr>
      </w:pPr>
      <w:bookmarkStart w:id="123" w:name="_Toc234329413"/>
      <w:r w:rsidRPr="00DA2AFD">
        <w:rPr>
          <w:b/>
          <w:bCs/>
          <w:lang w:val="en-US"/>
        </w:rPr>
        <w:t>Aneks 22.</w:t>
      </w:r>
      <w:r w:rsidRPr="00DA2AFD">
        <w:rPr>
          <w:lang w:val="en-US"/>
        </w:rPr>
        <w:t xml:space="preserve"> Shërbimet mbështetëse të ofruara nga Bashkia</w:t>
      </w:r>
      <w:bookmarkEnd w:id="123"/>
    </w:p>
    <w:tbl>
      <w:tblPr>
        <w:tblStyle w:val="GridTable1Light-Accent1"/>
        <w:tblW w:w="0" w:type="auto"/>
        <w:tblLook w:val="04A0" w:firstRow="1" w:lastRow="0" w:firstColumn="1" w:lastColumn="0" w:noHBand="0" w:noVBand="1"/>
      </w:tblPr>
      <w:tblGrid>
        <w:gridCol w:w="2066"/>
        <w:gridCol w:w="3100"/>
        <w:gridCol w:w="2250"/>
        <w:gridCol w:w="1728"/>
        <w:gridCol w:w="1878"/>
        <w:gridCol w:w="1973"/>
      </w:tblGrid>
      <w:tr w:rsidR="000D5212" w:rsidRPr="000D5212" w14:paraId="6128C154"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1C5BAF7F" w14:textId="77777777" w:rsidR="000D5212" w:rsidRPr="000D5212" w:rsidRDefault="000D5212" w:rsidP="003E3756">
            <w:r w:rsidRPr="000D5212">
              <w:t>Shërbimi</w:t>
            </w:r>
          </w:p>
        </w:tc>
        <w:tc>
          <w:tcPr>
            <w:tcW w:w="0" w:type="auto"/>
            <w:shd w:val="clear" w:color="auto" w:fill="E7E6E6" w:themeFill="background2"/>
            <w:hideMark/>
          </w:tcPr>
          <w:p w14:paraId="04686CF6"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Niveli</w:t>
            </w:r>
          </w:p>
        </w:tc>
        <w:tc>
          <w:tcPr>
            <w:tcW w:w="0" w:type="auto"/>
            <w:shd w:val="clear" w:color="auto" w:fill="E7E6E6" w:themeFill="background2"/>
            <w:hideMark/>
          </w:tcPr>
          <w:p w14:paraId="3528DA55"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Institucione përfituese</w:t>
            </w:r>
          </w:p>
        </w:tc>
        <w:tc>
          <w:tcPr>
            <w:tcW w:w="0" w:type="auto"/>
            <w:shd w:val="clear" w:color="auto" w:fill="E7E6E6" w:themeFill="background2"/>
            <w:hideMark/>
          </w:tcPr>
          <w:p w14:paraId="7B4CB4DC"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Përfitues gjithsej</w:t>
            </w:r>
          </w:p>
        </w:tc>
        <w:tc>
          <w:tcPr>
            <w:tcW w:w="0" w:type="auto"/>
            <w:shd w:val="clear" w:color="auto" w:fill="E7E6E6" w:themeFill="background2"/>
            <w:hideMark/>
          </w:tcPr>
          <w:p w14:paraId="48C34EC9"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Burimi i financimit</w:t>
            </w:r>
          </w:p>
        </w:tc>
        <w:tc>
          <w:tcPr>
            <w:tcW w:w="0" w:type="auto"/>
            <w:shd w:val="clear" w:color="auto" w:fill="E7E6E6" w:themeFill="background2"/>
            <w:hideMark/>
          </w:tcPr>
          <w:p w14:paraId="07B26065"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Institucioni zbatues</w:t>
            </w:r>
          </w:p>
        </w:tc>
      </w:tr>
      <w:tr w:rsidR="000D5212" w:rsidRPr="000D5212" w14:paraId="185FB837"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738DAE05" w14:textId="77777777" w:rsidR="000D5212" w:rsidRPr="000D5212" w:rsidRDefault="000D5212" w:rsidP="003E3756">
            <w:r w:rsidRPr="000D5212">
              <w:t>Bursa</w:t>
            </w:r>
          </w:p>
        </w:tc>
        <w:tc>
          <w:tcPr>
            <w:tcW w:w="0" w:type="auto"/>
            <w:hideMark/>
          </w:tcPr>
          <w:p w14:paraId="1D59F55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9-vjeçar / i mesëm</w:t>
            </w:r>
          </w:p>
        </w:tc>
        <w:tc>
          <w:tcPr>
            <w:tcW w:w="0" w:type="auto"/>
            <w:hideMark/>
          </w:tcPr>
          <w:p w14:paraId="1F2610C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125F6E87" w14:textId="0B10FC0E"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rPr>
                <w:color w:val="FF0000"/>
              </w:rPr>
            </w:pPr>
            <w:r w:rsidRPr="00C60E56">
              <w:t xml:space="preserve">37 </w:t>
            </w:r>
          </w:p>
        </w:tc>
        <w:tc>
          <w:tcPr>
            <w:tcW w:w="0" w:type="auto"/>
            <w:hideMark/>
          </w:tcPr>
          <w:p w14:paraId="721FF3A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Transfertë</w:t>
            </w:r>
          </w:p>
        </w:tc>
        <w:tc>
          <w:tcPr>
            <w:tcW w:w="0" w:type="auto"/>
            <w:hideMark/>
          </w:tcPr>
          <w:p w14:paraId="4ED339D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 / Ministria</w:t>
            </w:r>
          </w:p>
        </w:tc>
      </w:tr>
      <w:tr w:rsidR="000D5212" w:rsidRPr="000D5212" w14:paraId="754639A6"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2B2AE329" w14:textId="77777777" w:rsidR="000D5212" w:rsidRPr="000D5212" w:rsidRDefault="000D5212" w:rsidP="003E3756">
            <w:r w:rsidRPr="000D5212">
              <w:t>Shërbim psiko-social</w:t>
            </w:r>
          </w:p>
        </w:tc>
        <w:tc>
          <w:tcPr>
            <w:tcW w:w="0" w:type="auto"/>
            <w:hideMark/>
          </w:tcPr>
          <w:p w14:paraId="275952D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Parashkollor / 9-vjeçar / i mesëm</w:t>
            </w:r>
          </w:p>
        </w:tc>
        <w:tc>
          <w:tcPr>
            <w:tcW w:w="0" w:type="auto"/>
            <w:hideMark/>
          </w:tcPr>
          <w:p w14:paraId="28CAFB3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0E15087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18</w:t>
            </w:r>
          </w:p>
        </w:tc>
        <w:tc>
          <w:tcPr>
            <w:tcW w:w="0" w:type="auto"/>
            <w:hideMark/>
          </w:tcPr>
          <w:p w14:paraId="57F169C8"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Buxhet vendor</w:t>
            </w:r>
          </w:p>
        </w:tc>
        <w:tc>
          <w:tcPr>
            <w:tcW w:w="0" w:type="auto"/>
            <w:hideMark/>
          </w:tcPr>
          <w:p w14:paraId="6374073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r>
      <w:tr w:rsidR="000D5212" w:rsidRPr="000D5212" w14:paraId="0700D00C"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221E7FA1" w14:textId="77777777" w:rsidR="000D5212" w:rsidRPr="000D5212" w:rsidRDefault="000D5212" w:rsidP="003E3756">
            <w:r w:rsidRPr="000D5212">
              <w:t>Transport</w:t>
            </w:r>
          </w:p>
        </w:tc>
        <w:tc>
          <w:tcPr>
            <w:tcW w:w="0" w:type="auto"/>
            <w:hideMark/>
          </w:tcPr>
          <w:p w14:paraId="071313B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9-vjeçar / i mesëm</w:t>
            </w:r>
          </w:p>
        </w:tc>
        <w:tc>
          <w:tcPr>
            <w:tcW w:w="0" w:type="auto"/>
            <w:hideMark/>
          </w:tcPr>
          <w:p w14:paraId="01E901B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10</w:t>
            </w:r>
          </w:p>
        </w:tc>
        <w:tc>
          <w:tcPr>
            <w:tcW w:w="0" w:type="auto"/>
            <w:hideMark/>
          </w:tcPr>
          <w:p w14:paraId="62F4A5D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299</w:t>
            </w:r>
          </w:p>
        </w:tc>
        <w:tc>
          <w:tcPr>
            <w:tcW w:w="0" w:type="auto"/>
            <w:hideMark/>
          </w:tcPr>
          <w:p w14:paraId="5E8A544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Ministria e Arsimit</w:t>
            </w:r>
          </w:p>
        </w:tc>
        <w:tc>
          <w:tcPr>
            <w:tcW w:w="0" w:type="auto"/>
            <w:hideMark/>
          </w:tcPr>
          <w:p w14:paraId="7BD0740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ZVA</w:t>
            </w:r>
          </w:p>
        </w:tc>
      </w:tr>
      <w:tr w:rsidR="000D5212" w:rsidRPr="000D5212" w14:paraId="49C1F0B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453A0E30" w14:textId="77777777" w:rsidR="000D5212" w:rsidRPr="000D5212" w:rsidRDefault="000D5212" w:rsidP="003E3756">
            <w:r w:rsidRPr="000D5212">
              <w:t>Ushqim</w:t>
            </w:r>
          </w:p>
        </w:tc>
        <w:tc>
          <w:tcPr>
            <w:tcW w:w="0" w:type="auto"/>
            <w:hideMark/>
          </w:tcPr>
          <w:p w14:paraId="5F3F194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12B8E04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5981D65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0</w:t>
            </w:r>
          </w:p>
        </w:tc>
        <w:tc>
          <w:tcPr>
            <w:tcW w:w="0" w:type="auto"/>
            <w:hideMark/>
          </w:tcPr>
          <w:p w14:paraId="6507D44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7868062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r>
      <w:tr w:rsidR="000D5212" w:rsidRPr="000D5212" w14:paraId="044D241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303DA7BA" w14:textId="77777777" w:rsidR="000D5212" w:rsidRPr="000D5212" w:rsidRDefault="000D5212" w:rsidP="003E3756">
            <w:r w:rsidRPr="000D5212">
              <w:t>Mësues ndihmës</w:t>
            </w:r>
          </w:p>
        </w:tc>
        <w:tc>
          <w:tcPr>
            <w:tcW w:w="0" w:type="auto"/>
            <w:hideMark/>
          </w:tcPr>
          <w:p w14:paraId="48586A5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Parashkollor / 9-vjeçar</w:t>
            </w:r>
          </w:p>
        </w:tc>
        <w:tc>
          <w:tcPr>
            <w:tcW w:w="0" w:type="auto"/>
            <w:hideMark/>
          </w:tcPr>
          <w:p w14:paraId="02F3F79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7</w:t>
            </w:r>
          </w:p>
        </w:tc>
        <w:tc>
          <w:tcPr>
            <w:tcW w:w="0" w:type="auto"/>
            <w:hideMark/>
          </w:tcPr>
          <w:p w14:paraId="646E95A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w:t>
            </w:r>
          </w:p>
        </w:tc>
        <w:tc>
          <w:tcPr>
            <w:tcW w:w="0" w:type="auto"/>
            <w:hideMark/>
          </w:tcPr>
          <w:p w14:paraId="0170F9A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ZVA / Bashkia</w:t>
            </w:r>
          </w:p>
        </w:tc>
        <w:tc>
          <w:tcPr>
            <w:tcW w:w="0" w:type="auto"/>
            <w:hideMark/>
          </w:tcPr>
          <w:p w14:paraId="6627149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ZVA / Bashkia</w:t>
            </w:r>
          </w:p>
        </w:tc>
      </w:tr>
      <w:tr w:rsidR="000D5212" w:rsidRPr="000D5212" w14:paraId="3AF5DF7E"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E6F7A9A" w14:textId="77777777" w:rsidR="000D5212" w:rsidRPr="000D5212" w:rsidRDefault="000D5212" w:rsidP="003E3756">
            <w:r w:rsidRPr="000D5212">
              <w:t>Materiale higjiene</w:t>
            </w:r>
          </w:p>
        </w:tc>
        <w:tc>
          <w:tcPr>
            <w:tcW w:w="0" w:type="auto"/>
            <w:hideMark/>
          </w:tcPr>
          <w:p w14:paraId="35BF286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Parashkollor / 9-vjeçar / i mesëm</w:t>
            </w:r>
          </w:p>
        </w:tc>
        <w:tc>
          <w:tcPr>
            <w:tcW w:w="0" w:type="auto"/>
            <w:hideMark/>
          </w:tcPr>
          <w:p w14:paraId="017DFC0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593AF8C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4667C34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c>
          <w:tcPr>
            <w:tcW w:w="0" w:type="auto"/>
            <w:hideMark/>
          </w:tcPr>
          <w:p w14:paraId="15BAD12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r>
      <w:tr w:rsidR="000D5212" w:rsidRPr="000D5212" w14:paraId="2DBA4F1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058BABF6" w14:textId="77777777" w:rsidR="000D5212" w:rsidRPr="000D5212" w:rsidRDefault="000D5212" w:rsidP="003E3756">
            <w:r w:rsidRPr="000D5212">
              <w:t>Kancelari</w:t>
            </w:r>
          </w:p>
        </w:tc>
        <w:tc>
          <w:tcPr>
            <w:tcW w:w="0" w:type="auto"/>
            <w:hideMark/>
          </w:tcPr>
          <w:p w14:paraId="5A509EE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Parashkollor / 9-vjeçar / i mesëm</w:t>
            </w:r>
          </w:p>
        </w:tc>
        <w:tc>
          <w:tcPr>
            <w:tcW w:w="0" w:type="auto"/>
            <w:hideMark/>
          </w:tcPr>
          <w:p w14:paraId="61ED205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60FF9A2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48CA9CF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c>
          <w:tcPr>
            <w:tcW w:w="0" w:type="auto"/>
            <w:hideMark/>
          </w:tcPr>
          <w:p w14:paraId="1FF5A4A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r>
      <w:tr w:rsidR="000D5212" w:rsidRPr="000D5212" w14:paraId="67A1C970"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5F7A116E" w14:textId="77777777" w:rsidR="000D5212" w:rsidRPr="000D5212" w:rsidRDefault="000D5212" w:rsidP="003E3756">
            <w:r w:rsidRPr="000D5212">
              <w:t>Dezinfektim</w:t>
            </w:r>
          </w:p>
        </w:tc>
        <w:tc>
          <w:tcPr>
            <w:tcW w:w="0" w:type="auto"/>
            <w:hideMark/>
          </w:tcPr>
          <w:p w14:paraId="68FB998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Parashkollor / 9-vjeçar / i mesëm</w:t>
            </w:r>
          </w:p>
        </w:tc>
        <w:tc>
          <w:tcPr>
            <w:tcW w:w="0" w:type="auto"/>
            <w:hideMark/>
          </w:tcPr>
          <w:p w14:paraId="173CBCF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25</w:t>
            </w:r>
          </w:p>
        </w:tc>
        <w:tc>
          <w:tcPr>
            <w:tcW w:w="0" w:type="auto"/>
            <w:hideMark/>
          </w:tcPr>
          <w:p w14:paraId="1029EDB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3390DF0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c>
          <w:tcPr>
            <w:tcW w:w="0" w:type="auto"/>
            <w:hideMark/>
          </w:tcPr>
          <w:p w14:paraId="57C97BD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Bashkia</w:t>
            </w:r>
          </w:p>
        </w:tc>
      </w:tr>
    </w:tbl>
    <w:p w14:paraId="44B9CD11" w14:textId="79176C91" w:rsidR="000D5212" w:rsidRPr="000D5212" w:rsidRDefault="000D5212" w:rsidP="000D5212"/>
    <w:p w14:paraId="36AB56C5" w14:textId="77777777" w:rsidR="00296195" w:rsidRDefault="00296195">
      <w:pPr>
        <w:rPr>
          <w:rFonts w:eastAsiaTheme="majorEastAsia" w:cstheme="majorBidi"/>
          <w:b/>
          <w:bCs/>
          <w:color w:val="2F5496" w:themeColor="accent1" w:themeShade="BF"/>
          <w:sz w:val="28"/>
          <w:szCs w:val="28"/>
        </w:rPr>
      </w:pPr>
      <w:r>
        <w:rPr>
          <w:b/>
          <w:bCs/>
        </w:rPr>
        <w:br w:type="page"/>
      </w:r>
    </w:p>
    <w:p w14:paraId="26FCD6ED" w14:textId="783F7D00" w:rsidR="000D5212" w:rsidRPr="00DA2AFD" w:rsidRDefault="000D5212" w:rsidP="005C5FA2">
      <w:pPr>
        <w:pStyle w:val="Heading3"/>
        <w:rPr>
          <w:lang w:val="en-US"/>
        </w:rPr>
      </w:pPr>
      <w:bookmarkStart w:id="124" w:name="_Toc234329414"/>
      <w:r w:rsidRPr="00DA2AFD">
        <w:rPr>
          <w:b/>
          <w:bCs/>
          <w:lang w:val="en-US"/>
        </w:rPr>
        <w:t>Aneks 23.</w:t>
      </w:r>
      <w:r w:rsidRPr="00DA2AFD">
        <w:rPr>
          <w:lang w:val="en-US"/>
        </w:rPr>
        <w:t xml:space="preserve"> Investimet kapitale dhe prioritarizimi i ndërhyrjeve</w:t>
      </w:r>
      <w:bookmarkEnd w:id="124"/>
    </w:p>
    <w:tbl>
      <w:tblPr>
        <w:tblStyle w:val="GridTable1Light-Accent1"/>
        <w:tblW w:w="0" w:type="auto"/>
        <w:tblLook w:val="04A0" w:firstRow="1" w:lastRow="0" w:firstColumn="1" w:lastColumn="0" w:noHBand="0" w:noVBand="1"/>
      </w:tblPr>
      <w:tblGrid>
        <w:gridCol w:w="1720"/>
        <w:gridCol w:w="1714"/>
        <w:gridCol w:w="2449"/>
        <w:gridCol w:w="2509"/>
        <w:gridCol w:w="1034"/>
        <w:gridCol w:w="1278"/>
        <w:gridCol w:w="1263"/>
        <w:gridCol w:w="1028"/>
      </w:tblGrid>
      <w:tr w:rsidR="000D5212" w:rsidRPr="000D5212" w14:paraId="77735648"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4CCDFC17" w14:textId="77777777" w:rsidR="000D5212" w:rsidRPr="000D5212" w:rsidRDefault="000D5212" w:rsidP="003E3756">
            <w:r w:rsidRPr="000D5212">
              <w:t>Institucioni</w:t>
            </w:r>
          </w:p>
        </w:tc>
        <w:tc>
          <w:tcPr>
            <w:tcW w:w="0" w:type="auto"/>
            <w:shd w:val="clear" w:color="auto" w:fill="E7E6E6" w:themeFill="background2"/>
            <w:hideMark/>
          </w:tcPr>
          <w:p w14:paraId="154CEED3"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Njësia administrative</w:t>
            </w:r>
          </w:p>
        </w:tc>
        <w:tc>
          <w:tcPr>
            <w:tcW w:w="0" w:type="auto"/>
            <w:shd w:val="clear" w:color="auto" w:fill="E7E6E6" w:themeFill="background2"/>
            <w:hideMark/>
          </w:tcPr>
          <w:p w14:paraId="4372E0C8"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Problematika kryesore</w:t>
            </w:r>
          </w:p>
        </w:tc>
        <w:tc>
          <w:tcPr>
            <w:tcW w:w="0" w:type="auto"/>
            <w:shd w:val="clear" w:color="auto" w:fill="E7E6E6" w:themeFill="background2"/>
            <w:hideMark/>
          </w:tcPr>
          <w:p w14:paraId="2926211D"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Lloji i ndërhyrjes</w:t>
            </w:r>
          </w:p>
        </w:tc>
        <w:tc>
          <w:tcPr>
            <w:tcW w:w="0" w:type="auto"/>
            <w:shd w:val="clear" w:color="auto" w:fill="E7E6E6" w:themeFill="background2"/>
            <w:hideMark/>
          </w:tcPr>
          <w:p w14:paraId="36D121D0"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Përfitues</w:t>
            </w:r>
          </w:p>
        </w:tc>
        <w:tc>
          <w:tcPr>
            <w:tcW w:w="0" w:type="auto"/>
            <w:shd w:val="clear" w:color="auto" w:fill="E7E6E6" w:themeFill="background2"/>
            <w:hideMark/>
          </w:tcPr>
          <w:p w14:paraId="100AFEF5"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Emergjenca</w:t>
            </w:r>
          </w:p>
        </w:tc>
        <w:tc>
          <w:tcPr>
            <w:tcW w:w="0" w:type="auto"/>
            <w:shd w:val="clear" w:color="auto" w:fill="E7E6E6" w:themeFill="background2"/>
            <w:hideMark/>
          </w:tcPr>
          <w:p w14:paraId="10E3C10B"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Viti propozuar</w:t>
            </w:r>
          </w:p>
        </w:tc>
        <w:tc>
          <w:tcPr>
            <w:tcW w:w="0" w:type="auto"/>
            <w:shd w:val="clear" w:color="auto" w:fill="E7E6E6" w:themeFill="background2"/>
            <w:hideMark/>
          </w:tcPr>
          <w:p w14:paraId="0C7173C7"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Prioriteti</w:t>
            </w:r>
          </w:p>
        </w:tc>
      </w:tr>
      <w:tr w:rsidR="000D5212" w:rsidRPr="000D5212" w14:paraId="4950E62B"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EC202D1" w14:textId="77777777" w:rsidR="000D5212" w:rsidRPr="000D5212" w:rsidRDefault="000D5212" w:rsidP="003E3756">
            <w:r w:rsidRPr="000D5212">
              <w:t>“Hajredin Beqari”</w:t>
            </w:r>
          </w:p>
        </w:tc>
        <w:tc>
          <w:tcPr>
            <w:tcW w:w="0" w:type="auto"/>
            <w:hideMark/>
          </w:tcPr>
          <w:p w14:paraId="13F2CCB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Selenicë</w:t>
            </w:r>
          </w:p>
        </w:tc>
        <w:tc>
          <w:tcPr>
            <w:tcW w:w="0" w:type="auto"/>
            <w:hideMark/>
          </w:tcPr>
          <w:p w14:paraId="64A54D1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Ujësjellës, rampa, ambiente sanitare</w:t>
            </w:r>
          </w:p>
        </w:tc>
        <w:tc>
          <w:tcPr>
            <w:tcW w:w="0" w:type="auto"/>
            <w:hideMark/>
          </w:tcPr>
          <w:p w14:paraId="348A804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Rikonstruksion ambiente sanitare, rampë, ujësjellës</w:t>
            </w:r>
          </w:p>
        </w:tc>
        <w:tc>
          <w:tcPr>
            <w:tcW w:w="0" w:type="auto"/>
            <w:hideMark/>
          </w:tcPr>
          <w:p w14:paraId="406834B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162</w:t>
            </w:r>
          </w:p>
        </w:tc>
        <w:tc>
          <w:tcPr>
            <w:tcW w:w="0" w:type="auto"/>
            <w:hideMark/>
          </w:tcPr>
          <w:p w14:paraId="78BAC27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c>
          <w:tcPr>
            <w:tcW w:w="0" w:type="auto"/>
            <w:hideMark/>
          </w:tcPr>
          <w:p w14:paraId="2FC350B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2027</w:t>
            </w:r>
          </w:p>
        </w:tc>
        <w:tc>
          <w:tcPr>
            <w:tcW w:w="0" w:type="auto"/>
            <w:hideMark/>
          </w:tcPr>
          <w:p w14:paraId="72FC04C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048E6916"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3F9AD45E" w14:textId="77777777" w:rsidR="000D5212" w:rsidRPr="000D5212" w:rsidRDefault="000D5212" w:rsidP="003E3756">
            <w:r w:rsidRPr="000D5212">
              <w:t>“Filo Ramadani”</w:t>
            </w:r>
          </w:p>
        </w:tc>
        <w:tc>
          <w:tcPr>
            <w:tcW w:w="0" w:type="auto"/>
            <w:hideMark/>
          </w:tcPr>
          <w:p w14:paraId="31D1DE5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Armen</w:t>
            </w:r>
          </w:p>
        </w:tc>
        <w:tc>
          <w:tcPr>
            <w:tcW w:w="0" w:type="auto"/>
            <w:hideMark/>
          </w:tcPr>
          <w:p w14:paraId="5B4B47F5"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Banjo të amortizuara, rampa</w:t>
            </w:r>
          </w:p>
        </w:tc>
        <w:tc>
          <w:tcPr>
            <w:tcW w:w="0" w:type="auto"/>
            <w:hideMark/>
          </w:tcPr>
          <w:p w14:paraId="72145D1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 tualetesh, ndërtim rampe</w:t>
            </w:r>
          </w:p>
        </w:tc>
        <w:tc>
          <w:tcPr>
            <w:tcW w:w="0" w:type="auto"/>
            <w:hideMark/>
          </w:tcPr>
          <w:p w14:paraId="12451CF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40</w:t>
            </w:r>
          </w:p>
        </w:tc>
        <w:tc>
          <w:tcPr>
            <w:tcW w:w="0" w:type="auto"/>
            <w:hideMark/>
          </w:tcPr>
          <w:p w14:paraId="007429B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c>
          <w:tcPr>
            <w:tcW w:w="0" w:type="auto"/>
            <w:hideMark/>
          </w:tcPr>
          <w:p w14:paraId="036FFA2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2027</w:t>
            </w:r>
          </w:p>
        </w:tc>
        <w:tc>
          <w:tcPr>
            <w:tcW w:w="0" w:type="auto"/>
            <w:hideMark/>
          </w:tcPr>
          <w:p w14:paraId="79DBE93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w:t>
            </w:r>
          </w:p>
        </w:tc>
      </w:tr>
      <w:tr w:rsidR="000D5212" w:rsidRPr="000D5212" w14:paraId="071B1BB8"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66622883" w14:textId="77777777" w:rsidR="000D5212" w:rsidRPr="000D5212" w:rsidRDefault="000D5212" w:rsidP="003E3756">
            <w:r w:rsidRPr="000D5212">
              <w:t>“Razip Sadikaj”</w:t>
            </w:r>
          </w:p>
        </w:tc>
        <w:tc>
          <w:tcPr>
            <w:tcW w:w="0" w:type="auto"/>
            <w:hideMark/>
          </w:tcPr>
          <w:p w14:paraId="5EB91A4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Lubonjë</w:t>
            </w:r>
          </w:p>
        </w:tc>
        <w:tc>
          <w:tcPr>
            <w:tcW w:w="0" w:type="auto"/>
            <w:hideMark/>
          </w:tcPr>
          <w:p w14:paraId="7E321D2F"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mungesë lavamani, bazë materiale, rampa</w:t>
            </w:r>
          </w:p>
        </w:tc>
        <w:tc>
          <w:tcPr>
            <w:tcW w:w="0" w:type="auto"/>
            <w:hideMark/>
          </w:tcPr>
          <w:p w14:paraId="63969CE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Furnizim me pajisje, lavamanë, rampë</w:t>
            </w:r>
          </w:p>
        </w:tc>
        <w:tc>
          <w:tcPr>
            <w:tcW w:w="0" w:type="auto"/>
            <w:hideMark/>
          </w:tcPr>
          <w:p w14:paraId="240DCAB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50</w:t>
            </w:r>
          </w:p>
        </w:tc>
        <w:tc>
          <w:tcPr>
            <w:tcW w:w="0" w:type="auto"/>
            <w:hideMark/>
          </w:tcPr>
          <w:p w14:paraId="4027B4C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Mesatare</w:t>
            </w:r>
          </w:p>
        </w:tc>
        <w:tc>
          <w:tcPr>
            <w:tcW w:w="0" w:type="auto"/>
            <w:hideMark/>
          </w:tcPr>
          <w:p w14:paraId="4E4F741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59254D8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6C4FCB80"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36030AC1" w14:textId="77777777" w:rsidR="000D5212" w:rsidRPr="000D5212" w:rsidRDefault="000D5212" w:rsidP="003E3756">
            <w:r w:rsidRPr="000D5212">
              <w:t>“Ramis Sadikaj”</w:t>
            </w:r>
          </w:p>
        </w:tc>
        <w:tc>
          <w:tcPr>
            <w:tcW w:w="0" w:type="auto"/>
            <w:hideMark/>
          </w:tcPr>
          <w:p w14:paraId="2DC06EB3"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Treblovë</w:t>
            </w:r>
          </w:p>
        </w:tc>
        <w:tc>
          <w:tcPr>
            <w:tcW w:w="0" w:type="auto"/>
            <w:hideMark/>
          </w:tcPr>
          <w:p w14:paraId="4A6381AC"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Mungesë rampe PAK</w:t>
            </w:r>
          </w:p>
        </w:tc>
        <w:tc>
          <w:tcPr>
            <w:tcW w:w="0" w:type="auto"/>
            <w:hideMark/>
          </w:tcPr>
          <w:p w14:paraId="6672899C"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Ndërtim rampe</w:t>
            </w:r>
          </w:p>
        </w:tc>
        <w:tc>
          <w:tcPr>
            <w:tcW w:w="0" w:type="auto"/>
            <w:hideMark/>
          </w:tcPr>
          <w:p w14:paraId="5316159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8</w:t>
            </w:r>
          </w:p>
        </w:tc>
        <w:tc>
          <w:tcPr>
            <w:tcW w:w="0" w:type="auto"/>
            <w:hideMark/>
          </w:tcPr>
          <w:p w14:paraId="1148101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Mesatare</w:t>
            </w:r>
          </w:p>
        </w:tc>
        <w:tc>
          <w:tcPr>
            <w:tcW w:w="0" w:type="auto"/>
            <w:hideMark/>
          </w:tcPr>
          <w:p w14:paraId="149EE77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2F22FCF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4375398C"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4C3ECEAE" w14:textId="77777777" w:rsidR="000D5212" w:rsidRPr="000D5212" w:rsidRDefault="000D5212" w:rsidP="003E3756">
            <w:r w:rsidRPr="000D5212">
              <w:t>“Sabri Pelivani”</w:t>
            </w:r>
          </w:p>
        </w:tc>
        <w:tc>
          <w:tcPr>
            <w:tcW w:w="0" w:type="auto"/>
            <w:hideMark/>
          </w:tcPr>
          <w:p w14:paraId="208BD9A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Karbunar</w:t>
            </w:r>
          </w:p>
        </w:tc>
        <w:tc>
          <w:tcPr>
            <w:tcW w:w="0" w:type="auto"/>
            <w:hideMark/>
          </w:tcPr>
          <w:p w14:paraId="302AB457"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Karrige, xhama, rampa</w:t>
            </w:r>
          </w:p>
        </w:tc>
        <w:tc>
          <w:tcPr>
            <w:tcW w:w="0" w:type="auto"/>
            <w:hideMark/>
          </w:tcPr>
          <w:p w14:paraId="7155360F"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Zëvendësim baze materiale, riparime</w:t>
            </w:r>
          </w:p>
        </w:tc>
        <w:tc>
          <w:tcPr>
            <w:tcW w:w="0" w:type="auto"/>
            <w:hideMark/>
          </w:tcPr>
          <w:p w14:paraId="6D07D01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5FC6D8E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Mesatare</w:t>
            </w:r>
          </w:p>
        </w:tc>
        <w:tc>
          <w:tcPr>
            <w:tcW w:w="0" w:type="auto"/>
            <w:hideMark/>
          </w:tcPr>
          <w:p w14:paraId="6A7BC19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28BF06D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5D117367"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032D7D7D" w14:textId="77777777" w:rsidR="000D5212" w:rsidRPr="000D5212" w:rsidRDefault="000D5212" w:rsidP="003E3756">
            <w:r w:rsidRPr="000D5212">
              <w:t>“Dëshmorët e Peshkëpisë”</w:t>
            </w:r>
          </w:p>
        </w:tc>
        <w:tc>
          <w:tcPr>
            <w:tcW w:w="0" w:type="auto"/>
            <w:hideMark/>
          </w:tcPr>
          <w:p w14:paraId="0333DEC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Peshkëpi</w:t>
            </w:r>
          </w:p>
        </w:tc>
        <w:tc>
          <w:tcPr>
            <w:tcW w:w="0" w:type="auto"/>
            <w:hideMark/>
          </w:tcPr>
          <w:p w14:paraId="77F6653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Mungesë rampe PAK</w:t>
            </w:r>
          </w:p>
        </w:tc>
        <w:tc>
          <w:tcPr>
            <w:tcW w:w="0" w:type="auto"/>
            <w:hideMark/>
          </w:tcPr>
          <w:p w14:paraId="4296CA0B"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Ndërtim rampe</w:t>
            </w:r>
          </w:p>
        </w:tc>
        <w:tc>
          <w:tcPr>
            <w:tcW w:w="0" w:type="auto"/>
            <w:hideMark/>
          </w:tcPr>
          <w:p w14:paraId="2DD1E82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50</w:t>
            </w:r>
          </w:p>
        </w:tc>
        <w:tc>
          <w:tcPr>
            <w:tcW w:w="0" w:type="auto"/>
            <w:hideMark/>
          </w:tcPr>
          <w:p w14:paraId="68C3158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Mesatare</w:t>
            </w:r>
          </w:p>
        </w:tc>
        <w:tc>
          <w:tcPr>
            <w:tcW w:w="0" w:type="auto"/>
            <w:hideMark/>
          </w:tcPr>
          <w:p w14:paraId="1F1E9AB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742225C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248EC240"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01852458" w14:textId="77777777" w:rsidR="000D5212" w:rsidRPr="000D5212" w:rsidRDefault="000D5212" w:rsidP="003E3756">
            <w:r w:rsidRPr="000D5212">
              <w:t>“Mynyr Xhindi”</w:t>
            </w:r>
          </w:p>
        </w:tc>
        <w:tc>
          <w:tcPr>
            <w:tcW w:w="0" w:type="auto"/>
            <w:hideMark/>
          </w:tcPr>
          <w:p w14:paraId="6BCFE2F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Vllahinë</w:t>
            </w:r>
          </w:p>
        </w:tc>
        <w:tc>
          <w:tcPr>
            <w:tcW w:w="0" w:type="auto"/>
            <w:hideMark/>
          </w:tcPr>
          <w:p w14:paraId="2143E565"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Zgara, dyer, lyerje, rampa</w:t>
            </w:r>
          </w:p>
        </w:tc>
        <w:tc>
          <w:tcPr>
            <w:tcW w:w="0" w:type="auto"/>
            <w:hideMark/>
          </w:tcPr>
          <w:p w14:paraId="44C41ED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mirëmbajtje, ndërtim rampe</w:t>
            </w:r>
          </w:p>
        </w:tc>
        <w:tc>
          <w:tcPr>
            <w:tcW w:w="0" w:type="auto"/>
            <w:hideMark/>
          </w:tcPr>
          <w:p w14:paraId="32E0256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106</w:t>
            </w:r>
          </w:p>
        </w:tc>
        <w:tc>
          <w:tcPr>
            <w:tcW w:w="0" w:type="auto"/>
            <w:hideMark/>
          </w:tcPr>
          <w:p w14:paraId="5C08A21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Mesatare</w:t>
            </w:r>
          </w:p>
        </w:tc>
        <w:tc>
          <w:tcPr>
            <w:tcW w:w="0" w:type="auto"/>
            <w:hideMark/>
          </w:tcPr>
          <w:p w14:paraId="523EF78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54AA4E68"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r>
      <w:tr w:rsidR="000D5212" w:rsidRPr="000D5212" w14:paraId="1BA029DE"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3BEDC42" w14:textId="77777777" w:rsidR="000D5212" w:rsidRPr="000D5212" w:rsidRDefault="000D5212" w:rsidP="003E3756">
            <w:r w:rsidRPr="000D5212">
              <w:t>“Ali Asllani”</w:t>
            </w:r>
          </w:p>
        </w:tc>
        <w:tc>
          <w:tcPr>
            <w:tcW w:w="0" w:type="auto"/>
            <w:hideMark/>
          </w:tcPr>
          <w:p w14:paraId="1C147CA3"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Kotë</w:t>
            </w:r>
          </w:p>
        </w:tc>
        <w:tc>
          <w:tcPr>
            <w:tcW w:w="0" w:type="auto"/>
            <w:hideMark/>
          </w:tcPr>
          <w:p w14:paraId="58FE369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Mungesë uji, rampa</w:t>
            </w:r>
          </w:p>
        </w:tc>
        <w:tc>
          <w:tcPr>
            <w:tcW w:w="0" w:type="auto"/>
            <w:hideMark/>
          </w:tcPr>
          <w:p w14:paraId="2B80C2E7"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Ndërhyrje në sistemin e ujësjellësit</w:t>
            </w:r>
          </w:p>
        </w:tc>
        <w:tc>
          <w:tcPr>
            <w:tcW w:w="0" w:type="auto"/>
            <w:hideMark/>
          </w:tcPr>
          <w:p w14:paraId="05C1EA6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141</w:t>
            </w:r>
          </w:p>
        </w:tc>
        <w:tc>
          <w:tcPr>
            <w:tcW w:w="0" w:type="auto"/>
            <w:hideMark/>
          </w:tcPr>
          <w:p w14:paraId="7B4ABDD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c>
          <w:tcPr>
            <w:tcW w:w="0" w:type="auto"/>
            <w:hideMark/>
          </w:tcPr>
          <w:p w14:paraId="7D610EE8"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2028</w:t>
            </w:r>
          </w:p>
        </w:tc>
        <w:tc>
          <w:tcPr>
            <w:tcW w:w="0" w:type="auto"/>
            <w:hideMark/>
          </w:tcPr>
          <w:p w14:paraId="0F85D09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w:t>
            </w:r>
          </w:p>
        </w:tc>
      </w:tr>
    </w:tbl>
    <w:p w14:paraId="6A72EA89" w14:textId="0DBF4F4E" w:rsidR="000D5212" w:rsidRPr="000D5212" w:rsidRDefault="000D5212" w:rsidP="000D5212"/>
    <w:p w14:paraId="373C27EA" w14:textId="77777777" w:rsidR="00296195" w:rsidRDefault="00296195">
      <w:pPr>
        <w:rPr>
          <w:rFonts w:eastAsiaTheme="majorEastAsia" w:cstheme="majorBidi"/>
          <w:b/>
          <w:bCs/>
          <w:sz w:val="24"/>
          <w:szCs w:val="28"/>
        </w:rPr>
      </w:pPr>
      <w:r>
        <w:rPr>
          <w:b/>
          <w:bCs/>
        </w:rPr>
        <w:br w:type="page"/>
      </w:r>
    </w:p>
    <w:p w14:paraId="559C6F26" w14:textId="134E205C" w:rsidR="000D5212" w:rsidRPr="000D5212" w:rsidRDefault="000D5212" w:rsidP="005C5FA2">
      <w:pPr>
        <w:pStyle w:val="Heading3"/>
      </w:pPr>
      <w:bookmarkStart w:id="125" w:name="_Toc234329415"/>
      <w:r w:rsidRPr="003E3756">
        <w:rPr>
          <w:b/>
          <w:bCs/>
        </w:rPr>
        <w:t>Aneks 24.</w:t>
      </w:r>
      <w:r w:rsidRPr="000D5212">
        <w:t xml:space="preserve"> Problematikat prioritare të kopshteve</w:t>
      </w:r>
      <w:bookmarkEnd w:id="125"/>
    </w:p>
    <w:tbl>
      <w:tblPr>
        <w:tblStyle w:val="GridTable1Light-Accent1"/>
        <w:tblW w:w="5000" w:type="pct"/>
        <w:tblLook w:val="04A0" w:firstRow="1" w:lastRow="0" w:firstColumn="1" w:lastColumn="0" w:noHBand="0" w:noVBand="1"/>
      </w:tblPr>
      <w:tblGrid>
        <w:gridCol w:w="1222"/>
        <w:gridCol w:w="2395"/>
        <w:gridCol w:w="4926"/>
        <w:gridCol w:w="1543"/>
        <w:gridCol w:w="1666"/>
        <w:gridCol w:w="1243"/>
      </w:tblGrid>
      <w:tr w:rsidR="000D5212" w:rsidRPr="000D5212" w14:paraId="1A905ABB"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 w:type="pct"/>
            <w:shd w:val="clear" w:color="auto" w:fill="E7E6E6" w:themeFill="background2"/>
            <w:hideMark/>
          </w:tcPr>
          <w:p w14:paraId="6D60D56D" w14:textId="77777777" w:rsidR="000D5212" w:rsidRPr="000D5212" w:rsidRDefault="000D5212" w:rsidP="003E3756">
            <w:r w:rsidRPr="000D5212">
              <w:t>Kopshti</w:t>
            </w:r>
          </w:p>
        </w:tc>
        <w:tc>
          <w:tcPr>
            <w:tcW w:w="942" w:type="pct"/>
            <w:shd w:val="clear" w:color="auto" w:fill="E7E6E6" w:themeFill="background2"/>
            <w:hideMark/>
          </w:tcPr>
          <w:p w14:paraId="36E8A185"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Problematika kryesore</w:t>
            </w:r>
          </w:p>
        </w:tc>
        <w:tc>
          <w:tcPr>
            <w:tcW w:w="1901" w:type="pct"/>
            <w:shd w:val="clear" w:color="auto" w:fill="E7E6E6" w:themeFill="background2"/>
            <w:hideMark/>
          </w:tcPr>
          <w:p w14:paraId="15894CF3"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Lloji i ndërhyrjes</w:t>
            </w:r>
          </w:p>
        </w:tc>
        <w:tc>
          <w:tcPr>
            <w:tcW w:w="620" w:type="pct"/>
            <w:shd w:val="clear" w:color="auto" w:fill="E7E6E6" w:themeFill="background2"/>
            <w:hideMark/>
          </w:tcPr>
          <w:p w14:paraId="4F59D3C1"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Lidhet me sigurinë</w:t>
            </w:r>
          </w:p>
        </w:tc>
        <w:tc>
          <w:tcPr>
            <w:tcW w:w="666" w:type="pct"/>
            <w:shd w:val="clear" w:color="auto" w:fill="E7E6E6" w:themeFill="background2"/>
            <w:hideMark/>
          </w:tcPr>
          <w:p w14:paraId="441D65E9"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Lidhet me higjienën</w:t>
            </w:r>
          </w:p>
        </w:tc>
        <w:tc>
          <w:tcPr>
            <w:tcW w:w="404" w:type="pct"/>
            <w:shd w:val="clear" w:color="auto" w:fill="E7E6E6" w:themeFill="background2"/>
            <w:hideMark/>
          </w:tcPr>
          <w:p w14:paraId="36DB6A78"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Urgjenca</w:t>
            </w:r>
          </w:p>
        </w:tc>
      </w:tr>
      <w:tr w:rsidR="000D5212" w:rsidRPr="000D5212" w14:paraId="663ABD05"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2EF5894F" w14:textId="77777777" w:rsidR="000D5212" w:rsidRPr="000D5212" w:rsidRDefault="000D5212" w:rsidP="003E3756">
            <w:r w:rsidRPr="000D5212">
              <w:t>Selenicë</w:t>
            </w:r>
          </w:p>
        </w:tc>
        <w:tc>
          <w:tcPr>
            <w:tcW w:w="942" w:type="pct"/>
            <w:hideMark/>
          </w:tcPr>
          <w:p w14:paraId="1CA1593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Fikëse zjarri, oborr, ujësjellës</w:t>
            </w:r>
          </w:p>
        </w:tc>
        <w:tc>
          <w:tcPr>
            <w:tcW w:w="1901" w:type="pct"/>
            <w:hideMark/>
          </w:tcPr>
          <w:p w14:paraId="74E871B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Pajisje me fikëse, sistemim oborri, rikonstruksion ujësjellësi</w:t>
            </w:r>
          </w:p>
        </w:tc>
        <w:tc>
          <w:tcPr>
            <w:tcW w:w="620" w:type="pct"/>
            <w:hideMark/>
          </w:tcPr>
          <w:p w14:paraId="145E5D8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0337EAB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404" w:type="pct"/>
            <w:hideMark/>
          </w:tcPr>
          <w:p w14:paraId="1334A8C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53A1B3D4"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76724F8A" w14:textId="77777777" w:rsidR="000D5212" w:rsidRPr="000D5212" w:rsidRDefault="000D5212" w:rsidP="003E3756">
            <w:r w:rsidRPr="000D5212">
              <w:t>Armen</w:t>
            </w:r>
          </w:p>
        </w:tc>
        <w:tc>
          <w:tcPr>
            <w:tcW w:w="942" w:type="pct"/>
            <w:hideMark/>
          </w:tcPr>
          <w:p w14:paraId="1A62627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Banjo</w:t>
            </w:r>
          </w:p>
        </w:tc>
        <w:tc>
          <w:tcPr>
            <w:tcW w:w="1901" w:type="pct"/>
            <w:hideMark/>
          </w:tcPr>
          <w:p w14:paraId="4B68102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 tualetesh</w:t>
            </w:r>
          </w:p>
        </w:tc>
        <w:tc>
          <w:tcPr>
            <w:tcW w:w="620" w:type="pct"/>
            <w:hideMark/>
          </w:tcPr>
          <w:p w14:paraId="723F6B7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666" w:type="pct"/>
            <w:hideMark/>
          </w:tcPr>
          <w:p w14:paraId="060BD91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404" w:type="pct"/>
            <w:hideMark/>
          </w:tcPr>
          <w:p w14:paraId="0F949EE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0CC3C45E"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7D7C9BA9" w14:textId="77777777" w:rsidR="000D5212" w:rsidRPr="000D5212" w:rsidRDefault="000D5212" w:rsidP="003E3756">
            <w:r w:rsidRPr="000D5212">
              <w:t>Lubonjë</w:t>
            </w:r>
          </w:p>
        </w:tc>
        <w:tc>
          <w:tcPr>
            <w:tcW w:w="942" w:type="pct"/>
            <w:hideMark/>
          </w:tcPr>
          <w:p w14:paraId="306CA5D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lavaman</w:t>
            </w:r>
          </w:p>
        </w:tc>
        <w:tc>
          <w:tcPr>
            <w:tcW w:w="1901" w:type="pct"/>
            <w:hideMark/>
          </w:tcPr>
          <w:p w14:paraId="532233D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Izolim, lyerje, blerje lavamanësh</w:t>
            </w:r>
          </w:p>
        </w:tc>
        <w:tc>
          <w:tcPr>
            <w:tcW w:w="620" w:type="pct"/>
            <w:hideMark/>
          </w:tcPr>
          <w:p w14:paraId="622BB50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41CD3D1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79AD69E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37AEDD8E"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4D5105B7" w14:textId="77777777" w:rsidR="000D5212" w:rsidRPr="000D5212" w:rsidRDefault="000D5212" w:rsidP="003E3756">
            <w:r w:rsidRPr="000D5212">
              <w:t>Bashaj</w:t>
            </w:r>
          </w:p>
        </w:tc>
        <w:tc>
          <w:tcPr>
            <w:tcW w:w="942" w:type="pct"/>
            <w:hideMark/>
          </w:tcPr>
          <w:p w14:paraId="385526D5"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Karrige, xhama</w:t>
            </w:r>
          </w:p>
        </w:tc>
        <w:tc>
          <w:tcPr>
            <w:tcW w:w="1901" w:type="pct"/>
            <w:hideMark/>
          </w:tcPr>
          <w:p w14:paraId="35BF7BB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Zëvendësim/riparim xhamash</w:t>
            </w:r>
          </w:p>
        </w:tc>
        <w:tc>
          <w:tcPr>
            <w:tcW w:w="620" w:type="pct"/>
            <w:hideMark/>
          </w:tcPr>
          <w:p w14:paraId="0DF905A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25599A2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797C7C0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432824EC"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4A764F4D" w14:textId="77777777" w:rsidR="000D5212" w:rsidRPr="000D5212" w:rsidRDefault="000D5212" w:rsidP="003E3756">
            <w:r w:rsidRPr="000D5212">
              <w:t>Kocul</w:t>
            </w:r>
          </w:p>
        </w:tc>
        <w:tc>
          <w:tcPr>
            <w:tcW w:w="942" w:type="pct"/>
            <w:hideMark/>
          </w:tcPr>
          <w:p w14:paraId="37CD181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Dyer, zgara, lyerje</w:t>
            </w:r>
          </w:p>
        </w:tc>
        <w:tc>
          <w:tcPr>
            <w:tcW w:w="1901" w:type="pct"/>
            <w:hideMark/>
          </w:tcPr>
          <w:p w14:paraId="5221D90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dhe lyerje</w:t>
            </w:r>
          </w:p>
        </w:tc>
        <w:tc>
          <w:tcPr>
            <w:tcW w:w="620" w:type="pct"/>
            <w:hideMark/>
          </w:tcPr>
          <w:p w14:paraId="77900E5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6C82811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659FEBD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12BC77EC"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761D4EF1" w14:textId="77777777" w:rsidR="000D5212" w:rsidRPr="000D5212" w:rsidRDefault="000D5212" w:rsidP="003E3756">
            <w:r w:rsidRPr="000D5212">
              <w:t>Kropisht</w:t>
            </w:r>
          </w:p>
        </w:tc>
        <w:tc>
          <w:tcPr>
            <w:tcW w:w="942" w:type="pct"/>
            <w:hideMark/>
          </w:tcPr>
          <w:p w14:paraId="5D6A724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Mungesë uji</w:t>
            </w:r>
          </w:p>
        </w:tc>
        <w:tc>
          <w:tcPr>
            <w:tcW w:w="1901" w:type="pct"/>
            <w:hideMark/>
          </w:tcPr>
          <w:p w14:paraId="57AE077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Ndërhyrje në sistemin e ujit</w:t>
            </w:r>
          </w:p>
        </w:tc>
        <w:tc>
          <w:tcPr>
            <w:tcW w:w="620" w:type="pct"/>
            <w:hideMark/>
          </w:tcPr>
          <w:p w14:paraId="4A60867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666" w:type="pct"/>
            <w:hideMark/>
          </w:tcPr>
          <w:p w14:paraId="74136C3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404" w:type="pct"/>
            <w:hideMark/>
          </w:tcPr>
          <w:p w14:paraId="282AF31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77440AC1"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635165E9" w14:textId="77777777" w:rsidR="000D5212" w:rsidRPr="000D5212" w:rsidRDefault="000D5212" w:rsidP="003E3756">
            <w:r w:rsidRPr="000D5212">
              <w:t>Kotë</w:t>
            </w:r>
          </w:p>
        </w:tc>
        <w:tc>
          <w:tcPr>
            <w:tcW w:w="942" w:type="pct"/>
            <w:hideMark/>
          </w:tcPr>
          <w:p w14:paraId="44BF78E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Energji elektrike</w:t>
            </w:r>
          </w:p>
        </w:tc>
        <w:tc>
          <w:tcPr>
            <w:tcW w:w="1901" w:type="pct"/>
            <w:hideMark/>
          </w:tcPr>
          <w:p w14:paraId="008F21C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instalimi elektrik</w:t>
            </w:r>
          </w:p>
        </w:tc>
        <w:tc>
          <w:tcPr>
            <w:tcW w:w="620" w:type="pct"/>
            <w:hideMark/>
          </w:tcPr>
          <w:p w14:paraId="0E0F5E3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7E9DD05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074EDB6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64828F11"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085D967D" w14:textId="77777777" w:rsidR="000D5212" w:rsidRPr="000D5212" w:rsidRDefault="000D5212" w:rsidP="003E3756">
            <w:r w:rsidRPr="000D5212">
              <w:t>Drashovicë</w:t>
            </w:r>
          </w:p>
        </w:tc>
        <w:tc>
          <w:tcPr>
            <w:tcW w:w="942" w:type="pct"/>
            <w:hideMark/>
          </w:tcPr>
          <w:p w14:paraId="0962DD0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Dyer të dëmtuara</w:t>
            </w:r>
          </w:p>
        </w:tc>
        <w:tc>
          <w:tcPr>
            <w:tcW w:w="1901" w:type="pct"/>
            <w:hideMark/>
          </w:tcPr>
          <w:p w14:paraId="30C52D8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dyersh</w:t>
            </w:r>
          </w:p>
        </w:tc>
        <w:tc>
          <w:tcPr>
            <w:tcW w:w="620" w:type="pct"/>
            <w:hideMark/>
          </w:tcPr>
          <w:p w14:paraId="1771714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7613C90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7014AEC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7209A99B"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7FB7599C" w14:textId="77777777" w:rsidR="000D5212" w:rsidRPr="000D5212" w:rsidRDefault="000D5212" w:rsidP="003E3756">
            <w:r w:rsidRPr="000D5212">
              <w:t>Gjorm</w:t>
            </w:r>
          </w:p>
        </w:tc>
        <w:tc>
          <w:tcPr>
            <w:tcW w:w="942" w:type="pct"/>
            <w:hideMark/>
          </w:tcPr>
          <w:p w14:paraId="37F5BF17"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Tavolina, karrige, lagështi</w:t>
            </w:r>
          </w:p>
        </w:tc>
        <w:tc>
          <w:tcPr>
            <w:tcW w:w="1901" w:type="pct"/>
            <w:hideMark/>
          </w:tcPr>
          <w:p w14:paraId="69B0B44A"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Furnizim bazë materiale, izolim tarace</w:t>
            </w:r>
          </w:p>
        </w:tc>
        <w:tc>
          <w:tcPr>
            <w:tcW w:w="620" w:type="pct"/>
            <w:hideMark/>
          </w:tcPr>
          <w:p w14:paraId="3B015A0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3DE825B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404" w:type="pct"/>
            <w:hideMark/>
          </w:tcPr>
          <w:p w14:paraId="0DFB055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571DB255"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77BCA3EE" w14:textId="77777777" w:rsidR="000D5212" w:rsidRPr="000D5212" w:rsidRDefault="000D5212" w:rsidP="003E3756">
            <w:r w:rsidRPr="000D5212">
              <w:t>Karbunar</w:t>
            </w:r>
          </w:p>
        </w:tc>
        <w:tc>
          <w:tcPr>
            <w:tcW w:w="942" w:type="pct"/>
            <w:hideMark/>
          </w:tcPr>
          <w:p w14:paraId="1AE9CEC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Lavaman, lagështi</w:t>
            </w:r>
          </w:p>
        </w:tc>
        <w:tc>
          <w:tcPr>
            <w:tcW w:w="1901" w:type="pct"/>
            <w:hideMark/>
          </w:tcPr>
          <w:p w14:paraId="16AEA91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Lavamanë, izolim, lyerje</w:t>
            </w:r>
          </w:p>
        </w:tc>
        <w:tc>
          <w:tcPr>
            <w:tcW w:w="620" w:type="pct"/>
            <w:hideMark/>
          </w:tcPr>
          <w:p w14:paraId="4599E0C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3B50EAB7"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404" w:type="pct"/>
            <w:hideMark/>
          </w:tcPr>
          <w:p w14:paraId="2A493FB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7BED3551"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294F4DD5" w14:textId="77777777" w:rsidR="000D5212" w:rsidRPr="000D5212" w:rsidRDefault="000D5212" w:rsidP="003E3756">
            <w:r w:rsidRPr="000D5212">
              <w:t>Picar</w:t>
            </w:r>
          </w:p>
        </w:tc>
        <w:tc>
          <w:tcPr>
            <w:tcW w:w="942" w:type="pct"/>
            <w:hideMark/>
          </w:tcPr>
          <w:p w14:paraId="6269ADE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Tarracë që pikon</w:t>
            </w:r>
          </w:p>
        </w:tc>
        <w:tc>
          <w:tcPr>
            <w:tcW w:w="1901" w:type="pct"/>
            <w:hideMark/>
          </w:tcPr>
          <w:p w14:paraId="0B40983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tarrace</w:t>
            </w:r>
          </w:p>
        </w:tc>
        <w:tc>
          <w:tcPr>
            <w:tcW w:w="620" w:type="pct"/>
            <w:hideMark/>
          </w:tcPr>
          <w:p w14:paraId="481C12A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7805667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0239BBF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4520D524"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562359EA" w14:textId="77777777" w:rsidR="000D5212" w:rsidRPr="000D5212" w:rsidRDefault="000D5212" w:rsidP="003E3756">
            <w:r w:rsidRPr="000D5212">
              <w:t>Vajzë</w:t>
            </w:r>
          </w:p>
        </w:tc>
        <w:tc>
          <w:tcPr>
            <w:tcW w:w="942" w:type="pct"/>
            <w:hideMark/>
          </w:tcPr>
          <w:p w14:paraId="253D4FBC"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Xhama</w:t>
            </w:r>
          </w:p>
        </w:tc>
        <w:tc>
          <w:tcPr>
            <w:tcW w:w="1901" w:type="pct"/>
            <w:hideMark/>
          </w:tcPr>
          <w:p w14:paraId="3C289E16"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Riparim/zëvendësim xhamash</w:t>
            </w:r>
          </w:p>
        </w:tc>
        <w:tc>
          <w:tcPr>
            <w:tcW w:w="620" w:type="pct"/>
            <w:hideMark/>
          </w:tcPr>
          <w:p w14:paraId="7D45941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714E6DD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68D8181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2E7CBFCD"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179D950E" w14:textId="77777777" w:rsidR="000D5212" w:rsidRPr="000D5212" w:rsidRDefault="000D5212" w:rsidP="003E3756">
            <w:r w:rsidRPr="000D5212">
              <w:t>Amonicë</w:t>
            </w:r>
          </w:p>
        </w:tc>
        <w:tc>
          <w:tcPr>
            <w:tcW w:w="942" w:type="pct"/>
            <w:hideMark/>
          </w:tcPr>
          <w:p w14:paraId="136BFECC"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priza</w:t>
            </w:r>
          </w:p>
        </w:tc>
        <w:tc>
          <w:tcPr>
            <w:tcW w:w="1901" w:type="pct"/>
            <w:hideMark/>
          </w:tcPr>
          <w:p w14:paraId="311AA13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energjie, izolim, lyerje</w:t>
            </w:r>
          </w:p>
        </w:tc>
        <w:tc>
          <w:tcPr>
            <w:tcW w:w="620" w:type="pct"/>
            <w:hideMark/>
          </w:tcPr>
          <w:p w14:paraId="65A885C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0D216E0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5687B02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r w:rsidR="000D5212" w:rsidRPr="000D5212" w14:paraId="4245B01E" w14:textId="77777777" w:rsidTr="003E3756">
        <w:tc>
          <w:tcPr>
            <w:cnfStyle w:val="001000000000" w:firstRow="0" w:lastRow="0" w:firstColumn="1" w:lastColumn="0" w:oddVBand="0" w:evenVBand="0" w:oddHBand="0" w:evenHBand="0" w:firstRowFirstColumn="0" w:firstRowLastColumn="0" w:lastRowFirstColumn="0" w:lastRowLastColumn="0"/>
            <w:tcW w:w="386" w:type="pct"/>
            <w:hideMark/>
          </w:tcPr>
          <w:p w14:paraId="02D6DED6" w14:textId="77777777" w:rsidR="000D5212" w:rsidRPr="000D5212" w:rsidRDefault="000D5212" w:rsidP="003E3756">
            <w:r w:rsidRPr="000D5212">
              <w:t>Treblovë</w:t>
            </w:r>
          </w:p>
        </w:tc>
        <w:tc>
          <w:tcPr>
            <w:tcW w:w="942" w:type="pct"/>
            <w:hideMark/>
          </w:tcPr>
          <w:p w14:paraId="082F768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Probleme me energjinë</w:t>
            </w:r>
          </w:p>
        </w:tc>
        <w:tc>
          <w:tcPr>
            <w:tcW w:w="1901" w:type="pct"/>
            <w:hideMark/>
          </w:tcPr>
          <w:p w14:paraId="1FE3217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 instalimi elektrik</w:t>
            </w:r>
          </w:p>
        </w:tc>
        <w:tc>
          <w:tcPr>
            <w:tcW w:w="620" w:type="pct"/>
            <w:hideMark/>
          </w:tcPr>
          <w:p w14:paraId="6788A05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666" w:type="pct"/>
            <w:hideMark/>
          </w:tcPr>
          <w:p w14:paraId="7F7B7EA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Jo</w:t>
            </w:r>
          </w:p>
        </w:tc>
        <w:tc>
          <w:tcPr>
            <w:tcW w:w="404" w:type="pct"/>
            <w:hideMark/>
          </w:tcPr>
          <w:p w14:paraId="3FB5F35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Emergjente</w:t>
            </w:r>
          </w:p>
        </w:tc>
      </w:tr>
    </w:tbl>
    <w:p w14:paraId="0682425F" w14:textId="4DE6FA89" w:rsidR="000D5212" w:rsidRPr="000D5212" w:rsidRDefault="000D5212" w:rsidP="000D5212"/>
    <w:p w14:paraId="7565D962" w14:textId="77777777" w:rsidR="00296195" w:rsidRDefault="00296195">
      <w:pPr>
        <w:rPr>
          <w:rFonts w:eastAsiaTheme="majorEastAsia" w:cstheme="majorBidi"/>
          <w:b/>
          <w:bCs/>
          <w:sz w:val="24"/>
          <w:szCs w:val="28"/>
        </w:rPr>
      </w:pPr>
      <w:r>
        <w:rPr>
          <w:b/>
          <w:bCs/>
        </w:rPr>
        <w:br w:type="page"/>
      </w:r>
    </w:p>
    <w:p w14:paraId="4E38F753" w14:textId="19D40238" w:rsidR="000D5212" w:rsidRPr="000D5212" w:rsidRDefault="000D5212" w:rsidP="005C5FA2">
      <w:pPr>
        <w:pStyle w:val="Heading3"/>
      </w:pPr>
      <w:bookmarkStart w:id="126" w:name="_Toc234329416"/>
      <w:r w:rsidRPr="003E3756">
        <w:rPr>
          <w:b/>
          <w:bCs/>
        </w:rPr>
        <w:t>Aneks 25.</w:t>
      </w:r>
      <w:r w:rsidRPr="000D5212">
        <w:t xml:space="preserve"> Problematikat prioritare të shkollave</w:t>
      </w:r>
      <w:bookmarkEnd w:id="126"/>
    </w:p>
    <w:tbl>
      <w:tblPr>
        <w:tblStyle w:val="GridTable1Light-Accent1"/>
        <w:tblW w:w="0" w:type="auto"/>
        <w:tblLook w:val="04A0" w:firstRow="1" w:lastRow="0" w:firstColumn="1" w:lastColumn="0" w:noHBand="0" w:noVBand="1"/>
      </w:tblPr>
      <w:tblGrid>
        <w:gridCol w:w="1548"/>
        <w:gridCol w:w="3804"/>
        <w:gridCol w:w="3252"/>
        <w:gridCol w:w="1034"/>
        <w:gridCol w:w="1619"/>
        <w:gridCol w:w="1738"/>
      </w:tblGrid>
      <w:tr w:rsidR="000D5212" w:rsidRPr="000D5212" w14:paraId="132995CA" w14:textId="77777777" w:rsidTr="003E3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hideMark/>
          </w:tcPr>
          <w:p w14:paraId="7A75098F" w14:textId="77777777" w:rsidR="000D5212" w:rsidRPr="000D5212" w:rsidRDefault="000D5212" w:rsidP="003E3756">
            <w:r w:rsidRPr="000D5212">
              <w:t>Shkolla</w:t>
            </w:r>
          </w:p>
        </w:tc>
        <w:tc>
          <w:tcPr>
            <w:tcW w:w="0" w:type="auto"/>
            <w:shd w:val="clear" w:color="auto" w:fill="E7E6E6" w:themeFill="background2"/>
            <w:hideMark/>
          </w:tcPr>
          <w:p w14:paraId="76FCAE0E"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Problematika kryesore</w:t>
            </w:r>
          </w:p>
        </w:tc>
        <w:tc>
          <w:tcPr>
            <w:tcW w:w="0" w:type="auto"/>
            <w:shd w:val="clear" w:color="auto" w:fill="E7E6E6" w:themeFill="background2"/>
            <w:hideMark/>
          </w:tcPr>
          <w:p w14:paraId="56AE39B5" w14:textId="77777777" w:rsidR="000D5212" w:rsidRPr="000D5212" w:rsidRDefault="000D5212" w:rsidP="003E3756">
            <w:pPr>
              <w:cnfStyle w:val="100000000000" w:firstRow="1" w:lastRow="0" w:firstColumn="0" w:lastColumn="0" w:oddVBand="0" w:evenVBand="0" w:oddHBand="0" w:evenHBand="0" w:firstRowFirstColumn="0" w:firstRowLastColumn="0" w:lastRowFirstColumn="0" w:lastRowLastColumn="0"/>
            </w:pPr>
            <w:r w:rsidRPr="000D5212">
              <w:t>Lloji i ndërhyrjes</w:t>
            </w:r>
          </w:p>
        </w:tc>
        <w:tc>
          <w:tcPr>
            <w:tcW w:w="0" w:type="auto"/>
            <w:shd w:val="clear" w:color="auto" w:fill="E7E6E6" w:themeFill="background2"/>
            <w:hideMark/>
          </w:tcPr>
          <w:p w14:paraId="74E8C0DF"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Përfitues</w:t>
            </w:r>
          </w:p>
        </w:tc>
        <w:tc>
          <w:tcPr>
            <w:tcW w:w="0" w:type="auto"/>
            <w:shd w:val="clear" w:color="auto" w:fill="E7E6E6" w:themeFill="background2"/>
            <w:hideMark/>
          </w:tcPr>
          <w:p w14:paraId="203C2F56"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Lidhet me sigurinë</w:t>
            </w:r>
          </w:p>
        </w:tc>
        <w:tc>
          <w:tcPr>
            <w:tcW w:w="0" w:type="auto"/>
            <w:shd w:val="clear" w:color="auto" w:fill="E7E6E6" w:themeFill="background2"/>
            <w:hideMark/>
          </w:tcPr>
          <w:p w14:paraId="3FF0C7B1" w14:textId="77777777" w:rsidR="000D5212" w:rsidRPr="000D5212" w:rsidRDefault="000D5212" w:rsidP="003E3756">
            <w:pPr>
              <w:jc w:val="center"/>
              <w:cnfStyle w:val="100000000000" w:firstRow="1" w:lastRow="0" w:firstColumn="0" w:lastColumn="0" w:oddVBand="0" w:evenVBand="0" w:oddHBand="0" w:evenHBand="0" w:firstRowFirstColumn="0" w:firstRowLastColumn="0" w:lastRowFirstColumn="0" w:lastRowLastColumn="0"/>
            </w:pPr>
            <w:r w:rsidRPr="000D5212">
              <w:t>Lidhet me higjienën</w:t>
            </w:r>
          </w:p>
        </w:tc>
      </w:tr>
      <w:tr w:rsidR="000D5212" w:rsidRPr="000D5212" w14:paraId="0DBAB026"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3D641A9C" w14:textId="77777777" w:rsidR="000D5212" w:rsidRPr="000D5212" w:rsidRDefault="000D5212" w:rsidP="003E3756">
            <w:r w:rsidRPr="000D5212">
              <w:t>“Ali Asllani”</w:t>
            </w:r>
          </w:p>
        </w:tc>
        <w:tc>
          <w:tcPr>
            <w:tcW w:w="0" w:type="auto"/>
            <w:hideMark/>
          </w:tcPr>
          <w:p w14:paraId="445D9D4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ngrohje, panel për ujë të ngrohtë</w:t>
            </w:r>
          </w:p>
        </w:tc>
        <w:tc>
          <w:tcPr>
            <w:tcW w:w="0" w:type="auto"/>
            <w:hideMark/>
          </w:tcPr>
          <w:p w14:paraId="5668698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çati, kamera, panel diellor</w:t>
            </w:r>
          </w:p>
        </w:tc>
        <w:tc>
          <w:tcPr>
            <w:tcW w:w="0" w:type="auto"/>
            <w:hideMark/>
          </w:tcPr>
          <w:p w14:paraId="7EA4BEE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141</w:t>
            </w:r>
          </w:p>
        </w:tc>
        <w:tc>
          <w:tcPr>
            <w:tcW w:w="0" w:type="auto"/>
            <w:hideMark/>
          </w:tcPr>
          <w:p w14:paraId="113D590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798C12D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6433618C"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4E045B93" w14:textId="77777777" w:rsidR="000D5212" w:rsidRPr="000D5212" w:rsidRDefault="000D5212" w:rsidP="003E3756">
            <w:r w:rsidRPr="000D5212">
              <w:t>“Perlat Rexhepi”</w:t>
            </w:r>
          </w:p>
        </w:tc>
        <w:tc>
          <w:tcPr>
            <w:tcW w:w="0" w:type="auto"/>
            <w:hideMark/>
          </w:tcPr>
          <w:p w14:paraId="1839F1F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në ambientet e brendshme</w:t>
            </w:r>
          </w:p>
        </w:tc>
        <w:tc>
          <w:tcPr>
            <w:tcW w:w="0" w:type="auto"/>
            <w:hideMark/>
          </w:tcPr>
          <w:p w14:paraId="0204693A"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Izolim/riparime</w:t>
            </w:r>
          </w:p>
        </w:tc>
        <w:tc>
          <w:tcPr>
            <w:tcW w:w="0" w:type="auto"/>
            <w:hideMark/>
          </w:tcPr>
          <w:p w14:paraId="7E45770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31</w:t>
            </w:r>
          </w:p>
        </w:tc>
        <w:tc>
          <w:tcPr>
            <w:tcW w:w="0" w:type="auto"/>
            <w:hideMark/>
          </w:tcPr>
          <w:p w14:paraId="49F4917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467DD3C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50019CE0"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22321E4A" w14:textId="77777777" w:rsidR="000D5212" w:rsidRPr="000D5212" w:rsidRDefault="000D5212" w:rsidP="003E3756">
            <w:r w:rsidRPr="000D5212">
              <w:t>“Qani Nuredini”</w:t>
            </w:r>
          </w:p>
        </w:tc>
        <w:tc>
          <w:tcPr>
            <w:tcW w:w="0" w:type="auto"/>
            <w:hideMark/>
          </w:tcPr>
          <w:p w14:paraId="77C0BBF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sistem elektrik, dyer, dritare, suva, tualete</w:t>
            </w:r>
          </w:p>
        </w:tc>
        <w:tc>
          <w:tcPr>
            <w:tcW w:w="0" w:type="auto"/>
            <w:hideMark/>
          </w:tcPr>
          <w:p w14:paraId="37F8170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w:t>
            </w:r>
          </w:p>
        </w:tc>
        <w:tc>
          <w:tcPr>
            <w:tcW w:w="0" w:type="auto"/>
            <w:hideMark/>
          </w:tcPr>
          <w:p w14:paraId="43990E3C"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87</w:t>
            </w:r>
          </w:p>
        </w:tc>
        <w:tc>
          <w:tcPr>
            <w:tcW w:w="0" w:type="auto"/>
            <w:hideMark/>
          </w:tcPr>
          <w:p w14:paraId="61C3FCB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36C21DE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2629291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68EC308A" w14:textId="77777777" w:rsidR="000D5212" w:rsidRPr="000D5212" w:rsidRDefault="000D5212" w:rsidP="003E3756">
            <w:r w:rsidRPr="000D5212">
              <w:t>“Mynyr Xhindi”</w:t>
            </w:r>
          </w:p>
        </w:tc>
        <w:tc>
          <w:tcPr>
            <w:tcW w:w="0" w:type="auto"/>
            <w:hideMark/>
          </w:tcPr>
          <w:p w14:paraId="480EFEF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tualete</w:t>
            </w:r>
          </w:p>
        </w:tc>
        <w:tc>
          <w:tcPr>
            <w:tcW w:w="0" w:type="auto"/>
            <w:hideMark/>
          </w:tcPr>
          <w:p w14:paraId="0257311B"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Izolim çatie, kamera, ndërhyrje në tualete</w:t>
            </w:r>
          </w:p>
        </w:tc>
        <w:tc>
          <w:tcPr>
            <w:tcW w:w="0" w:type="auto"/>
            <w:hideMark/>
          </w:tcPr>
          <w:p w14:paraId="66038C3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107</w:t>
            </w:r>
          </w:p>
        </w:tc>
        <w:tc>
          <w:tcPr>
            <w:tcW w:w="0" w:type="auto"/>
            <w:hideMark/>
          </w:tcPr>
          <w:p w14:paraId="3126BE5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3660444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2019AAE9"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41B5A5D" w14:textId="77777777" w:rsidR="000D5212" w:rsidRPr="000D5212" w:rsidRDefault="000D5212" w:rsidP="003E3756">
            <w:r w:rsidRPr="000D5212">
              <w:t>“Hamdi Rrapi”</w:t>
            </w:r>
          </w:p>
        </w:tc>
        <w:tc>
          <w:tcPr>
            <w:tcW w:w="0" w:type="auto"/>
            <w:hideMark/>
          </w:tcPr>
          <w:p w14:paraId="78665BE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tualete</w:t>
            </w:r>
          </w:p>
        </w:tc>
        <w:tc>
          <w:tcPr>
            <w:tcW w:w="0" w:type="auto"/>
            <w:hideMark/>
          </w:tcPr>
          <w:p w14:paraId="09E19181"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fikëse zjarri</w:t>
            </w:r>
          </w:p>
        </w:tc>
        <w:tc>
          <w:tcPr>
            <w:tcW w:w="0" w:type="auto"/>
            <w:hideMark/>
          </w:tcPr>
          <w:p w14:paraId="2D97C5D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51</w:t>
            </w:r>
          </w:p>
        </w:tc>
        <w:tc>
          <w:tcPr>
            <w:tcW w:w="0" w:type="auto"/>
            <w:hideMark/>
          </w:tcPr>
          <w:p w14:paraId="328CFFD4"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663F292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1DC6BDE0"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3BE70E8" w14:textId="77777777" w:rsidR="000D5212" w:rsidRPr="000D5212" w:rsidRDefault="000D5212" w:rsidP="003E3756">
            <w:r w:rsidRPr="000D5212">
              <w:t>“Razip Sadikaj”</w:t>
            </w:r>
          </w:p>
        </w:tc>
        <w:tc>
          <w:tcPr>
            <w:tcW w:w="0" w:type="auto"/>
            <w:hideMark/>
          </w:tcPr>
          <w:p w14:paraId="0BFE39F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në korridor dhe klasa</w:t>
            </w:r>
          </w:p>
        </w:tc>
        <w:tc>
          <w:tcPr>
            <w:tcW w:w="0" w:type="auto"/>
            <w:hideMark/>
          </w:tcPr>
          <w:p w14:paraId="33028FB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Izolim tarrace, suvatime</w:t>
            </w:r>
          </w:p>
        </w:tc>
        <w:tc>
          <w:tcPr>
            <w:tcW w:w="0" w:type="auto"/>
            <w:hideMark/>
          </w:tcPr>
          <w:p w14:paraId="045081A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50</w:t>
            </w:r>
          </w:p>
        </w:tc>
        <w:tc>
          <w:tcPr>
            <w:tcW w:w="0" w:type="auto"/>
            <w:hideMark/>
          </w:tcPr>
          <w:p w14:paraId="1F89B3A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00BE40C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29C0D7CB"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6C6EEFB9" w14:textId="77777777" w:rsidR="000D5212" w:rsidRPr="000D5212" w:rsidRDefault="000D5212" w:rsidP="003E3756">
            <w:r w:rsidRPr="000D5212">
              <w:t>“Ramis Sadikaj”</w:t>
            </w:r>
          </w:p>
        </w:tc>
        <w:tc>
          <w:tcPr>
            <w:tcW w:w="0" w:type="auto"/>
            <w:hideMark/>
          </w:tcPr>
          <w:p w14:paraId="76EF7E22"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Lagështi, suvatime, tualete jashtë funksioni, energji</w:t>
            </w:r>
          </w:p>
        </w:tc>
        <w:tc>
          <w:tcPr>
            <w:tcW w:w="0" w:type="auto"/>
            <w:hideMark/>
          </w:tcPr>
          <w:p w14:paraId="5CC6D290"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Izolim, suvatime, energji elektrike</w:t>
            </w:r>
          </w:p>
        </w:tc>
        <w:tc>
          <w:tcPr>
            <w:tcW w:w="0" w:type="auto"/>
            <w:hideMark/>
          </w:tcPr>
          <w:p w14:paraId="5288D40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8</w:t>
            </w:r>
          </w:p>
        </w:tc>
        <w:tc>
          <w:tcPr>
            <w:tcW w:w="0" w:type="auto"/>
            <w:hideMark/>
          </w:tcPr>
          <w:p w14:paraId="663AD1B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798CCDD2"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1DDBE837"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66234CCD" w14:textId="77777777" w:rsidR="000D5212" w:rsidRPr="000D5212" w:rsidRDefault="000D5212" w:rsidP="003E3756">
            <w:r w:rsidRPr="000D5212">
              <w:t>“Sabri Pelivani”</w:t>
            </w:r>
          </w:p>
        </w:tc>
        <w:tc>
          <w:tcPr>
            <w:tcW w:w="0" w:type="auto"/>
            <w:hideMark/>
          </w:tcPr>
          <w:p w14:paraId="73464E4E"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Çati, suvatime, tualete</w:t>
            </w:r>
          </w:p>
        </w:tc>
        <w:tc>
          <w:tcPr>
            <w:tcW w:w="0" w:type="auto"/>
            <w:hideMark/>
          </w:tcPr>
          <w:p w14:paraId="6B36ED83"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 i pjesshëm</w:t>
            </w:r>
          </w:p>
        </w:tc>
        <w:tc>
          <w:tcPr>
            <w:tcW w:w="0" w:type="auto"/>
            <w:hideMark/>
          </w:tcPr>
          <w:p w14:paraId="3542991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2</w:t>
            </w:r>
          </w:p>
        </w:tc>
        <w:tc>
          <w:tcPr>
            <w:tcW w:w="0" w:type="auto"/>
            <w:hideMark/>
          </w:tcPr>
          <w:p w14:paraId="56F749B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67D2D255"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4D71F0C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18683796" w14:textId="77777777" w:rsidR="000D5212" w:rsidRPr="000D5212" w:rsidRDefault="000D5212" w:rsidP="003E3756">
            <w:r w:rsidRPr="000D5212">
              <w:t>“Sadik Zotaj”</w:t>
            </w:r>
          </w:p>
        </w:tc>
        <w:tc>
          <w:tcPr>
            <w:tcW w:w="0" w:type="auto"/>
            <w:hideMark/>
          </w:tcPr>
          <w:p w14:paraId="7129326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Dyer, dritare, xhama, tualete</w:t>
            </w:r>
          </w:p>
        </w:tc>
        <w:tc>
          <w:tcPr>
            <w:tcW w:w="0" w:type="auto"/>
            <w:hideMark/>
          </w:tcPr>
          <w:p w14:paraId="547FB37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infrastrukturore</w:t>
            </w:r>
          </w:p>
        </w:tc>
        <w:tc>
          <w:tcPr>
            <w:tcW w:w="0" w:type="auto"/>
            <w:hideMark/>
          </w:tcPr>
          <w:p w14:paraId="4214EDD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37F441F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309489A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092C0AFF"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27301BEE" w14:textId="77777777" w:rsidR="000D5212" w:rsidRPr="000D5212" w:rsidRDefault="000D5212" w:rsidP="003E3756">
            <w:r w:rsidRPr="000D5212">
              <w:t>“Sefer Shanaj”</w:t>
            </w:r>
          </w:p>
        </w:tc>
        <w:tc>
          <w:tcPr>
            <w:tcW w:w="0" w:type="auto"/>
            <w:hideMark/>
          </w:tcPr>
          <w:p w14:paraId="7BAC2E0F"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Dyer, dritare, xhama, tualete</w:t>
            </w:r>
          </w:p>
        </w:tc>
        <w:tc>
          <w:tcPr>
            <w:tcW w:w="0" w:type="auto"/>
            <w:hideMark/>
          </w:tcPr>
          <w:p w14:paraId="176FE2EC"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infrastrukturore</w:t>
            </w:r>
          </w:p>
        </w:tc>
        <w:tc>
          <w:tcPr>
            <w:tcW w:w="0" w:type="auto"/>
            <w:hideMark/>
          </w:tcPr>
          <w:p w14:paraId="3A6139BF"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3EF12F3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45AC9710"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017BB92E"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79AE855E" w14:textId="77777777" w:rsidR="000D5212" w:rsidRPr="000D5212" w:rsidRDefault="000D5212" w:rsidP="003E3756">
            <w:r w:rsidRPr="000D5212">
              <w:t>“Qeriba Derri”</w:t>
            </w:r>
          </w:p>
        </w:tc>
        <w:tc>
          <w:tcPr>
            <w:tcW w:w="0" w:type="auto"/>
            <w:hideMark/>
          </w:tcPr>
          <w:p w14:paraId="373F51D9"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Dyer, dritare, xhama, tualete</w:t>
            </w:r>
          </w:p>
        </w:tc>
        <w:tc>
          <w:tcPr>
            <w:tcW w:w="0" w:type="auto"/>
            <w:hideMark/>
          </w:tcPr>
          <w:p w14:paraId="1333BE7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Riparime infrastrukturore</w:t>
            </w:r>
          </w:p>
        </w:tc>
        <w:tc>
          <w:tcPr>
            <w:tcW w:w="0" w:type="auto"/>
            <w:hideMark/>
          </w:tcPr>
          <w:p w14:paraId="431F6DEB"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w:t>
            </w:r>
          </w:p>
        </w:tc>
        <w:tc>
          <w:tcPr>
            <w:tcW w:w="0" w:type="auto"/>
            <w:hideMark/>
          </w:tcPr>
          <w:p w14:paraId="27C8A62A"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579B7246"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75317C5C"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027BD3B6" w14:textId="77777777" w:rsidR="000D5212" w:rsidRPr="000D5212" w:rsidRDefault="000D5212" w:rsidP="003E3756">
            <w:r w:rsidRPr="000D5212">
              <w:t>“Kuto Besimi”</w:t>
            </w:r>
          </w:p>
        </w:tc>
        <w:tc>
          <w:tcPr>
            <w:tcW w:w="0" w:type="auto"/>
            <w:hideMark/>
          </w:tcPr>
          <w:p w14:paraId="637590DB"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sistem elektrik, dyer, dritare, suva, tualete</w:t>
            </w:r>
          </w:p>
        </w:tc>
        <w:tc>
          <w:tcPr>
            <w:tcW w:w="0" w:type="auto"/>
            <w:hideMark/>
          </w:tcPr>
          <w:p w14:paraId="30431F8D"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w:t>
            </w:r>
          </w:p>
        </w:tc>
        <w:tc>
          <w:tcPr>
            <w:tcW w:w="0" w:type="auto"/>
            <w:hideMark/>
          </w:tcPr>
          <w:p w14:paraId="1A1E245D"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15</w:t>
            </w:r>
          </w:p>
        </w:tc>
        <w:tc>
          <w:tcPr>
            <w:tcW w:w="0" w:type="auto"/>
            <w:hideMark/>
          </w:tcPr>
          <w:p w14:paraId="1165C9D9"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08FD36F1"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r w:rsidR="000D5212" w:rsidRPr="000D5212" w14:paraId="12404EB3" w14:textId="77777777" w:rsidTr="003E3756">
        <w:tc>
          <w:tcPr>
            <w:cnfStyle w:val="001000000000" w:firstRow="0" w:lastRow="0" w:firstColumn="1" w:lastColumn="0" w:oddVBand="0" w:evenVBand="0" w:oddHBand="0" w:evenHBand="0" w:firstRowFirstColumn="0" w:firstRowLastColumn="0" w:lastRowFirstColumn="0" w:lastRowLastColumn="0"/>
            <w:tcW w:w="0" w:type="auto"/>
            <w:hideMark/>
          </w:tcPr>
          <w:p w14:paraId="067CDA33" w14:textId="77777777" w:rsidR="000D5212" w:rsidRPr="000D5212" w:rsidRDefault="000D5212" w:rsidP="003E3756">
            <w:r w:rsidRPr="000D5212">
              <w:t>“Ismail Azizi”</w:t>
            </w:r>
          </w:p>
        </w:tc>
        <w:tc>
          <w:tcPr>
            <w:tcW w:w="0" w:type="auto"/>
            <w:hideMark/>
          </w:tcPr>
          <w:p w14:paraId="7ECB84E8"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rPr>
                <w:lang w:val="de-CH"/>
              </w:rPr>
            </w:pPr>
            <w:r w:rsidRPr="000D5212">
              <w:rPr>
                <w:lang w:val="de-CH"/>
              </w:rPr>
              <w:t>Lagështi, elektrikë, dyer, dritare, tualete, rrethim</w:t>
            </w:r>
          </w:p>
        </w:tc>
        <w:tc>
          <w:tcPr>
            <w:tcW w:w="0" w:type="auto"/>
            <w:hideMark/>
          </w:tcPr>
          <w:p w14:paraId="60B6A2D4" w14:textId="77777777" w:rsidR="000D5212" w:rsidRPr="000D5212" w:rsidRDefault="000D5212" w:rsidP="003E3756">
            <w:pPr>
              <w:cnfStyle w:val="000000000000" w:firstRow="0" w:lastRow="0" w:firstColumn="0" w:lastColumn="0" w:oddVBand="0" w:evenVBand="0" w:oddHBand="0" w:evenHBand="0" w:firstRowFirstColumn="0" w:firstRowLastColumn="0" w:lastRowFirstColumn="0" w:lastRowLastColumn="0"/>
            </w:pPr>
            <w:r w:rsidRPr="000D5212">
              <w:t>Rikonstruksion dhe mur rrethues</w:t>
            </w:r>
          </w:p>
        </w:tc>
        <w:tc>
          <w:tcPr>
            <w:tcW w:w="0" w:type="auto"/>
            <w:hideMark/>
          </w:tcPr>
          <w:p w14:paraId="5991843E"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11</w:t>
            </w:r>
          </w:p>
        </w:tc>
        <w:tc>
          <w:tcPr>
            <w:tcW w:w="0" w:type="auto"/>
            <w:hideMark/>
          </w:tcPr>
          <w:p w14:paraId="3E8B279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c>
          <w:tcPr>
            <w:tcW w:w="0" w:type="auto"/>
            <w:hideMark/>
          </w:tcPr>
          <w:p w14:paraId="7B79FF33" w14:textId="77777777" w:rsidR="000D5212" w:rsidRPr="000D5212" w:rsidRDefault="000D5212" w:rsidP="003E3756">
            <w:pPr>
              <w:jc w:val="center"/>
              <w:cnfStyle w:val="000000000000" w:firstRow="0" w:lastRow="0" w:firstColumn="0" w:lastColumn="0" w:oddVBand="0" w:evenVBand="0" w:oddHBand="0" w:evenHBand="0" w:firstRowFirstColumn="0" w:firstRowLastColumn="0" w:lastRowFirstColumn="0" w:lastRowLastColumn="0"/>
            </w:pPr>
            <w:r w:rsidRPr="000D5212">
              <w:t>Po</w:t>
            </w:r>
          </w:p>
        </w:tc>
      </w:tr>
    </w:tbl>
    <w:p w14:paraId="4817F694" w14:textId="1ED95226" w:rsidR="000D5212" w:rsidRPr="000D5212" w:rsidRDefault="000D5212" w:rsidP="000D5212"/>
    <w:p w14:paraId="56241BCA" w14:textId="77777777" w:rsidR="00296195" w:rsidRDefault="00296195">
      <w:pPr>
        <w:rPr>
          <w:rFonts w:eastAsiaTheme="majorEastAsia" w:cstheme="majorBidi"/>
          <w:b/>
          <w:bCs/>
          <w:sz w:val="24"/>
          <w:szCs w:val="28"/>
        </w:rPr>
      </w:pPr>
      <w:r>
        <w:rPr>
          <w:b/>
          <w:bCs/>
        </w:rPr>
        <w:br w:type="page"/>
      </w:r>
    </w:p>
    <w:p w14:paraId="5C0618CF" w14:textId="77777777" w:rsidR="00426B67" w:rsidRDefault="00426B67" w:rsidP="005C5FA2">
      <w:pPr>
        <w:pStyle w:val="Heading3"/>
        <w:sectPr w:rsidR="00426B67" w:rsidSect="008158C1">
          <w:pgSz w:w="15840" w:h="12240" w:orient="landscape"/>
          <w:pgMar w:top="1134" w:right="1701" w:bottom="1134" w:left="1134" w:header="720" w:footer="720" w:gutter="0"/>
          <w:cols w:space="720"/>
          <w:docGrid w:linePitch="360"/>
        </w:sectPr>
      </w:pPr>
    </w:p>
    <w:p w14:paraId="5A5B6587" w14:textId="2D0FE4E3" w:rsidR="000D5212" w:rsidRPr="00DA2AFD" w:rsidRDefault="000D5212" w:rsidP="005C5FA2">
      <w:pPr>
        <w:pStyle w:val="Heading3"/>
        <w:rPr>
          <w:lang w:val="en-US"/>
        </w:rPr>
      </w:pPr>
      <w:bookmarkStart w:id="127" w:name="_Toc234329417"/>
      <w:r w:rsidRPr="00DA2AFD">
        <w:rPr>
          <w:b/>
          <w:bCs/>
          <w:lang w:val="en-US"/>
        </w:rPr>
        <w:t>Aneks 26.</w:t>
      </w:r>
      <w:r w:rsidRPr="00DA2AFD">
        <w:rPr>
          <w:lang w:val="en-US"/>
        </w:rPr>
        <w:t xml:space="preserve"> Tabela financiare </w:t>
      </w:r>
      <w:r w:rsidR="00C60E56">
        <w:rPr>
          <w:lang w:val="en-US"/>
        </w:rPr>
        <w:t>dhe lidhja me</w:t>
      </w:r>
      <w:r w:rsidRPr="00DA2AFD">
        <w:rPr>
          <w:lang w:val="en-US"/>
        </w:rPr>
        <w:t xml:space="preserve"> P</w:t>
      </w:r>
      <w:r w:rsidR="00C60E56">
        <w:rPr>
          <w:lang w:val="en-US"/>
        </w:rPr>
        <w:t>rojekt Buxhetin Afatmesëm</w:t>
      </w:r>
      <w:bookmarkEnd w:id="127"/>
      <w:r w:rsidR="00C60E56">
        <w:rPr>
          <w:lang w:val="en-US"/>
        </w:rPr>
        <w:t xml:space="preserve"> </w:t>
      </w:r>
    </w:p>
    <w:tbl>
      <w:tblPr>
        <w:tblW w:w="5000" w:type="pct"/>
        <w:tblLook w:val="04A0" w:firstRow="1" w:lastRow="0" w:firstColumn="1" w:lastColumn="0" w:noHBand="0" w:noVBand="1"/>
      </w:tblPr>
      <w:tblGrid>
        <w:gridCol w:w="997"/>
        <w:gridCol w:w="1229"/>
        <w:gridCol w:w="1728"/>
        <w:gridCol w:w="1765"/>
        <w:gridCol w:w="1051"/>
        <w:gridCol w:w="1051"/>
        <w:gridCol w:w="1051"/>
        <w:gridCol w:w="1051"/>
        <w:gridCol w:w="1051"/>
        <w:gridCol w:w="1145"/>
        <w:gridCol w:w="1005"/>
        <w:gridCol w:w="1014"/>
      </w:tblGrid>
      <w:tr w:rsidR="00BC0B5C" w:rsidRPr="00BC0B5C" w14:paraId="16243757" w14:textId="77777777" w:rsidTr="00C60E56">
        <w:trPr>
          <w:trHeight w:val="560"/>
        </w:trPr>
        <w:tc>
          <w:tcPr>
            <w:tcW w:w="5000" w:type="pct"/>
            <w:gridSpan w:val="12"/>
            <w:tcBorders>
              <w:top w:val="nil"/>
              <w:left w:val="nil"/>
              <w:bottom w:val="nil"/>
              <w:right w:val="nil"/>
            </w:tcBorders>
            <w:shd w:val="clear" w:color="auto" w:fill="1F4E78"/>
            <w:noWrap/>
            <w:vAlign w:val="center"/>
            <w:hideMark/>
          </w:tcPr>
          <w:p w14:paraId="6E719313" w14:textId="62E2B2B5" w:rsidR="00BC0B5C" w:rsidRPr="00BC0B5C" w:rsidRDefault="00BC0B5C" w:rsidP="00BC0B5C">
            <w:pPr>
              <w:spacing w:after="0" w:line="240" w:lineRule="auto"/>
              <w:jc w:val="center"/>
              <w:rPr>
                <w:rFonts w:ascii="Arial" w:eastAsia="Times New Roman" w:hAnsi="Arial" w:cs="Arial"/>
                <w:b/>
                <w:bCs/>
                <w:noProof w:val="0"/>
                <w:color w:val="FFFFFF"/>
                <w:kern w:val="0"/>
                <w:sz w:val="24"/>
                <w:szCs w:val="24"/>
                <w14:ligatures w14:val="none"/>
              </w:rPr>
            </w:pPr>
            <w:proofErr w:type="spellStart"/>
            <w:r w:rsidRPr="00BC0B5C">
              <w:rPr>
                <w:rFonts w:ascii="Arial" w:eastAsia="Times New Roman" w:hAnsi="Arial" w:cs="Arial"/>
                <w:b/>
                <w:bCs/>
                <w:noProof w:val="0"/>
                <w:color w:val="FFFFFF"/>
                <w:kern w:val="0"/>
                <w:sz w:val="24"/>
                <w:szCs w:val="24"/>
                <w14:ligatures w14:val="none"/>
              </w:rPr>
              <w:t>Programi</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Arsimi</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bazë</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përfshirë</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arsimin</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parashkollor</w:t>
            </w:r>
            <w:proofErr w:type="spellEnd"/>
            <w:r w:rsidR="00C60E56">
              <w:rPr>
                <w:rFonts w:ascii="Arial" w:eastAsia="Times New Roman" w:hAnsi="Arial" w:cs="Arial"/>
                <w:b/>
                <w:bCs/>
                <w:noProof w:val="0"/>
                <w:color w:val="FFFFFF"/>
                <w:kern w:val="0"/>
                <w:sz w:val="24"/>
                <w:szCs w:val="24"/>
                <w14:ligatures w14:val="none"/>
              </w:rPr>
              <w:t xml:space="preserve">                                                                                                      /</w:t>
            </w:r>
            <w:proofErr w:type="spellStart"/>
            <w:r w:rsidR="00C60E56">
              <w:rPr>
                <w:rFonts w:ascii="Arial" w:eastAsia="Times New Roman" w:hAnsi="Arial" w:cs="Arial"/>
                <w:b/>
                <w:bCs/>
                <w:noProof w:val="0"/>
                <w:color w:val="FFFFFF"/>
                <w:kern w:val="0"/>
                <w:sz w:val="24"/>
                <w:szCs w:val="24"/>
                <w14:ligatures w14:val="none"/>
              </w:rPr>
              <w:t>në</w:t>
            </w:r>
            <w:proofErr w:type="spellEnd"/>
            <w:r w:rsidR="00C60E56">
              <w:rPr>
                <w:rFonts w:ascii="Arial" w:eastAsia="Times New Roman" w:hAnsi="Arial" w:cs="Arial"/>
                <w:b/>
                <w:bCs/>
                <w:noProof w:val="0"/>
                <w:color w:val="FFFFFF"/>
                <w:kern w:val="0"/>
                <w:sz w:val="24"/>
                <w:szCs w:val="24"/>
                <w14:ligatures w14:val="none"/>
              </w:rPr>
              <w:t xml:space="preserve"> </w:t>
            </w:r>
            <w:proofErr w:type="spellStart"/>
            <w:r w:rsidR="00C60E56">
              <w:rPr>
                <w:rFonts w:ascii="Arial" w:eastAsia="Times New Roman" w:hAnsi="Arial" w:cs="Arial"/>
                <w:b/>
                <w:bCs/>
                <w:noProof w:val="0"/>
                <w:color w:val="FFFFFF"/>
                <w:kern w:val="0"/>
                <w:sz w:val="24"/>
                <w:szCs w:val="24"/>
                <w14:ligatures w14:val="none"/>
              </w:rPr>
              <w:t>lekë</w:t>
            </w:r>
            <w:proofErr w:type="spellEnd"/>
          </w:p>
        </w:tc>
      </w:tr>
      <w:tr w:rsidR="00C60E56" w:rsidRPr="00C60E56" w14:paraId="13168CDC" w14:textId="77777777" w:rsidTr="00C60E56">
        <w:trPr>
          <w:trHeight w:val="276"/>
        </w:trPr>
        <w:tc>
          <w:tcPr>
            <w:tcW w:w="353" w:type="pct"/>
            <w:tcBorders>
              <w:top w:val="nil"/>
              <w:left w:val="nil"/>
              <w:bottom w:val="nil"/>
              <w:right w:val="nil"/>
            </w:tcBorders>
            <w:noWrap/>
            <w:vAlign w:val="bottom"/>
            <w:hideMark/>
          </w:tcPr>
          <w:p w14:paraId="066BCCC4"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
        </w:tc>
        <w:tc>
          <w:tcPr>
            <w:tcW w:w="435" w:type="pct"/>
            <w:tcBorders>
              <w:top w:val="nil"/>
              <w:left w:val="nil"/>
              <w:bottom w:val="nil"/>
              <w:right w:val="nil"/>
            </w:tcBorders>
            <w:noWrap/>
            <w:vAlign w:val="bottom"/>
            <w:hideMark/>
          </w:tcPr>
          <w:p w14:paraId="709B2B9B"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611" w:type="pct"/>
            <w:tcBorders>
              <w:top w:val="nil"/>
              <w:left w:val="nil"/>
              <w:bottom w:val="nil"/>
              <w:right w:val="nil"/>
            </w:tcBorders>
            <w:noWrap/>
            <w:vAlign w:val="bottom"/>
            <w:hideMark/>
          </w:tcPr>
          <w:p w14:paraId="0BE4C030"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624" w:type="pct"/>
            <w:tcBorders>
              <w:top w:val="nil"/>
              <w:left w:val="nil"/>
              <w:bottom w:val="nil"/>
              <w:right w:val="nil"/>
            </w:tcBorders>
            <w:noWrap/>
            <w:vAlign w:val="bottom"/>
            <w:hideMark/>
          </w:tcPr>
          <w:p w14:paraId="61ADB40C"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5FE11C8E"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5A115883"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667D8D21"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799C0845"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71F644BC"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405" w:type="pct"/>
            <w:tcBorders>
              <w:top w:val="nil"/>
              <w:left w:val="nil"/>
              <w:bottom w:val="nil"/>
              <w:right w:val="nil"/>
            </w:tcBorders>
            <w:noWrap/>
            <w:vAlign w:val="bottom"/>
            <w:hideMark/>
          </w:tcPr>
          <w:p w14:paraId="0FB7E24D"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55" w:type="pct"/>
            <w:tcBorders>
              <w:top w:val="nil"/>
              <w:left w:val="nil"/>
              <w:bottom w:val="nil"/>
              <w:right w:val="nil"/>
            </w:tcBorders>
            <w:noWrap/>
            <w:vAlign w:val="bottom"/>
            <w:hideMark/>
          </w:tcPr>
          <w:p w14:paraId="1C715D25"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59" w:type="pct"/>
            <w:tcBorders>
              <w:top w:val="nil"/>
              <w:left w:val="nil"/>
              <w:bottom w:val="nil"/>
              <w:right w:val="nil"/>
            </w:tcBorders>
            <w:noWrap/>
            <w:vAlign w:val="bottom"/>
            <w:hideMark/>
          </w:tcPr>
          <w:p w14:paraId="440F1E9F"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r>
      <w:tr w:rsidR="00C60E56" w:rsidRPr="00C60E56" w14:paraId="6A172BFF"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auto" w:fill="1F4E78"/>
            <w:vAlign w:val="center"/>
            <w:hideMark/>
          </w:tcPr>
          <w:p w14:paraId="63269841"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 xml:space="preserve">Kodi </w:t>
            </w:r>
            <w:proofErr w:type="spellStart"/>
            <w:r w:rsidRPr="00BC0B5C">
              <w:rPr>
                <w:rFonts w:ascii="Arial" w:eastAsia="Times New Roman" w:hAnsi="Arial" w:cs="Arial"/>
                <w:b/>
                <w:bCs/>
                <w:noProof w:val="0"/>
                <w:color w:val="FFFFFF"/>
                <w:kern w:val="0"/>
                <w:sz w:val="20"/>
                <w:szCs w:val="20"/>
                <w14:ligatures w14:val="none"/>
              </w:rPr>
              <w:t>ekonomik</w:t>
            </w:r>
            <w:proofErr w:type="spellEnd"/>
          </w:p>
        </w:tc>
        <w:tc>
          <w:tcPr>
            <w:tcW w:w="435" w:type="pct"/>
            <w:tcBorders>
              <w:top w:val="single" w:sz="4" w:space="0" w:color="44B3E1"/>
              <w:left w:val="nil"/>
              <w:bottom w:val="single" w:sz="4" w:space="0" w:color="44B3E1"/>
              <w:right w:val="nil"/>
            </w:tcBorders>
            <w:shd w:val="clear" w:color="auto" w:fill="1F4E78"/>
            <w:vAlign w:val="center"/>
            <w:hideMark/>
          </w:tcPr>
          <w:p w14:paraId="5AABE8A0"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Kategoria</w:t>
            </w:r>
            <w:proofErr w:type="spellEnd"/>
            <w:r w:rsidRPr="00BC0B5C">
              <w:rPr>
                <w:rFonts w:ascii="Arial" w:eastAsia="Times New Roman" w:hAnsi="Arial" w:cs="Arial"/>
                <w:b/>
                <w:bCs/>
                <w:noProof w:val="0"/>
                <w:color w:val="FFFFFF"/>
                <w:kern w:val="0"/>
                <w:sz w:val="20"/>
                <w:szCs w:val="20"/>
                <w14:ligatures w14:val="none"/>
              </w:rPr>
              <w:t xml:space="preserve"> / </w:t>
            </w:r>
            <w:proofErr w:type="spellStart"/>
            <w:r w:rsidRPr="00BC0B5C">
              <w:rPr>
                <w:rFonts w:ascii="Arial" w:eastAsia="Times New Roman" w:hAnsi="Arial" w:cs="Arial"/>
                <w:b/>
                <w:bCs/>
                <w:noProof w:val="0"/>
                <w:color w:val="FFFFFF"/>
                <w:kern w:val="0"/>
                <w:sz w:val="20"/>
                <w:szCs w:val="20"/>
                <w14:ligatures w14:val="none"/>
              </w:rPr>
              <w:t>zëri</w:t>
            </w:r>
            <w:proofErr w:type="spellEnd"/>
          </w:p>
        </w:tc>
        <w:tc>
          <w:tcPr>
            <w:tcW w:w="611" w:type="pct"/>
            <w:tcBorders>
              <w:top w:val="single" w:sz="4" w:space="0" w:color="44B3E1"/>
              <w:left w:val="nil"/>
              <w:bottom w:val="single" w:sz="4" w:space="0" w:color="44B3E1"/>
              <w:right w:val="nil"/>
            </w:tcBorders>
            <w:shd w:val="clear" w:color="auto" w:fill="1F4E78"/>
            <w:vAlign w:val="center"/>
            <w:hideMark/>
          </w:tcPr>
          <w:p w14:paraId="10083B5D"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Nën-zëri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detajuar</w:t>
            </w:r>
            <w:proofErr w:type="spellEnd"/>
          </w:p>
        </w:tc>
        <w:tc>
          <w:tcPr>
            <w:tcW w:w="624" w:type="pct"/>
            <w:tcBorders>
              <w:top w:val="single" w:sz="4" w:space="0" w:color="44B3E1"/>
              <w:left w:val="nil"/>
              <w:bottom w:val="single" w:sz="4" w:space="0" w:color="44B3E1"/>
              <w:right w:val="nil"/>
            </w:tcBorders>
            <w:shd w:val="clear" w:color="auto" w:fill="1F4E78"/>
            <w:vAlign w:val="center"/>
            <w:hideMark/>
          </w:tcPr>
          <w:p w14:paraId="26DA0E37"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Çfarë</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përfshihet</w:t>
            </w:r>
            <w:proofErr w:type="spellEnd"/>
          </w:p>
        </w:tc>
        <w:tc>
          <w:tcPr>
            <w:tcW w:w="372" w:type="pct"/>
            <w:tcBorders>
              <w:top w:val="single" w:sz="4" w:space="0" w:color="44B3E1"/>
              <w:left w:val="nil"/>
              <w:bottom w:val="single" w:sz="4" w:space="0" w:color="44B3E1"/>
              <w:right w:val="nil"/>
            </w:tcBorders>
            <w:shd w:val="clear" w:color="auto" w:fill="1F4E78"/>
            <w:vAlign w:val="center"/>
            <w:hideMark/>
          </w:tcPr>
          <w:p w14:paraId="16602D00"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2025</w:t>
            </w:r>
            <w:r w:rsidRPr="00BC0B5C">
              <w:rPr>
                <w:rFonts w:ascii="Arial" w:eastAsia="Times New Roman" w:hAnsi="Arial" w:cs="Arial"/>
                <w:b/>
                <w:bCs/>
                <w:noProof w:val="0"/>
                <w:color w:val="FFFFFF"/>
                <w:kern w:val="0"/>
                <w:sz w:val="20"/>
                <w:szCs w:val="20"/>
                <w14:ligatures w14:val="none"/>
              </w:rPr>
              <w:br/>
            </w:r>
            <w:proofErr w:type="spellStart"/>
            <w:r w:rsidRPr="00BC0B5C">
              <w:rPr>
                <w:rFonts w:ascii="Arial" w:eastAsia="Times New Roman" w:hAnsi="Arial" w:cs="Arial"/>
                <w:b/>
                <w:bCs/>
                <w:noProof w:val="0"/>
                <w:color w:val="FFFFFF"/>
                <w:kern w:val="0"/>
                <w:sz w:val="20"/>
                <w:szCs w:val="20"/>
                <w14:ligatures w14:val="none"/>
              </w:rPr>
              <w:t>Realizimi</w:t>
            </w:r>
            <w:proofErr w:type="spellEnd"/>
          </w:p>
        </w:tc>
        <w:tc>
          <w:tcPr>
            <w:tcW w:w="372" w:type="pct"/>
            <w:tcBorders>
              <w:top w:val="single" w:sz="4" w:space="0" w:color="44B3E1"/>
              <w:left w:val="nil"/>
              <w:bottom w:val="single" w:sz="4" w:space="0" w:color="44B3E1"/>
              <w:right w:val="nil"/>
            </w:tcBorders>
            <w:shd w:val="clear" w:color="auto" w:fill="1F4E78"/>
            <w:vAlign w:val="center"/>
            <w:hideMark/>
          </w:tcPr>
          <w:p w14:paraId="02AB0463"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2026</w:t>
            </w:r>
            <w:r w:rsidRPr="00BC0B5C">
              <w:rPr>
                <w:rFonts w:ascii="Arial" w:eastAsia="Times New Roman" w:hAnsi="Arial" w:cs="Arial"/>
                <w:b/>
                <w:bCs/>
                <w:noProof w:val="0"/>
                <w:color w:val="FFFFFF"/>
                <w:kern w:val="0"/>
                <w:sz w:val="20"/>
                <w:szCs w:val="20"/>
                <w14:ligatures w14:val="none"/>
              </w:rPr>
              <w:br/>
            </w:r>
            <w:proofErr w:type="spellStart"/>
            <w:r w:rsidRPr="00BC0B5C">
              <w:rPr>
                <w:rFonts w:ascii="Arial" w:eastAsia="Times New Roman" w:hAnsi="Arial" w:cs="Arial"/>
                <w:b/>
                <w:bCs/>
                <w:noProof w:val="0"/>
                <w:color w:val="FFFFFF"/>
                <w:kern w:val="0"/>
                <w:sz w:val="20"/>
                <w:szCs w:val="20"/>
                <w14:ligatures w14:val="none"/>
              </w:rPr>
              <w:t>Plani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rishikuar</w:t>
            </w:r>
            <w:proofErr w:type="spellEnd"/>
          </w:p>
        </w:tc>
        <w:tc>
          <w:tcPr>
            <w:tcW w:w="372" w:type="pct"/>
            <w:tcBorders>
              <w:top w:val="single" w:sz="4" w:space="0" w:color="44B3E1"/>
              <w:left w:val="nil"/>
              <w:bottom w:val="single" w:sz="4" w:space="0" w:color="44B3E1"/>
              <w:right w:val="nil"/>
            </w:tcBorders>
            <w:shd w:val="clear" w:color="auto" w:fill="1F4E78"/>
            <w:vAlign w:val="center"/>
            <w:hideMark/>
          </w:tcPr>
          <w:p w14:paraId="75D403F5"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2027</w:t>
            </w:r>
            <w:r w:rsidRPr="00BC0B5C">
              <w:rPr>
                <w:rFonts w:ascii="Arial" w:eastAsia="Times New Roman" w:hAnsi="Arial" w:cs="Arial"/>
                <w:b/>
                <w:bCs/>
                <w:noProof w:val="0"/>
                <w:color w:val="FFFFFF"/>
                <w:kern w:val="0"/>
                <w:sz w:val="20"/>
                <w:szCs w:val="20"/>
                <w14:ligatures w14:val="none"/>
              </w:rPr>
              <w:br/>
              <w:t>PBA</w:t>
            </w:r>
          </w:p>
        </w:tc>
        <w:tc>
          <w:tcPr>
            <w:tcW w:w="372" w:type="pct"/>
            <w:tcBorders>
              <w:top w:val="single" w:sz="4" w:space="0" w:color="44B3E1"/>
              <w:left w:val="nil"/>
              <w:bottom w:val="single" w:sz="4" w:space="0" w:color="44B3E1"/>
              <w:right w:val="nil"/>
            </w:tcBorders>
            <w:shd w:val="clear" w:color="auto" w:fill="1F4E78"/>
            <w:vAlign w:val="center"/>
            <w:hideMark/>
          </w:tcPr>
          <w:p w14:paraId="61A8BE79"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2028</w:t>
            </w:r>
            <w:r w:rsidRPr="00BC0B5C">
              <w:rPr>
                <w:rFonts w:ascii="Arial" w:eastAsia="Times New Roman" w:hAnsi="Arial" w:cs="Arial"/>
                <w:b/>
                <w:bCs/>
                <w:noProof w:val="0"/>
                <w:color w:val="FFFFFF"/>
                <w:kern w:val="0"/>
                <w:sz w:val="20"/>
                <w:szCs w:val="20"/>
                <w14:ligatures w14:val="none"/>
              </w:rPr>
              <w:br/>
              <w:t>PBA</w:t>
            </w:r>
          </w:p>
        </w:tc>
        <w:tc>
          <w:tcPr>
            <w:tcW w:w="372" w:type="pct"/>
            <w:tcBorders>
              <w:top w:val="single" w:sz="4" w:space="0" w:color="44B3E1"/>
              <w:left w:val="nil"/>
              <w:bottom w:val="single" w:sz="4" w:space="0" w:color="44B3E1"/>
              <w:right w:val="nil"/>
            </w:tcBorders>
            <w:shd w:val="clear" w:color="auto" w:fill="1F4E78"/>
            <w:vAlign w:val="center"/>
            <w:hideMark/>
          </w:tcPr>
          <w:p w14:paraId="21A00B17"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2029</w:t>
            </w:r>
            <w:r w:rsidRPr="00BC0B5C">
              <w:rPr>
                <w:rFonts w:ascii="Arial" w:eastAsia="Times New Roman" w:hAnsi="Arial" w:cs="Arial"/>
                <w:b/>
                <w:bCs/>
                <w:noProof w:val="0"/>
                <w:color w:val="FFFFFF"/>
                <w:kern w:val="0"/>
                <w:sz w:val="20"/>
                <w:szCs w:val="20"/>
                <w14:ligatures w14:val="none"/>
              </w:rPr>
              <w:br/>
              <w:t>PBA</w:t>
            </w:r>
          </w:p>
        </w:tc>
        <w:tc>
          <w:tcPr>
            <w:tcW w:w="405" w:type="pct"/>
            <w:tcBorders>
              <w:top w:val="single" w:sz="4" w:space="0" w:color="44B3E1"/>
              <w:left w:val="nil"/>
              <w:bottom w:val="single" w:sz="4" w:space="0" w:color="44B3E1"/>
              <w:right w:val="nil"/>
            </w:tcBorders>
            <w:shd w:val="clear" w:color="auto" w:fill="1F4E78"/>
            <w:vAlign w:val="center"/>
            <w:hideMark/>
          </w:tcPr>
          <w:p w14:paraId="13D630BF"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Total PBA 2026-2029</w:t>
            </w:r>
          </w:p>
        </w:tc>
        <w:tc>
          <w:tcPr>
            <w:tcW w:w="355" w:type="pct"/>
            <w:tcBorders>
              <w:top w:val="single" w:sz="4" w:space="0" w:color="44B3E1"/>
              <w:left w:val="nil"/>
              <w:bottom w:val="single" w:sz="4" w:space="0" w:color="44B3E1"/>
              <w:right w:val="nil"/>
            </w:tcBorders>
            <w:shd w:val="clear" w:color="auto" w:fill="1F4E78"/>
            <w:vAlign w:val="center"/>
            <w:hideMark/>
          </w:tcPr>
          <w:p w14:paraId="1B18DC7E"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Burimi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financimit</w:t>
            </w:r>
            <w:proofErr w:type="spellEnd"/>
          </w:p>
        </w:tc>
        <w:tc>
          <w:tcPr>
            <w:tcW w:w="359" w:type="pct"/>
            <w:tcBorders>
              <w:top w:val="single" w:sz="4" w:space="0" w:color="44B3E1"/>
              <w:left w:val="nil"/>
              <w:bottom w:val="single" w:sz="4" w:space="0" w:color="44B3E1"/>
              <w:right w:val="single" w:sz="4" w:space="0" w:color="44B3E1"/>
            </w:tcBorders>
            <w:shd w:val="clear" w:color="auto" w:fill="1F4E78"/>
            <w:vAlign w:val="center"/>
            <w:hideMark/>
          </w:tcPr>
          <w:p w14:paraId="23CF7DBB"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Shënime</w:t>
            </w:r>
            <w:proofErr w:type="spellEnd"/>
            <w:r w:rsidRPr="00BC0B5C">
              <w:rPr>
                <w:rFonts w:ascii="Arial" w:eastAsia="Times New Roman" w:hAnsi="Arial" w:cs="Arial"/>
                <w:b/>
                <w:bCs/>
                <w:noProof w:val="0"/>
                <w:color w:val="FFFFFF"/>
                <w:kern w:val="0"/>
                <w:sz w:val="20"/>
                <w:szCs w:val="20"/>
                <w14:ligatures w14:val="none"/>
              </w:rPr>
              <w:t xml:space="preserve"> / </w:t>
            </w:r>
            <w:proofErr w:type="spellStart"/>
            <w:r w:rsidRPr="00BC0B5C">
              <w:rPr>
                <w:rFonts w:ascii="Arial" w:eastAsia="Times New Roman" w:hAnsi="Arial" w:cs="Arial"/>
                <w:b/>
                <w:bCs/>
                <w:noProof w:val="0"/>
                <w:color w:val="FFFFFF"/>
                <w:kern w:val="0"/>
                <w:sz w:val="20"/>
                <w:szCs w:val="20"/>
                <w14:ligatures w14:val="none"/>
              </w:rPr>
              <w:t>dokument</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referues</w:t>
            </w:r>
            <w:proofErr w:type="spellEnd"/>
          </w:p>
        </w:tc>
      </w:tr>
      <w:tr w:rsidR="00C60E56" w:rsidRPr="00C60E56" w14:paraId="16057FB5"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15FFD74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w:t>
            </w:r>
          </w:p>
        </w:tc>
        <w:tc>
          <w:tcPr>
            <w:tcW w:w="435" w:type="pct"/>
            <w:tcBorders>
              <w:top w:val="single" w:sz="4" w:space="0" w:color="44B3E1"/>
              <w:left w:val="nil"/>
              <w:bottom w:val="single" w:sz="4" w:space="0" w:color="44B3E1"/>
              <w:right w:val="nil"/>
            </w:tcBorders>
            <w:shd w:val="clear" w:color="C0E6F5" w:fill="C0E6F5"/>
            <w:vAlign w:val="bottom"/>
            <w:hideMark/>
          </w:tcPr>
          <w:p w14:paraId="12F2085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shpërblime</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6A36099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personeli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arsimor</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parashkollor</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361B54A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edukatorë</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mësues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zërit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përkatës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programit</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518B603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25,482,649</w:t>
            </w:r>
          </w:p>
        </w:tc>
        <w:tc>
          <w:tcPr>
            <w:tcW w:w="372" w:type="pct"/>
            <w:tcBorders>
              <w:top w:val="single" w:sz="4" w:space="0" w:color="44B3E1"/>
              <w:left w:val="nil"/>
              <w:bottom w:val="single" w:sz="4" w:space="0" w:color="44B3E1"/>
              <w:right w:val="nil"/>
            </w:tcBorders>
            <w:shd w:val="clear" w:color="C0E6F5" w:fill="C0E6F5"/>
            <w:vAlign w:val="bottom"/>
            <w:hideMark/>
          </w:tcPr>
          <w:p w14:paraId="6AF7C84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37,929,849</w:t>
            </w:r>
          </w:p>
        </w:tc>
        <w:tc>
          <w:tcPr>
            <w:tcW w:w="372" w:type="pct"/>
            <w:tcBorders>
              <w:top w:val="single" w:sz="4" w:space="0" w:color="44B3E1"/>
              <w:left w:val="nil"/>
              <w:bottom w:val="single" w:sz="4" w:space="0" w:color="44B3E1"/>
              <w:right w:val="nil"/>
            </w:tcBorders>
            <w:shd w:val="clear" w:color="C0E6F5" w:fill="C0E6F5"/>
            <w:vAlign w:val="bottom"/>
            <w:hideMark/>
          </w:tcPr>
          <w:p w14:paraId="3ECADD2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38,836,334</w:t>
            </w:r>
          </w:p>
        </w:tc>
        <w:tc>
          <w:tcPr>
            <w:tcW w:w="372" w:type="pct"/>
            <w:tcBorders>
              <w:top w:val="single" w:sz="4" w:space="0" w:color="44B3E1"/>
              <w:left w:val="nil"/>
              <w:bottom w:val="single" w:sz="4" w:space="0" w:color="44B3E1"/>
              <w:right w:val="nil"/>
            </w:tcBorders>
            <w:shd w:val="clear" w:color="C0E6F5" w:fill="C0E6F5"/>
            <w:vAlign w:val="bottom"/>
            <w:hideMark/>
          </w:tcPr>
          <w:p w14:paraId="0793E69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38,836,334</w:t>
            </w:r>
          </w:p>
        </w:tc>
        <w:tc>
          <w:tcPr>
            <w:tcW w:w="372" w:type="pct"/>
            <w:tcBorders>
              <w:top w:val="single" w:sz="4" w:space="0" w:color="44B3E1"/>
              <w:left w:val="nil"/>
              <w:bottom w:val="single" w:sz="4" w:space="0" w:color="44B3E1"/>
              <w:right w:val="nil"/>
            </w:tcBorders>
            <w:shd w:val="clear" w:color="C0E6F5" w:fill="C0E6F5"/>
            <w:vAlign w:val="bottom"/>
            <w:hideMark/>
          </w:tcPr>
          <w:p w14:paraId="5001B6C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39,298,437</w:t>
            </w:r>
          </w:p>
        </w:tc>
        <w:tc>
          <w:tcPr>
            <w:tcW w:w="405" w:type="pct"/>
            <w:tcBorders>
              <w:top w:val="single" w:sz="4" w:space="0" w:color="44B3E1"/>
              <w:left w:val="nil"/>
              <w:bottom w:val="single" w:sz="4" w:space="0" w:color="44B3E1"/>
              <w:right w:val="nil"/>
            </w:tcBorders>
            <w:shd w:val="clear" w:color="C0E6F5" w:fill="C0E6F5"/>
            <w:vAlign w:val="bottom"/>
            <w:hideMark/>
          </w:tcPr>
          <w:p w14:paraId="6CCE93B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154,900,954</w:t>
            </w:r>
          </w:p>
        </w:tc>
        <w:tc>
          <w:tcPr>
            <w:tcW w:w="355" w:type="pct"/>
            <w:tcBorders>
              <w:top w:val="single" w:sz="4" w:space="0" w:color="44B3E1"/>
              <w:left w:val="nil"/>
              <w:bottom w:val="single" w:sz="4" w:space="0" w:color="44B3E1"/>
              <w:right w:val="nil"/>
            </w:tcBorders>
            <w:shd w:val="clear" w:color="C0E6F5" w:fill="C0E6F5"/>
            <w:vAlign w:val="bottom"/>
            <w:hideMark/>
          </w:tcPr>
          <w:p w14:paraId="4C04B02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6AE6097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C60E56" w14:paraId="31F0E4A1"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6C01113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w:t>
            </w:r>
          </w:p>
        </w:tc>
        <w:tc>
          <w:tcPr>
            <w:tcW w:w="435" w:type="pct"/>
            <w:tcBorders>
              <w:top w:val="single" w:sz="4" w:space="0" w:color="44B3E1"/>
              <w:left w:val="nil"/>
              <w:bottom w:val="single" w:sz="4" w:space="0" w:color="44B3E1"/>
              <w:right w:val="nil"/>
            </w:tcBorders>
            <w:vAlign w:val="bottom"/>
            <w:hideMark/>
          </w:tcPr>
          <w:p w14:paraId="7FFDD88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shpërblime</w:t>
            </w:r>
            <w:proofErr w:type="spellEnd"/>
          </w:p>
        </w:tc>
        <w:tc>
          <w:tcPr>
            <w:tcW w:w="611" w:type="pct"/>
            <w:tcBorders>
              <w:top w:val="single" w:sz="4" w:space="0" w:color="44B3E1"/>
              <w:left w:val="nil"/>
              <w:bottom w:val="single" w:sz="4" w:space="0" w:color="44B3E1"/>
              <w:right w:val="nil"/>
            </w:tcBorders>
            <w:vAlign w:val="bottom"/>
            <w:hideMark/>
          </w:tcPr>
          <w:p w14:paraId="486958F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staf</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mbështetës</w:t>
            </w:r>
            <w:proofErr w:type="spellEnd"/>
          </w:p>
        </w:tc>
        <w:tc>
          <w:tcPr>
            <w:tcW w:w="624" w:type="pct"/>
            <w:tcBorders>
              <w:top w:val="single" w:sz="4" w:space="0" w:color="44B3E1"/>
              <w:left w:val="nil"/>
              <w:bottom w:val="single" w:sz="4" w:space="0" w:color="44B3E1"/>
              <w:right w:val="nil"/>
            </w:tcBorders>
            <w:vAlign w:val="bottom"/>
            <w:hideMark/>
          </w:tcPr>
          <w:p w14:paraId="0C87AB9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Roje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kuzhinier</w:t>
            </w:r>
            <w:proofErr w:type="spellEnd"/>
            <w:r w:rsidRPr="00BC0B5C">
              <w:rPr>
                <w:rFonts w:ascii="Arial" w:eastAsia="Times New Roman" w:hAnsi="Arial" w:cs="Arial"/>
                <w:noProof w:val="0"/>
                <w:color w:val="000000"/>
                <w:kern w:val="0"/>
                <w:sz w:val="20"/>
                <w:szCs w:val="20"/>
                <w14:ligatures w14:val="none"/>
              </w:rPr>
              <w:t xml:space="preserve">/e, </w:t>
            </w:r>
            <w:proofErr w:type="spellStart"/>
            <w:r w:rsidRPr="00BC0B5C">
              <w:rPr>
                <w:rFonts w:ascii="Arial" w:eastAsia="Times New Roman" w:hAnsi="Arial" w:cs="Arial"/>
                <w:noProof w:val="0"/>
                <w:color w:val="000000"/>
                <w:kern w:val="0"/>
                <w:sz w:val="20"/>
                <w:szCs w:val="20"/>
                <w14:ligatures w14:val="none"/>
              </w:rPr>
              <w:t>punonjës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administrim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etj</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4BCDA25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5,120,663</w:t>
            </w:r>
          </w:p>
        </w:tc>
        <w:tc>
          <w:tcPr>
            <w:tcW w:w="372" w:type="pct"/>
            <w:tcBorders>
              <w:top w:val="single" w:sz="4" w:space="0" w:color="44B3E1"/>
              <w:left w:val="nil"/>
              <w:bottom w:val="single" w:sz="4" w:space="0" w:color="44B3E1"/>
              <w:right w:val="nil"/>
            </w:tcBorders>
            <w:vAlign w:val="bottom"/>
            <w:hideMark/>
          </w:tcPr>
          <w:p w14:paraId="2ADA5E3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6,088,663</w:t>
            </w:r>
          </w:p>
        </w:tc>
        <w:tc>
          <w:tcPr>
            <w:tcW w:w="372" w:type="pct"/>
            <w:tcBorders>
              <w:top w:val="single" w:sz="4" w:space="0" w:color="44B3E1"/>
              <w:left w:val="nil"/>
              <w:bottom w:val="single" w:sz="4" w:space="0" w:color="44B3E1"/>
              <w:right w:val="nil"/>
            </w:tcBorders>
            <w:vAlign w:val="bottom"/>
            <w:hideMark/>
          </w:tcPr>
          <w:p w14:paraId="165E3A8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6,210,436</w:t>
            </w:r>
          </w:p>
        </w:tc>
        <w:tc>
          <w:tcPr>
            <w:tcW w:w="372" w:type="pct"/>
            <w:tcBorders>
              <w:top w:val="single" w:sz="4" w:space="0" w:color="44B3E1"/>
              <w:left w:val="nil"/>
              <w:bottom w:val="single" w:sz="4" w:space="0" w:color="44B3E1"/>
              <w:right w:val="nil"/>
            </w:tcBorders>
            <w:vAlign w:val="bottom"/>
            <w:hideMark/>
          </w:tcPr>
          <w:p w14:paraId="37F91EB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6,210,436</w:t>
            </w:r>
          </w:p>
        </w:tc>
        <w:tc>
          <w:tcPr>
            <w:tcW w:w="372" w:type="pct"/>
            <w:tcBorders>
              <w:top w:val="single" w:sz="4" w:space="0" w:color="44B3E1"/>
              <w:left w:val="nil"/>
              <w:bottom w:val="single" w:sz="4" w:space="0" w:color="44B3E1"/>
              <w:right w:val="nil"/>
            </w:tcBorders>
            <w:vAlign w:val="bottom"/>
            <w:hideMark/>
          </w:tcPr>
          <w:p w14:paraId="6B1D51F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6,272,540</w:t>
            </w:r>
          </w:p>
        </w:tc>
        <w:tc>
          <w:tcPr>
            <w:tcW w:w="405" w:type="pct"/>
            <w:tcBorders>
              <w:top w:val="single" w:sz="4" w:space="0" w:color="44B3E1"/>
              <w:left w:val="nil"/>
              <w:bottom w:val="single" w:sz="4" w:space="0" w:color="44B3E1"/>
              <w:right w:val="nil"/>
            </w:tcBorders>
            <w:vAlign w:val="bottom"/>
            <w:hideMark/>
          </w:tcPr>
          <w:p w14:paraId="5EDE3CA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24,782,075</w:t>
            </w:r>
          </w:p>
        </w:tc>
        <w:tc>
          <w:tcPr>
            <w:tcW w:w="355" w:type="pct"/>
            <w:tcBorders>
              <w:top w:val="single" w:sz="4" w:space="0" w:color="44B3E1"/>
              <w:left w:val="nil"/>
              <w:bottom w:val="single" w:sz="4" w:space="0" w:color="44B3E1"/>
              <w:right w:val="nil"/>
            </w:tcBorders>
            <w:vAlign w:val="bottom"/>
            <w:hideMark/>
          </w:tcPr>
          <w:p w14:paraId="0EC8ECD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4D32D3B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C60E56" w14:paraId="670D28F7"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776412E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601</w:t>
            </w:r>
          </w:p>
        </w:tc>
        <w:tc>
          <w:tcPr>
            <w:tcW w:w="435" w:type="pct"/>
            <w:tcBorders>
              <w:top w:val="single" w:sz="4" w:space="0" w:color="44B3E1"/>
              <w:left w:val="nil"/>
              <w:bottom w:val="single" w:sz="4" w:space="0" w:color="44B3E1"/>
              <w:right w:val="nil"/>
            </w:tcBorders>
            <w:shd w:val="clear" w:color="C0E6F5" w:fill="C0E6F5"/>
            <w:vAlign w:val="bottom"/>
            <w:hideMark/>
          </w:tcPr>
          <w:p w14:paraId="5536A0D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shoqërore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shëndetësore</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2BC4CEB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personel</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arsimor</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parashkollor</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383C0DD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Kontributet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sigurimeve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personelin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arsimor</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edukativ</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mbuluar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nga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programi</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72EAC6A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4,255,602</w:t>
            </w:r>
          </w:p>
        </w:tc>
        <w:tc>
          <w:tcPr>
            <w:tcW w:w="372" w:type="pct"/>
            <w:tcBorders>
              <w:top w:val="single" w:sz="4" w:space="0" w:color="44B3E1"/>
              <w:left w:val="nil"/>
              <w:bottom w:val="single" w:sz="4" w:space="0" w:color="44B3E1"/>
              <w:right w:val="nil"/>
            </w:tcBorders>
            <w:shd w:val="clear" w:color="C0E6F5" w:fill="C0E6F5"/>
            <w:vAlign w:val="bottom"/>
            <w:hideMark/>
          </w:tcPr>
          <w:p w14:paraId="33D378D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6,357,593</w:t>
            </w:r>
          </w:p>
        </w:tc>
        <w:tc>
          <w:tcPr>
            <w:tcW w:w="372" w:type="pct"/>
            <w:tcBorders>
              <w:top w:val="single" w:sz="4" w:space="0" w:color="44B3E1"/>
              <w:left w:val="nil"/>
              <w:bottom w:val="single" w:sz="4" w:space="0" w:color="44B3E1"/>
              <w:right w:val="nil"/>
            </w:tcBorders>
            <w:shd w:val="clear" w:color="C0E6F5" w:fill="C0E6F5"/>
            <w:vAlign w:val="bottom"/>
            <w:hideMark/>
          </w:tcPr>
          <w:p w14:paraId="52D096B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6,336,857</w:t>
            </w:r>
          </w:p>
        </w:tc>
        <w:tc>
          <w:tcPr>
            <w:tcW w:w="372" w:type="pct"/>
            <w:tcBorders>
              <w:top w:val="single" w:sz="4" w:space="0" w:color="44B3E1"/>
              <w:left w:val="nil"/>
              <w:bottom w:val="single" w:sz="4" w:space="0" w:color="44B3E1"/>
              <w:right w:val="nil"/>
            </w:tcBorders>
            <w:shd w:val="clear" w:color="C0E6F5" w:fill="C0E6F5"/>
            <w:vAlign w:val="bottom"/>
            <w:hideMark/>
          </w:tcPr>
          <w:p w14:paraId="2732E1E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6,336,857</w:t>
            </w:r>
          </w:p>
        </w:tc>
        <w:tc>
          <w:tcPr>
            <w:tcW w:w="372" w:type="pct"/>
            <w:tcBorders>
              <w:top w:val="single" w:sz="4" w:space="0" w:color="44B3E1"/>
              <w:left w:val="nil"/>
              <w:bottom w:val="single" w:sz="4" w:space="0" w:color="44B3E1"/>
              <w:right w:val="nil"/>
            </w:tcBorders>
            <w:shd w:val="clear" w:color="C0E6F5" w:fill="C0E6F5"/>
            <w:vAlign w:val="bottom"/>
            <w:hideMark/>
          </w:tcPr>
          <w:p w14:paraId="6611BC6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6,326,485</w:t>
            </w:r>
          </w:p>
        </w:tc>
        <w:tc>
          <w:tcPr>
            <w:tcW w:w="405" w:type="pct"/>
            <w:tcBorders>
              <w:top w:val="single" w:sz="4" w:space="0" w:color="44B3E1"/>
              <w:left w:val="nil"/>
              <w:bottom w:val="single" w:sz="4" w:space="0" w:color="44B3E1"/>
              <w:right w:val="nil"/>
            </w:tcBorders>
            <w:shd w:val="clear" w:color="C0E6F5" w:fill="C0E6F5"/>
            <w:vAlign w:val="bottom"/>
            <w:hideMark/>
          </w:tcPr>
          <w:p w14:paraId="51749E1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25,357,792</w:t>
            </w:r>
          </w:p>
        </w:tc>
        <w:tc>
          <w:tcPr>
            <w:tcW w:w="355" w:type="pct"/>
            <w:tcBorders>
              <w:top w:val="single" w:sz="4" w:space="0" w:color="44B3E1"/>
              <w:left w:val="nil"/>
              <w:bottom w:val="single" w:sz="4" w:space="0" w:color="44B3E1"/>
              <w:right w:val="nil"/>
            </w:tcBorders>
            <w:shd w:val="clear" w:color="C0E6F5" w:fill="C0E6F5"/>
            <w:vAlign w:val="bottom"/>
            <w:hideMark/>
          </w:tcPr>
          <w:p w14:paraId="01E0E14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2B2FE26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C60E56" w14:paraId="02190BE8"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7EE9684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601</w:t>
            </w:r>
          </w:p>
        </w:tc>
        <w:tc>
          <w:tcPr>
            <w:tcW w:w="435" w:type="pct"/>
            <w:tcBorders>
              <w:top w:val="single" w:sz="4" w:space="0" w:color="44B3E1"/>
              <w:left w:val="nil"/>
              <w:bottom w:val="single" w:sz="4" w:space="0" w:color="44B3E1"/>
              <w:right w:val="nil"/>
            </w:tcBorders>
            <w:vAlign w:val="bottom"/>
            <w:hideMark/>
          </w:tcPr>
          <w:p w14:paraId="5B51DF0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shoqërore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shëndetësore</w:t>
            </w:r>
            <w:proofErr w:type="spellEnd"/>
          </w:p>
        </w:tc>
        <w:tc>
          <w:tcPr>
            <w:tcW w:w="611" w:type="pct"/>
            <w:tcBorders>
              <w:top w:val="single" w:sz="4" w:space="0" w:color="44B3E1"/>
              <w:left w:val="nil"/>
              <w:bottom w:val="single" w:sz="4" w:space="0" w:color="44B3E1"/>
              <w:right w:val="nil"/>
            </w:tcBorders>
            <w:vAlign w:val="bottom"/>
            <w:hideMark/>
          </w:tcPr>
          <w:p w14:paraId="6EE6FAB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staf</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mbështetës</w:t>
            </w:r>
            <w:proofErr w:type="spellEnd"/>
          </w:p>
        </w:tc>
        <w:tc>
          <w:tcPr>
            <w:tcW w:w="624" w:type="pct"/>
            <w:tcBorders>
              <w:top w:val="single" w:sz="4" w:space="0" w:color="44B3E1"/>
              <w:left w:val="nil"/>
              <w:bottom w:val="single" w:sz="4" w:space="0" w:color="44B3E1"/>
              <w:right w:val="nil"/>
            </w:tcBorders>
            <w:vAlign w:val="bottom"/>
            <w:hideMark/>
          </w:tcPr>
          <w:p w14:paraId="2E2D4E7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Kontributet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sigurimeve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roje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kuzhinë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administrim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etj</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1B29161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901,970</w:t>
            </w:r>
          </w:p>
        </w:tc>
        <w:tc>
          <w:tcPr>
            <w:tcW w:w="372" w:type="pct"/>
            <w:tcBorders>
              <w:top w:val="single" w:sz="4" w:space="0" w:color="44B3E1"/>
              <w:left w:val="nil"/>
              <w:bottom w:val="single" w:sz="4" w:space="0" w:color="44B3E1"/>
              <w:right w:val="nil"/>
            </w:tcBorders>
            <w:vAlign w:val="bottom"/>
            <w:hideMark/>
          </w:tcPr>
          <w:p w14:paraId="1241FDF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1,016,807</w:t>
            </w:r>
          </w:p>
        </w:tc>
        <w:tc>
          <w:tcPr>
            <w:tcW w:w="372" w:type="pct"/>
            <w:tcBorders>
              <w:top w:val="single" w:sz="4" w:space="0" w:color="44B3E1"/>
              <w:left w:val="nil"/>
              <w:bottom w:val="single" w:sz="4" w:space="0" w:color="44B3E1"/>
              <w:right w:val="nil"/>
            </w:tcBorders>
            <w:vAlign w:val="bottom"/>
            <w:hideMark/>
          </w:tcPr>
          <w:p w14:paraId="08B81B9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1,037,143</w:t>
            </w:r>
          </w:p>
        </w:tc>
        <w:tc>
          <w:tcPr>
            <w:tcW w:w="372" w:type="pct"/>
            <w:tcBorders>
              <w:top w:val="single" w:sz="4" w:space="0" w:color="44B3E1"/>
              <w:left w:val="nil"/>
              <w:bottom w:val="single" w:sz="4" w:space="0" w:color="44B3E1"/>
              <w:right w:val="nil"/>
            </w:tcBorders>
            <w:vAlign w:val="bottom"/>
            <w:hideMark/>
          </w:tcPr>
          <w:p w14:paraId="1A0707D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1,037,143</w:t>
            </w:r>
          </w:p>
        </w:tc>
        <w:tc>
          <w:tcPr>
            <w:tcW w:w="372" w:type="pct"/>
            <w:tcBorders>
              <w:top w:val="single" w:sz="4" w:space="0" w:color="44B3E1"/>
              <w:left w:val="nil"/>
              <w:bottom w:val="single" w:sz="4" w:space="0" w:color="44B3E1"/>
              <w:right w:val="nil"/>
            </w:tcBorders>
            <w:vAlign w:val="bottom"/>
            <w:hideMark/>
          </w:tcPr>
          <w:p w14:paraId="1AC4550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1,047,515</w:t>
            </w:r>
          </w:p>
        </w:tc>
        <w:tc>
          <w:tcPr>
            <w:tcW w:w="405" w:type="pct"/>
            <w:tcBorders>
              <w:top w:val="single" w:sz="4" w:space="0" w:color="44B3E1"/>
              <w:left w:val="nil"/>
              <w:bottom w:val="single" w:sz="4" w:space="0" w:color="44B3E1"/>
              <w:right w:val="nil"/>
            </w:tcBorders>
            <w:vAlign w:val="bottom"/>
            <w:hideMark/>
          </w:tcPr>
          <w:p w14:paraId="78FE3DB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4,138,608</w:t>
            </w:r>
          </w:p>
        </w:tc>
        <w:tc>
          <w:tcPr>
            <w:tcW w:w="355" w:type="pct"/>
            <w:tcBorders>
              <w:top w:val="single" w:sz="4" w:space="0" w:color="44B3E1"/>
              <w:left w:val="nil"/>
              <w:bottom w:val="single" w:sz="4" w:space="0" w:color="44B3E1"/>
              <w:right w:val="nil"/>
            </w:tcBorders>
            <w:vAlign w:val="bottom"/>
            <w:hideMark/>
          </w:tcPr>
          <w:p w14:paraId="4C9359D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4BEA99B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C60E56" w14:paraId="54B72C18"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286BFD7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51E7E95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48F08FE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Kancelari</w:t>
            </w:r>
            <w:proofErr w:type="spellEnd"/>
          </w:p>
        </w:tc>
        <w:tc>
          <w:tcPr>
            <w:tcW w:w="624" w:type="pct"/>
            <w:tcBorders>
              <w:top w:val="single" w:sz="4" w:space="0" w:color="44B3E1"/>
              <w:left w:val="nil"/>
              <w:bottom w:val="single" w:sz="4" w:space="0" w:color="44B3E1"/>
              <w:right w:val="nil"/>
            </w:tcBorders>
            <w:vAlign w:val="bottom"/>
            <w:hideMark/>
          </w:tcPr>
          <w:p w14:paraId="4FCD086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Letër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bojë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printeri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dosje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stilolapsa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materiale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zyre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regjistra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thjeshtë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pune</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07C72FF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w:t>
            </w:r>
          </w:p>
        </w:tc>
        <w:tc>
          <w:tcPr>
            <w:tcW w:w="372" w:type="pct"/>
            <w:tcBorders>
              <w:top w:val="single" w:sz="4" w:space="0" w:color="44B3E1"/>
              <w:left w:val="nil"/>
              <w:bottom w:val="single" w:sz="4" w:space="0" w:color="44B3E1"/>
              <w:right w:val="nil"/>
            </w:tcBorders>
            <w:vAlign w:val="bottom"/>
            <w:hideMark/>
          </w:tcPr>
          <w:p w14:paraId="7F877EC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w:t>
            </w:r>
          </w:p>
        </w:tc>
        <w:tc>
          <w:tcPr>
            <w:tcW w:w="372" w:type="pct"/>
            <w:tcBorders>
              <w:top w:val="single" w:sz="4" w:space="0" w:color="44B3E1"/>
              <w:left w:val="nil"/>
              <w:bottom w:val="single" w:sz="4" w:space="0" w:color="44B3E1"/>
              <w:right w:val="nil"/>
            </w:tcBorders>
            <w:vAlign w:val="bottom"/>
            <w:hideMark/>
          </w:tcPr>
          <w:p w14:paraId="0C16872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w:t>
            </w:r>
          </w:p>
        </w:tc>
        <w:tc>
          <w:tcPr>
            <w:tcW w:w="372" w:type="pct"/>
            <w:tcBorders>
              <w:top w:val="single" w:sz="4" w:space="0" w:color="44B3E1"/>
              <w:left w:val="nil"/>
              <w:bottom w:val="single" w:sz="4" w:space="0" w:color="44B3E1"/>
              <w:right w:val="nil"/>
            </w:tcBorders>
            <w:vAlign w:val="bottom"/>
            <w:hideMark/>
          </w:tcPr>
          <w:p w14:paraId="574BE9A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164FFA5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405" w:type="pct"/>
            <w:tcBorders>
              <w:top w:val="single" w:sz="4" w:space="0" w:color="44B3E1"/>
              <w:left w:val="nil"/>
              <w:bottom w:val="single" w:sz="4" w:space="0" w:color="44B3E1"/>
              <w:right w:val="nil"/>
            </w:tcBorders>
            <w:vAlign w:val="bottom"/>
            <w:hideMark/>
          </w:tcPr>
          <w:p w14:paraId="1542F44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260,000</w:t>
            </w:r>
          </w:p>
        </w:tc>
        <w:tc>
          <w:tcPr>
            <w:tcW w:w="355" w:type="pct"/>
            <w:tcBorders>
              <w:top w:val="single" w:sz="4" w:space="0" w:color="44B3E1"/>
              <w:left w:val="nil"/>
              <w:bottom w:val="single" w:sz="4" w:space="0" w:color="44B3E1"/>
              <w:right w:val="nil"/>
            </w:tcBorders>
            <w:vAlign w:val="bottom"/>
            <w:hideMark/>
          </w:tcPr>
          <w:p w14:paraId="44A2357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1DEAD34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
        </w:tc>
      </w:tr>
      <w:tr w:rsidR="00C60E56" w:rsidRPr="00C60E56" w14:paraId="7D50BF37"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32284F1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shd w:val="clear" w:color="C0E6F5" w:fill="C0E6F5"/>
            <w:vAlign w:val="bottom"/>
            <w:hideMark/>
          </w:tcPr>
          <w:p w14:paraId="4F6E527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565F3CE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Higjienë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1EB1672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Letër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higjienike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sapun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dezinfektantë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detergjentë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solucione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mjete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pastrimi</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16CF243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70,000</w:t>
            </w:r>
          </w:p>
        </w:tc>
        <w:tc>
          <w:tcPr>
            <w:tcW w:w="372" w:type="pct"/>
            <w:tcBorders>
              <w:top w:val="single" w:sz="4" w:space="0" w:color="44B3E1"/>
              <w:left w:val="nil"/>
              <w:bottom w:val="single" w:sz="4" w:space="0" w:color="44B3E1"/>
              <w:right w:val="nil"/>
            </w:tcBorders>
            <w:shd w:val="clear" w:color="C0E6F5" w:fill="C0E6F5"/>
            <w:vAlign w:val="bottom"/>
            <w:hideMark/>
          </w:tcPr>
          <w:p w14:paraId="23AC9AF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70,000</w:t>
            </w:r>
          </w:p>
        </w:tc>
        <w:tc>
          <w:tcPr>
            <w:tcW w:w="372" w:type="pct"/>
            <w:tcBorders>
              <w:top w:val="single" w:sz="4" w:space="0" w:color="44B3E1"/>
              <w:left w:val="nil"/>
              <w:bottom w:val="single" w:sz="4" w:space="0" w:color="44B3E1"/>
              <w:right w:val="nil"/>
            </w:tcBorders>
            <w:shd w:val="clear" w:color="C0E6F5" w:fill="C0E6F5"/>
            <w:vAlign w:val="bottom"/>
            <w:hideMark/>
          </w:tcPr>
          <w:p w14:paraId="2FC282F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70,000</w:t>
            </w:r>
          </w:p>
        </w:tc>
        <w:tc>
          <w:tcPr>
            <w:tcW w:w="372" w:type="pct"/>
            <w:tcBorders>
              <w:top w:val="single" w:sz="4" w:space="0" w:color="44B3E1"/>
              <w:left w:val="nil"/>
              <w:bottom w:val="single" w:sz="4" w:space="0" w:color="44B3E1"/>
              <w:right w:val="nil"/>
            </w:tcBorders>
            <w:shd w:val="clear" w:color="C0E6F5" w:fill="C0E6F5"/>
            <w:vAlign w:val="bottom"/>
            <w:hideMark/>
          </w:tcPr>
          <w:p w14:paraId="5426701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372" w:type="pct"/>
            <w:tcBorders>
              <w:top w:val="single" w:sz="4" w:space="0" w:color="44B3E1"/>
              <w:left w:val="nil"/>
              <w:bottom w:val="single" w:sz="4" w:space="0" w:color="44B3E1"/>
              <w:right w:val="nil"/>
            </w:tcBorders>
            <w:shd w:val="clear" w:color="C0E6F5" w:fill="C0E6F5"/>
            <w:vAlign w:val="bottom"/>
            <w:hideMark/>
          </w:tcPr>
          <w:p w14:paraId="61A78EC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405" w:type="pct"/>
            <w:tcBorders>
              <w:top w:val="single" w:sz="4" w:space="0" w:color="44B3E1"/>
              <w:left w:val="nil"/>
              <w:bottom w:val="single" w:sz="4" w:space="0" w:color="44B3E1"/>
              <w:right w:val="nil"/>
            </w:tcBorders>
            <w:shd w:val="clear" w:color="C0E6F5" w:fill="C0E6F5"/>
            <w:vAlign w:val="bottom"/>
            <w:hideMark/>
          </w:tcPr>
          <w:p w14:paraId="741C5ED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940,000</w:t>
            </w:r>
          </w:p>
        </w:tc>
        <w:tc>
          <w:tcPr>
            <w:tcW w:w="355" w:type="pct"/>
            <w:tcBorders>
              <w:top w:val="single" w:sz="4" w:space="0" w:color="44B3E1"/>
              <w:left w:val="nil"/>
              <w:bottom w:val="single" w:sz="4" w:space="0" w:color="44B3E1"/>
              <w:right w:val="nil"/>
            </w:tcBorders>
            <w:shd w:val="clear" w:color="C0E6F5" w:fill="C0E6F5"/>
            <w:vAlign w:val="bottom"/>
            <w:hideMark/>
          </w:tcPr>
          <w:p w14:paraId="7F708C4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1BC2054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076054A8"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1DC4A60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1C23315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0D28B0A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zakonshme</w:t>
            </w:r>
            <w:proofErr w:type="spellEnd"/>
          </w:p>
        </w:tc>
        <w:tc>
          <w:tcPr>
            <w:tcW w:w="624" w:type="pct"/>
            <w:tcBorders>
              <w:top w:val="single" w:sz="4" w:space="0" w:color="44B3E1"/>
              <w:left w:val="nil"/>
              <w:bottom w:val="single" w:sz="4" w:space="0" w:color="44B3E1"/>
              <w:right w:val="nil"/>
            </w:tcBorders>
            <w:vAlign w:val="bottom"/>
            <w:hideMark/>
          </w:tcPr>
          <w:p w14:paraId="6D0E76B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Riparime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vogla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suvatime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bojatisje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riparime</w:t>
            </w:r>
            <w:proofErr w:type="spellEnd"/>
            <w:r w:rsidRPr="00BC0B5C">
              <w:rPr>
                <w:rFonts w:ascii="Arial" w:eastAsia="Times New Roman" w:hAnsi="Arial" w:cs="Arial"/>
                <w:noProof w:val="0"/>
                <w:color w:val="000000"/>
                <w:kern w:val="0"/>
                <w:sz w:val="20"/>
                <w:szCs w:val="20"/>
                <w14:ligatures w14:val="none"/>
              </w:rPr>
              <w:t xml:space="preserve"> dyer/</w:t>
            </w:r>
            <w:proofErr w:type="spellStart"/>
            <w:r w:rsidRPr="00BC0B5C">
              <w:rPr>
                <w:rFonts w:ascii="Arial" w:eastAsia="Times New Roman" w:hAnsi="Arial" w:cs="Arial"/>
                <w:noProof w:val="0"/>
                <w:color w:val="000000"/>
                <w:kern w:val="0"/>
                <w:sz w:val="20"/>
                <w:szCs w:val="20"/>
                <w14:ligatures w14:val="none"/>
              </w:rPr>
              <w:t>dritare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hidrosanitare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lehta</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5EEC7E0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31ACAE7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48ACBFE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2649CF4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78A123D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405" w:type="pct"/>
            <w:tcBorders>
              <w:top w:val="single" w:sz="4" w:space="0" w:color="44B3E1"/>
              <w:left w:val="nil"/>
              <w:bottom w:val="single" w:sz="4" w:space="0" w:color="44B3E1"/>
              <w:right w:val="nil"/>
            </w:tcBorders>
            <w:vAlign w:val="bottom"/>
            <w:hideMark/>
          </w:tcPr>
          <w:p w14:paraId="58E8DB8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355" w:type="pct"/>
            <w:tcBorders>
              <w:top w:val="single" w:sz="4" w:space="0" w:color="44B3E1"/>
              <w:left w:val="nil"/>
              <w:bottom w:val="single" w:sz="4" w:space="0" w:color="44B3E1"/>
              <w:right w:val="nil"/>
            </w:tcBorders>
            <w:vAlign w:val="bottom"/>
            <w:hideMark/>
          </w:tcPr>
          <w:p w14:paraId="783A9D9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7BBC71A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
        </w:tc>
      </w:tr>
      <w:tr w:rsidR="00C60E56" w:rsidRPr="00C60E56" w14:paraId="38851EB9"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42D2D60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2D6A270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5C6933B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Energji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p>
        </w:tc>
        <w:tc>
          <w:tcPr>
            <w:tcW w:w="624" w:type="pct"/>
            <w:tcBorders>
              <w:top w:val="single" w:sz="4" w:space="0" w:color="44B3E1"/>
              <w:left w:val="nil"/>
              <w:bottom w:val="single" w:sz="4" w:space="0" w:color="44B3E1"/>
              <w:right w:val="nil"/>
            </w:tcBorders>
            <w:vAlign w:val="bottom"/>
            <w:hideMark/>
          </w:tcPr>
          <w:p w14:paraId="4AF2592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energjisë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institucionet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arsimore</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4E52632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72" w:type="pct"/>
            <w:tcBorders>
              <w:top w:val="single" w:sz="4" w:space="0" w:color="44B3E1"/>
              <w:left w:val="nil"/>
              <w:bottom w:val="single" w:sz="4" w:space="0" w:color="44B3E1"/>
              <w:right w:val="nil"/>
            </w:tcBorders>
            <w:vAlign w:val="bottom"/>
            <w:hideMark/>
          </w:tcPr>
          <w:p w14:paraId="49B2243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372" w:type="pct"/>
            <w:tcBorders>
              <w:top w:val="single" w:sz="4" w:space="0" w:color="44B3E1"/>
              <w:left w:val="nil"/>
              <w:bottom w:val="single" w:sz="4" w:space="0" w:color="44B3E1"/>
              <w:right w:val="nil"/>
            </w:tcBorders>
            <w:vAlign w:val="bottom"/>
            <w:hideMark/>
          </w:tcPr>
          <w:p w14:paraId="5224E89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372" w:type="pct"/>
            <w:tcBorders>
              <w:top w:val="single" w:sz="4" w:space="0" w:color="44B3E1"/>
              <w:left w:val="nil"/>
              <w:bottom w:val="single" w:sz="4" w:space="0" w:color="44B3E1"/>
              <w:right w:val="nil"/>
            </w:tcBorders>
            <w:vAlign w:val="bottom"/>
            <w:hideMark/>
          </w:tcPr>
          <w:p w14:paraId="6CFAC33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600,000</w:t>
            </w:r>
          </w:p>
        </w:tc>
        <w:tc>
          <w:tcPr>
            <w:tcW w:w="372" w:type="pct"/>
            <w:tcBorders>
              <w:top w:val="single" w:sz="4" w:space="0" w:color="44B3E1"/>
              <w:left w:val="nil"/>
              <w:bottom w:val="single" w:sz="4" w:space="0" w:color="44B3E1"/>
              <w:right w:val="nil"/>
            </w:tcBorders>
            <w:vAlign w:val="bottom"/>
            <w:hideMark/>
          </w:tcPr>
          <w:p w14:paraId="6B1EF15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600,000</w:t>
            </w:r>
          </w:p>
        </w:tc>
        <w:tc>
          <w:tcPr>
            <w:tcW w:w="405" w:type="pct"/>
            <w:tcBorders>
              <w:top w:val="single" w:sz="4" w:space="0" w:color="44B3E1"/>
              <w:left w:val="nil"/>
              <w:bottom w:val="single" w:sz="4" w:space="0" w:color="44B3E1"/>
              <w:right w:val="nil"/>
            </w:tcBorders>
            <w:vAlign w:val="bottom"/>
            <w:hideMark/>
          </w:tcPr>
          <w:p w14:paraId="1D1D557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55" w:type="pct"/>
            <w:tcBorders>
              <w:top w:val="single" w:sz="4" w:space="0" w:color="44B3E1"/>
              <w:left w:val="nil"/>
              <w:bottom w:val="single" w:sz="4" w:space="0" w:color="44B3E1"/>
              <w:right w:val="nil"/>
            </w:tcBorders>
            <w:vAlign w:val="bottom"/>
            <w:hideMark/>
          </w:tcPr>
          <w:p w14:paraId="0964C5B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7A01F79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3ED4C945"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65F86D35"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shd w:val="clear" w:color="C0E6F5" w:fill="C0E6F5"/>
            <w:vAlign w:val="bottom"/>
            <w:hideMark/>
          </w:tcPr>
          <w:p w14:paraId="0682677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53C8189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Ujë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kanalizime</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3E6378C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Furnizim</w:t>
            </w:r>
            <w:proofErr w:type="spellEnd"/>
            <w:r w:rsidRPr="00BC0B5C">
              <w:rPr>
                <w:rFonts w:ascii="Arial" w:eastAsia="Times New Roman" w:hAnsi="Arial" w:cs="Arial"/>
                <w:noProof w:val="0"/>
                <w:color w:val="000000"/>
                <w:kern w:val="0"/>
                <w:sz w:val="20"/>
                <w:szCs w:val="20"/>
                <w14:ligatures w14:val="none"/>
              </w:rPr>
              <w:t xml:space="preserve"> me </w:t>
            </w:r>
            <w:proofErr w:type="spellStart"/>
            <w:r w:rsidRPr="00BC0B5C">
              <w:rPr>
                <w:rFonts w:ascii="Arial" w:eastAsia="Times New Roman" w:hAnsi="Arial" w:cs="Arial"/>
                <w:noProof w:val="0"/>
                <w:color w:val="000000"/>
                <w:kern w:val="0"/>
                <w:sz w:val="20"/>
                <w:szCs w:val="20"/>
                <w14:ligatures w14:val="none"/>
              </w:rPr>
              <w:t>ujë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tarifë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kanalizimi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analiza</w:t>
            </w:r>
            <w:proofErr w:type="spellEnd"/>
            <w:r w:rsidRPr="00BC0B5C">
              <w:rPr>
                <w:rFonts w:ascii="Arial" w:eastAsia="Times New Roman" w:hAnsi="Arial" w:cs="Arial"/>
                <w:noProof w:val="0"/>
                <w:color w:val="000000"/>
                <w:kern w:val="0"/>
                <w:sz w:val="20"/>
                <w:szCs w:val="20"/>
                <w14:ligatures w14:val="none"/>
              </w:rPr>
              <w:t xml:space="preserve"> uji, </w:t>
            </w:r>
            <w:proofErr w:type="spellStart"/>
            <w:r w:rsidRPr="00BC0B5C">
              <w:rPr>
                <w:rFonts w:ascii="Arial" w:eastAsia="Times New Roman" w:hAnsi="Arial" w:cs="Arial"/>
                <w:noProof w:val="0"/>
                <w:color w:val="000000"/>
                <w:kern w:val="0"/>
                <w:sz w:val="20"/>
                <w:szCs w:val="20"/>
                <w14:ligatures w14:val="none"/>
              </w:rPr>
              <w:t>depozita</w:t>
            </w:r>
            <w:proofErr w:type="spellEnd"/>
            <w:r w:rsidRPr="00BC0B5C">
              <w:rPr>
                <w:rFonts w:ascii="Arial" w:eastAsia="Times New Roman" w:hAnsi="Arial" w:cs="Arial"/>
                <w:noProof w:val="0"/>
                <w:color w:val="000000"/>
                <w:kern w:val="0"/>
                <w:sz w:val="20"/>
                <w:szCs w:val="20"/>
                <w14:ligatures w14:val="none"/>
              </w:rPr>
              <w:t xml:space="preserve"> uji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lidhura</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091E093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72" w:type="pct"/>
            <w:tcBorders>
              <w:top w:val="single" w:sz="4" w:space="0" w:color="44B3E1"/>
              <w:left w:val="nil"/>
              <w:bottom w:val="single" w:sz="4" w:space="0" w:color="44B3E1"/>
              <w:right w:val="nil"/>
            </w:tcBorders>
            <w:shd w:val="clear" w:color="C0E6F5" w:fill="C0E6F5"/>
            <w:vAlign w:val="bottom"/>
            <w:hideMark/>
          </w:tcPr>
          <w:p w14:paraId="605389E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72" w:type="pct"/>
            <w:tcBorders>
              <w:top w:val="single" w:sz="4" w:space="0" w:color="44B3E1"/>
              <w:left w:val="nil"/>
              <w:bottom w:val="single" w:sz="4" w:space="0" w:color="44B3E1"/>
              <w:right w:val="nil"/>
            </w:tcBorders>
            <w:shd w:val="clear" w:color="C0E6F5" w:fill="C0E6F5"/>
            <w:vAlign w:val="bottom"/>
            <w:hideMark/>
          </w:tcPr>
          <w:p w14:paraId="7FDE020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72" w:type="pct"/>
            <w:tcBorders>
              <w:top w:val="single" w:sz="4" w:space="0" w:color="44B3E1"/>
              <w:left w:val="nil"/>
              <w:bottom w:val="single" w:sz="4" w:space="0" w:color="44B3E1"/>
              <w:right w:val="nil"/>
            </w:tcBorders>
            <w:shd w:val="clear" w:color="C0E6F5" w:fill="C0E6F5"/>
            <w:vAlign w:val="bottom"/>
            <w:hideMark/>
          </w:tcPr>
          <w:p w14:paraId="0300158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72" w:type="pct"/>
            <w:tcBorders>
              <w:top w:val="single" w:sz="4" w:space="0" w:color="44B3E1"/>
              <w:left w:val="nil"/>
              <w:bottom w:val="single" w:sz="4" w:space="0" w:color="44B3E1"/>
              <w:right w:val="nil"/>
            </w:tcBorders>
            <w:shd w:val="clear" w:color="C0E6F5" w:fill="C0E6F5"/>
            <w:vAlign w:val="bottom"/>
            <w:hideMark/>
          </w:tcPr>
          <w:p w14:paraId="3547311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405" w:type="pct"/>
            <w:tcBorders>
              <w:top w:val="single" w:sz="4" w:space="0" w:color="44B3E1"/>
              <w:left w:val="nil"/>
              <w:bottom w:val="single" w:sz="4" w:space="0" w:color="44B3E1"/>
              <w:right w:val="nil"/>
            </w:tcBorders>
            <w:shd w:val="clear" w:color="C0E6F5" w:fill="C0E6F5"/>
            <w:vAlign w:val="bottom"/>
            <w:hideMark/>
          </w:tcPr>
          <w:p w14:paraId="07321C2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55" w:type="pct"/>
            <w:tcBorders>
              <w:top w:val="single" w:sz="4" w:space="0" w:color="44B3E1"/>
              <w:left w:val="nil"/>
              <w:bottom w:val="single" w:sz="4" w:space="0" w:color="44B3E1"/>
              <w:right w:val="nil"/>
            </w:tcBorders>
            <w:shd w:val="clear" w:color="C0E6F5" w:fill="C0E6F5"/>
            <w:vAlign w:val="bottom"/>
            <w:hideMark/>
          </w:tcPr>
          <w:p w14:paraId="286F509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5172DEA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2EE696A4"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043A27A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4610AF8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092A90C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Ngrohje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lëndë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djegëse</w:t>
            </w:r>
            <w:proofErr w:type="spellEnd"/>
          </w:p>
        </w:tc>
        <w:tc>
          <w:tcPr>
            <w:tcW w:w="624" w:type="pct"/>
            <w:tcBorders>
              <w:top w:val="single" w:sz="4" w:space="0" w:color="44B3E1"/>
              <w:left w:val="nil"/>
              <w:bottom w:val="single" w:sz="4" w:space="0" w:color="44B3E1"/>
              <w:right w:val="nil"/>
            </w:tcBorders>
            <w:vAlign w:val="bottom"/>
            <w:hideMark/>
          </w:tcPr>
          <w:p w14:paraId="4102029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Dru </w:t>
            </w:r>
            <w:proofErr w:type="spellStart"/>
            <w:r w:rsidRPr="00BC0B5C">
              <w:rPr>
                <w:rFonts w:ascii="Arial" w:eastAsia="Times New Roman" w:hAnsi="Arial" w:cs="Arial"/>
                <w:noProof w:val="0"/>
                <w:color w:val="000000"/>
                <w:kern w:val="0"/>
                <w:sz w:val="20"/>
                <w:szCs w:val="20"/>
                <w14:ligatures w14:val="none"/>
              </w:rPr>
              <w:t>zjarri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pelet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gaz</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naftë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energji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ngrohje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funksionimin</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sistemit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ngrohjes</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052AD10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72" w:type="pct"/>
            <w:tcBorders>
              <w:top w:val="single" w:sz="4" w:space="0" w:color="44B3E1"/>
              <w:left w:val="nil"/>
              <w:bottom w:val="single" w:sz="4" w:space="0" w:color="44B3E1"/>
              <w:right w:val="nil"/>
            </w:tcBorders>
            <w:vAlign w:val="bottom"/>
            <w:hideMark/>
          </w:tcPr>
          <w:p w14:paraId="56A0949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72" w:type="pct"/>
            <w:tcBorders>
              <w:top w:val="single" w:sz="4" w:space="0" w:color="44B3E1"/>
              <w:left w:val="nil"/>
              <w:bottom w:val="single" w:sz="4" w:space="0" w:color="44B3E1"/>
              <w:right w:val="nil"/>
            </w:tcBorders>
            <w:vAlign w:val="bottom"/>
            <w:hideMark/>
          </w:tcPr>
          <w:p w14:paraId="69702E8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72" w:type="pct"/>
            <w:tcBorders>
              <w:top w:val="single" w:sz="4" w:space="0" w:color="44B3E1"/>
              <w:left w:val="nil"/>
              <w:bottom w:val="single" w:sz="4" w:space="0" w:color="44B3E1"/>
              <w:right w:val="nil"/>
            </w:tcBorders>
            <w:vAlign w:val="bottom"/>
            <w:hideMark/>
          </w:tcPr>
          <w:p w14:paraId="0FB6DA0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72" w:type="pct"/>
            <w:tcBorders>
              <w:top w:val="single" w:sz="4" w:space="0" w:color="44B3E1"/>
              <w:left w:val="nil"/>
              <w:bottom w:val="single" w:sz="4" w:space="0" w:color="44B3E1"/>
              <w:right w:val="nil"/>
            </w:tcBorders>
            <w:vAlign w:val="bottom"/>
            <w:hideMark/>
          </w:tcPr>
          <w:p w14:paraId="74D7DDB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405" w:type="pct"/>
            <w:tcBorders>
              <w:top w:val="single" w:sz="4" w:space="0" w:color="44B3E1"/>
              <w:left w:val="nil"/>
              <w:bottom w:val="single" w:sz="4" w:space="0" w:color="44B3E1"/>
              <w:right w:val="nil"/>
            </w:tcBorders>
            <w:vAlign w:val="bottom"/>
            <w:hideMark/>
          </w:tcPr>
          <w:p w14:paraId="1862A4A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1,400,000</w:t>
            </w:r>
          </w:p>
        </w:tc>
        <w:tc>
          <w:tcPr>
            <w:tcW w:w="355" w:type="pct"/>
            <w:tcBorders>
              <w:top w:val="single" w:sz="4" w:space="0" w:color="44B3E1"/>
              <w:left w:val="nil"/>
              <w:bottom w:val="single" w:sz="4" w:space="0" w:color="44B3E1"/>
              <w:right w:val="nil"/>
            </w:tcBorders>
            <w:vAlign w:val="bottom"/>
            <w:hideMark/>
          </w:tcPr>
          <w:p w14:paraId="1B528FD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49647B9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2A076F6E"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73A711D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6B642B8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7CE71D1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Pajisje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vogla</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inventar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imët</w:t>
            </w:r>
            <w:proofErr w:type="spellEnd"/>
          </w:p>
        </w:tc>
        <w:tc>
          <w:tcPr>
            <w:tcW w:w="624" w:type="pct"/>
            <w:tcBorders>
              <w:top w:val="single" w:sz="4" w:space="0" w:color="44B3E1"/>
              <w:left w:val="nil"/>
              <w:bottom w:val="single" w:sz="4" w:space="0" w:color="44B3E1"/>
              <w:right w:val="nil"/>
            </w:tcBorders>
            <w:vAlign w:val="bottom"/>
            <w:hideMark/>
          </w:tcPr>
          <w:p w14:paraId="4953814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Pajisje</w:t>
            </w:r>
            <w:proofErr w:type="spellEnd"/>
            <w:r w:rsidRPr="00BC0B5C">
              <w:rPr>
                <w:rFonts w:ascii="Arial" w:eastAsia="Times New Roman" w:hAnsi="Arial" w:cs="Arial"/>
                <w:noProof w:val="0"/>
                <w:color w:val="000000"/>
                <w:kern w:val="0"/>
                <w:sz w:val="20"/>
                <w:szCs w:val="20"/>
                <w14:ligatures w14:val="none"/>
              </w:rPr>
              <w:t xml:space="preserve"> me </w:t>
            </w:r>
            <w:proofErr w:type="spellStart"/>
            <w:r w:rsidRPr="00BC0B5C">
              <w:rPr>
                <w:rFonts w:ascii="Arial" w:eastAsia="Times New Roman" w:hAnsi="Arial" w:cs="Arial"/>
                <w:noProof w:val="0"/>
                <w:color w:val="000000"/>
                <w:kern w:val="0"/>
                <w:sz w:val="20"/>
                <w:szCs w:val="20"/>
                <w14:ligatures w14:val="none"/>
              </w:rPr>
              <w:t>vlerë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ulët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tavolina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vogla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karrige</w:t>
            </w:r>
            <w:proofErr w:type="spellEnd"/>
            <w:r w:rsidRPr="00BC0B5C">
              <w:rPr>
                <w:rFonts w:ascii="Arial" w:eastAsia="Times New Roman" w:hAnsi="Arial" w:cs="Arial"/>
                <w:noProof w:val="0"/>
                <w:color w:val="000000"/>
                <w:kern w:val="0"/>
                <w:sz w:val="20"/>
                <w:szCs w:val="20"/>
                <w14:ligatures w14:val="none"/>
              </w:rPr>
              <w:t xml:space="preserve">, raft, printer, </w:t>
            </w:r>
            <w:proofErr w:type="spellStart"/>
            <w:r w:rsidRPr="00BC0B5C">
              <w:rPr>
                <w:rFonts w:ascii="Arial" w:eastAsia="Times New Roman" w:hAnsi="Arial" w:cs="Arial"/>
                <w:noProof w:val="0"/>
                <w:color w:val="000000"/>
                <w:kern w:val="0"/>
                <w:sz w:val="20"/>
                <w:szCs w:val="20"/>
                <w14:ligatures w14:val="none"/>
              </w:rPr>
              <w:t>televizor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nuk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trajtohen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investim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kapital</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239341C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634E757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53FCFC5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2B6A8D7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72" w:type="pct"/>
            <w:tcBorders>
              <w:top w:val="single" w:sz="4" w:space="0" w:color="44B3E1"/>
              <w:left w:val="nil"/>
              <w:bottom w:val="single" w:sz="4" w:space="0" w:color="44B3E1"/>
              <w:right w:val="nil"/>
            </w:tcBorders>
            <w:vAlign w:val="bottom"/>
            <w:hideMark/>
          </w:tcPr>
          <w:p w14:paraId="31C12C7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405" w:type="pct"/>
            <w:tcBorders>
              <w:top w:val="single" w:sz="4" w:space="0" w:color="44B3E1"/>
              <w:left w:val="nil"/>
              <w:bottom w:val="single" w:sz="4" w:space="0" w:color="44B3E1"/>
              <w:right w:val="nil"/>
            </w:tcBorders>
            <w:vAlign w:val="bottom"/>
            <w:hideMark/>
          </w:tcPr>
          <w:p w14:paraId="5AD3100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55" w:type="pct"/>
            <w:tcBorders>
              <w:top w:val="single" w:sz="4" w:space="0" w:color="44B3E1"/>
              <w:left w:val="nil"/>
              <w:bottom w:val="single" w:sz="4" w:space="0" w:color="44B3E1"/>
              <w:right w:val="nil"/>
            </w:tcBorders>
            <w:vAlign w:val="bottom"/>
            <w:hideMark/>
          </w:tcPr>
          <w:p w14:paraId="6E1B4EC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28AA583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06D47957"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3547C1F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1CE8BB6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276A51B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Aktivitete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edukative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komunitare</w:t>
            </w:r>
            <w:proofErr w:type="spellEnd"/>
          </w:p>
        </w:tc>
        <w:tc>
          <w:tcPr>
            <w:tcW w:w="624" w:type="pct"/>
            <w:tcBorders>
              <w:top w:val="single" w:sz="4" w:space="0" w:color="44B3E1"/>
              <w:left w:val="nil"/>
              <w:bottom w:val="single" w:sz="4" w:space="0" w:color="44B3E1"/>
              <w:right w:val="nil"/>
            </w:tcBorders>
            <w:vAlign w:val="bottom"/>
            <w:hideMark/>
          </w:tcPr>
          <w:p w14:paraId="34CE61A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Aktivitete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kulturore</w:t>
            </w:r>
            <w:proofErr w:type="spellEnd"/>
            <w:r w:rsidRPr="00BC0B5C">
              <w:rPr>
                <w:rFonts w:ascii="Arial" w:eastAsia="Times New Roman" w:hAnsi="Arial" w:cs="Arial"/>
                <w:noProof w:val="0"/>
                <w:color w:val="000000"/>
                <w:kern w:val="0"/>
                <w:sz w:val="20"/>
                <w:szCs w:val="20"/>
                <w14:ligatures w14:val="none"/>
              </w:rPr>
              <w:t xml:space="preserve">, sportive, </w:t>
            </w:r>
            <w:proofErr w:type="spellStart"/>
            <w:r w:rsidRPr="00BC0B5C">
              <w:rPr>
                <w:rFonts w:ascii="Arial" w:eastAsia="Times New Roman" w:hAnsi="Arial" w:cs="Arial"/>
                <w:noProof w:val="0"/>
                <w:color w:val="000000"/>
                <w:kern w:val="0"/>
                <w:sz w:val="20"/>
                <w:szCs w:val="20"/>
                <w14:ligatures w14:val="none"/>
              </w:rPr>
              <w:t>ndërgjegjësuese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takime</w:t>
            </w:r>
            <w:proofErr w:type="spellEnd"/>
            <w:r w:rsidRPr="00BC0B5C">
              <w:rPr>
                <w:rFonts w:ascii="Arial" w:eastAsia="Times New Roman" w:hAnsi="Arial" w:cs="Arial"/>
                <w:noProof w:val="0"/>
                <w:color w:val="000000"/>
                <w:kern w:val="0"/>
                <w:sz w:val="20"/>
                <w:szCs w:val="20"/>
                <w14:ligatures w14:val="none"/>
              </w:rPr>
              <w:t xml:space="preserve"> me </w:t>
            </w:r>
            <w:proofErr w:type="spellStart"/>
            <w:r w:rsidRPr="00BC0B5C">
              <w:rPr>
                <w:rFonts w:ascii="Arial" w:eastAsia="Times New Roman" w:hAnsi="Arial" w:cs="Arial"/>
                <w:noProof w:val="0"/>
                <w:color w:val="000000"/>
                <w:kern w:val="0"/>
                <w:sz w:val="20"/>
                <w:szCs w:val="20"/>
                <w14:ligatures w14:val="none"/>
              </w:rPr>
              <w:t>prindër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fushata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regjistrim</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frekuentim</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6C86158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6EF469D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318CD40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02AF5E6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1,500,000</w:t>
            </w:r>
          </w:p>
        </w:tc>
        <w:tc>
          <w:tcPr>
            <w:tcW w:w="372" w:type="pct"/>
            <w:tcBorders>
              <w:top w:val="single" w:sz="4" w:space="0" w:color="44B3E1"/>
              <w:left w:val="nil"/>
              <w:bottom w:val="single" w:sz="4" w:space="0" w:color="44B3E1"/>
              <w:right w:val="nil"/>
            </w:tcBorders>
            <w:vAlign w:val="bottom"/>
            <w:hideMark/>
          </w:tcPr>
          <w:p w14:paraId="1CC43B1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1,500,000</w:t>
            </w:r>
          </w:p>
        </w:tc>
        <w:tc>
          <w:tcPr>
            <w:tcW w:w="405" w:type="pct"/>
            <w:tcBorders>
              <w:top w:val="single" w:sz="4" w:space="0" w:color="44B3E1"/>
              <w:left w:val="nil"/>
              <w:bottom w:val="single" w:sz="4" w:space="0" w:color="44B3E1"/>
              <w:right w:val="nil"/>
            </w:tcBorders>
            <w:vAlign w:val="bottom"/>
            <w:hideMark/>
          </w:tcPr>
          <w:p w14:paraId="2F1B3C9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3,000,000</w:t>
            </w:r>
          </w:p>
        </w:tc>
        <w:tc>
          <w:tcPr>
            <w:tcW w:w="355" w:type="pct"/>
            <w:tcBorders>
              <w:top w:val="single" w:sz="4" w:space="0" w:color="44B3E1"/>
              <w:left w:val="nil"/>
              <w:bottom w:val="single" w:sz="4" w:space="0" w:color="44B3E1"/>
              <w:right w:val="nil"/>
            </w:tcBorders>
            <w:vAlign w:val="bottom"/>
            <w:hideMark/>
          </w:tcPr>
          <w:p w14:paraId="42EF706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76B7DE3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009D9AF7"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7CF9FE3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35" w:type="pct"/>
            <w:tcBorders>
              <w:top w:val="single" w:sz="4" w:space="0" w:color="44B3E1"/>
              <w:left w:val="nil"/>
              <w:bottom w:val="single" w:sz="4" w:space="0" w:color="44B3E1"/>
              <w:right w:val="nil"/>
            </w:tcBorders>
            <w:vAlign w:val="bottom"/>
            <w:hideMark/>
          </w:tcPr>
          <w:p w14:paraId="1D9A7D4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611" w:type="pct"/>
            <w:tcBorders>
              <w:top w:val="single" w:sz="4" w:space="0" w:color="44B3E1"/>
              <w:left w:val="nil"/>
              <w:bottom w:val="single" w:sz="4" w:space="0" w:color="44B3E1"/>
              <w:right w:val="nil"/>
            </w:tcBorders>
            <w:vAlign w:val="bottom"/>
            <w:hideMark/>
          </w:tcPr>
          <w:p w14:paraId="4AC55CB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tjera</w:t>
            </w:r>
            <w:proofErr w:type="spellEnd"/>
            <w:r w:rsidRPr="00BC0B5C">
              <w:rPr>
                <w:rFonts w:ascii="Arial" w:eastAsia="Times New Roman" w:hAnsi="Arial" w:cs="Arial"/>
                <w:noProof w:val="0"/>
                <w:color w:val="000000"/>
                <w:kern w:val="0"/>
                <w:sz w:val="20"/>
                <w:szCs w:val="20"/>
                <w14:ligatures w14:val="none"/>
              </w:rPr>
              <w:t xml:space="preserve"> operative</w:t>
            </w:r>
          </w:p>
        </w:tc>
        <w:tc>
          <w:tcPr>
            <w:tcW w:w="624" w:type="pct"/>
            <w:tcBorders>
              <w:top w:val="single" w:sz="4" w:space="0" w:color="44B3E1"/>
              <w:left w:val="nil"/>
              <w:bottom w:val="single" w:sz="4" w:space="0" w:color="44B3E1"/>
              <w:right w:val="nil"/>
            </w:tcBorders>
            <w:vAlign w:val="bottom"/>
            <w:hideMark/>
          </w:tcPr>
          <w:p w14:paraId="1082DAB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tjera</w:t>
            </w:r>
            <w:proofErr w:type="spellEnd"/>
            <w:r w:rsidRPr="00BC0B5C">
              <w:rPr>
                <w:rFonts w:ascii="Arial" w:eastAsia="Times New Roman" w:hAnsi="Arial" w:cs="Arial"/>
                <w:noProof w:val="0"/>
                <w:color w:val="000000"/>
                <w:kern w:val="0"/>
                <w:sz w:val="20"/>
                <w:szCs w:val="20"/>
                <w14:ligatures w14:val="none"/>
              </w:rPr>
              <w:t xml:space="preserve"> operative </w:t>
            </w:r>
            <w:proofErr w:type="spellStart"/>
            <w:r w:rsidRPr="00BC0B5C">
              <w:rPr>
                <w:rFonts w:ascii="Arial" w:eastAsia="Times New Roman" w:hAnsi="Arial" w:cs="Arial"/>
                <w:noProof w:val="0"/>
                <w:color w:val="000000"/>
                <w:kern w:val="0"/>
                <w:sz w:val="20"/>
                <w:szCs w:val="20"/>
                <w14:ligatures w14:val="none"/>
              </w:rPr>
              <w:t>që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nuk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përfshihen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nën-zërat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mësipërm</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070D1FC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51,301</w:t>
            </w:r>
          </w:p>
        </w:tc>
        <w:tc>
          <w:tcPr>
            <w:tcW w:w="372" w:type="pct"/>
            <w:tcBorders>
              <w:top w:val="single" w:sz="4" w:space="0" w:color="44B3E1"/>
              <w:left w:val="nil"/>
              <w:bottom w:val="single" w:sz="4" w:space="0" w:color="44B3E1"/>
              <w:right w:val="nil"/>
            </w:tcBorders>
            <w:vAlign w:val="bottom"/>
            <w:hideMark/>
          </w:tcPr>
          <w:p w14:paraId="1D880C5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074DA47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vAlign w:val="bottom"/>
            <w:hideMark/>
          </w:tcPr>
          <w:p w14:paraId="48AC558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72" w:type="pct"/>
            <w:tcBorders>
              <w:top w:val="single" w:sz="4" w:space="0" w:color="44B3E1"/>
              <w:left w:val="nil"/>
              <w:bottom w:val="single" w:sz="4" w:space="0" w:color="44B3E1"/>
              <w:right w:val="nil"/>
            </w:tcBorders>
            <w:vAlign w:val="bottom"/>
            <w:hideMark/>
          </w:tcPr>
          <w:p w14:paraId="165A217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405" w:type="pct"/>
            <w:tcBorders>
              <w:top w:val="single" w:sz="4" w:space="0" w:color="44B3E1"/>
              <w:left w:val="nil"/>
              <w:bottom w:val="single" w:sz="4" w:space="0" w:color="44B3E1"/>
              <w:right w:val="nil"/>
            </w:tcBorders>
            <w:vAlign w:val="bottom"/>
            <w:hideMark/>
          </w:tcPr>
          <w:p w14:paraId="1AC3A58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55" w:type="pct"/>
            <w:tcBorders>
              <w:top w:val="single" w:sz="4" w:space="0" w:color="44B3E1"/>
              <w:left w:val="nil"/>
              <w:bottom w:val="single" w:sz="4" w:space="0" w:color="44B3E1"/>
              <w:right w:val="nil"/>
            </w:tcBorders>
            <w:vAlign w:val="bottom"/>
            <w:hideMark/>
          </w:tcPr>
          <w:p w14:paraId="5EB131A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4ECBEF0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77DE2BEC"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394EAAC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606</w:t>
            </w:r>
          </w:p>
        </w:tc>
        <w:tc>
          <w:tcPr>
            <w:tcW w:w="435" w:type="pct"/>
            <w:tcBorders>
              <w:top w:val="single" w:sz="4" w:space="0" w:color="44B3E1"/>
              <w:left w:val="nil"/>
              <w:bottom w:val="single" w:sz="4" w:space="0" w:color="44B3E1"/>
              <w:right w:val="nil"/>
            </w:tcBorders>
            <w:shd w:val="clear" w:color="C0E6F5" w:fill="C0E6F5"/>
            <w:vAlign w:val="bottom"/>
            <w:hideMark/>
          </w:tcPr>
          <w:p w14:paraId="19FA853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tek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individët</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familjet</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3AD543A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2291521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w:t>
            </w:r>
            <w:proofErr w:type="spellStart"/>
            <w:r w:rsidRPr="00BC0B5C">
              <w:rPr>
                <w:rFonts w:ascii="Arial" w:eastAsia="Times New Roman" w:hAnsi="Arial" w:cs="Arial"/>
                <w:noProof w:val="0"/>
                <w:color w:val="000000"/>
                <w:kern w:val="0"/>
                <w:sz w:val="20"/>
                <w:szCs w:val="20"/>
                <w14:ligatures w14:val="none"/>
              </w:rPr>
              <w:t>ose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financiare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kritereve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vendore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kombëtare</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3C07B9F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952,425</w:t>
            </w:r>
          </w:p>
        </w:tc>
        <w:tc>
          <w:tcPr>
            <w:tcW w:w="372" w:type="pct"/>
            <w:tcBorders>
              <w:top w:val="single" w:sz="4" w:space="0" w:color="44B3E1"/>
              <w:left w:val="nil"/>
              <w:bottom w:val="single" w:sz="4" w:space="0" w:color="44B3E1"/>
              <w:right w:val="nil"/>
            </w:tcBorders>
            <w:shd w:val="clear" w:color="C0E6F5" w:fill="C0E6F5"/>
            <w:vAlign w:val="bottom"/>
            <w:hideMark/>
          </w:tcPr>
          <w:p w14:paraId="0F76F32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527,040</w:t>
            </w:r>
          </w:p>
        </w:tc>
        <w:tc>
          <w:tcPr>
            <w:tcW w:w="372" w:type="pct"/>
            <w:tcBorders>
              <w:top w:val="single" w:sz="4" w:space="0" w:color="44B3E1"/>
              <w:left w:val="nil"/>
              <w:bottom w:val="single" w:sz="4" w:space="0" w:color="44B3E1"/>
              <w:right w:val="nil"/>
            </w:tcBorders>
            <w:shd w:val="clear" w:color="C0E6F5" w:fill="C0E6F5"/>
            <w:vAlign w:val="bottom"/>
            <w:hideMark/>
          </w:tcPr>
          <w:p w14:paraId="615A191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shd w:val="clear" w:color="C0E6F5" w:fill="C0E6F5"/>
            <w:vAlign w:val="bottom"/>
            <w:hideMark/>
          </w:tcPr>
          <w:p w14:paraId="588295D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shd w:val="clear" w:color="C0E6F5" w:fill="C0E6F5"/>
            <w:vAlign w:val="bottom"/>
            <w:hideMark/>
          </w:tcPr>
          <w:p w14:paraId="24BA982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405" w:type="pct"/>
            <w:tcBorders>
              <w:top w:val="single" w:sz="4" w:space="0" w:color="44B3E1"/>
              <w:left w:val="nil"/>
              <w:bottom w:val="single" w:sz="4" w:space="0" w:color="44B3E1"/>
              <w:right w:val="nil"/>
            </w:tcBorders>
            <w:shd w:val="clear" w:color="C0E6F5" w:fill="C0E6F5"/>
            <w:vAlign w:val="bottom"/>
            <w:hideMark/>
          </w:tcPr>
          <w:p w14:paraId="256B8AC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527,040</w:t>
            </w:r>
          </w:p>
        </w:tc>
        <w:tc>
          <w:tcPr>
            <w:tcW w:w="355" w:type="pct"/>
            <w:tcBorders>
              <w:top w:val="single" w:sz="4" w:space="0" w:color="44B3E1"/>
              <w:left w:val="nil"/>
              <w:bottom w:val="single" w:sz="4" w:space="0" w:color="44B3E1"/>
              <w:right w:val="nil"/>
            </w:tcBorders>
            <w:shd w:val="clear" w:color="C0E6F5" w:fill="C0E6F5"/>
            <w:vAlign w:val="bottom"/>
            <w:hideMark/>
          </w:tcPr>
          <w:p w14:paraId="29B7A4C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0539076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shtetit</w:t>
            </w:r>
            <w:proofErr w:type="spellEnd"/>
          </w:p>
        </w:tc>
      </w:tr>
      <w:tr w:rsidR="00C60E56" w:rsidRPr="00C60E56" w14:paraId="0D20D30A" w14:textId="77777777" w:rsidTr="00C60E56">
        <w:trPr>
          <w:trHeight w:val="552"/>
        </w:trPr>
        <w:tc>
          <w:tcPr>
            <w:tcW w:w="353" w:type="pct"/>
            <w:tcBorders>
              <w:top w:val="single" w:sz="4" w:space="0" w:color="44B3E1"/>
              <w:left w:val="single" w:sz="4" w:space="0" w:color="44B3E1"/>
              <w:bottom w:val="single" w:sz="4" w:space="0" w:color="44B3E1"/>
              <w:right w:val="nil"/>
            </w:tcBorders>
            <w:vAlign w:val="bottom"/>
            <w:hideMark/>
          </w:tcPr>
          <w:p w14:paraId="2147E25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606</w:t>
            </w:r>
          </w:p>
        </w:tc>
        <w:tc>
          <w:tcPr>
            <w:tcW w:w="435" w:type="pct"/>
            <w:tcBorders>
              <w:top w:val="single" w:sz="4" w:space="0" w:color="44B3E1"/>
              <w:left w:val="nil"/>
              <w:bottom w:val="single" w:sz="4" w:space="0" w:color="44B3E1"/>
              <w:right w:val="nil"/>
            </w:tcBorders>
            <w:vAlign w:val="bottom"/>
            <w:hideMark/>
          </w:tcPr>
          <w:p w14:paraId="5DC2E2C5"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tek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individët</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familjet</w:t>
            </w:r>
            <w:proofErr w:type="spellEnd"/>
          </w:p>
        </w:tc>
        <w:tc>
          <w:tcPr>
            <w:tcW w:w="611" w:type="pct"/>
            <w:tcBorders>
              <w:top w:val="single" w:sz="4" w:space="0" w:color="44B3E1"/>
              <w:left w:val="nil"/>
              <w:bottom w:val="single" w:sz="4" w:space="0" w:color="44B3E1"/>
              <w:right w:val="nil"/>
            </w:tcBorders>
            <w:vAlign w:val="bottom"/>
            <w:hideMark/>
          </w:tcPr>
          <w:p w14:paraId="18827E2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p>
        </w:tc>
        <w:tc>
          <w:tcPr>
            <w:tcW w:w="624" w:type="pct"/>
            <w:tcBorders>
              <w:top w:val="single" w:sz="4" w:space="0" w:color="44B3E1"/>
              <w:left w:val="nil"/>
              <w:bottom w:val="single" w:sz="4" w:space="0" w:color="44B3E1"/>
              <w:right w:val="nil"/>
            </w:tcBorders>
            <w:vAlign w:val="bottom"/>
            <w:hideMark/>
          </w:tcPr>
          <w:p w14:paraId="612D744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w:t>
            </w:r>
            <w:proofErr w:type="spellStart"/>
            <w:r w:rsidRPr="00BC0B5C">
              <w:rPr>
                <w:rFonts w:ascii="Arial" w:eastAsia="Times New Roman" w:hAnsi="Arial" w:cs="Arial"/>
                <w:noProof w:val="0"/>
                <w:color w:val="000000"/>
                <w:kern w:val="0"/>
                <w:sz w:val="20"/>
                <w:szCs w:val="20"/>
                <w14:ligatures w14:val="none"/>
              </w:rPr>
              <w:t>ose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financiare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kritereve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vendore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kombëtare</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vAlign w:val="bottom"/>
            <w:hideMark/>
          </w:tcPr>
          <w:p w14:paraId="27D3B6A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190,485</w:t>
            </w:r>
          </w:p>
        </w:tc>
        <w:tc>
          <w:tcPr>
            <w:tcW w:w="372" w:type="pct"/>
            <w:tcBorders>
              <w:top w:val="single" w:sz="4" w:space="0" w:color="44B3E1"/>
              <w:left w:val="nil"/>
              <w:bottom w:val="single" w:sz="4" w:space="0" w:color="44B3E1"/>
              <w:right w:val="nil"/>
            </w:tcBorders>
            <w:vAlign w:val="bottom"/>
            <w:hideMark/>
          </w:tcPr>
          <w:p w14:paraId="0012976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634,950</w:t>
            </w:r>
          </w:p>
        </w:tc>
        <w:tc>
          <w:tcPr>
            <w:tcW w:w="372" w:type="pct"/>
            <w:tcBorders>
              <w:top w:val="single" w:sz="4" w:space="0" w:color="44B3E1"/>
              <w:left w:val="nil"/>
              <w:bottom w:val="single" w:sz="4" w:space="0" w:color="44B3E1"/>
              <w:right w:val="nil"/>
            </w:tcBorders>
            <w:vAlign w:val="bottom"/>
            <w:hideMark/>
          </w:tcPr>
          <w:p w14:paraId="644744D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634,950</w:t>
            </w:r>
          </w:p>
        </w:tc>
        <w:tc>
          <w:tcPr>
            <w:tcW w:w="372" w:type="pct"/>
            <w:tcBorders>
              <w:top w:val="single" w:sz="4" w:space="0" w:color="44B3E1"/>
              <w:left w:val="nil"/>
              <w:bottom w:val="single" w:sz="4" w:space="0" w:color="44B3E1"/>
              <w:right w:val="nil"/>
            </w:tcBorders>
            <w:vAlign w:val="bottom"/>
            <w:hideMark/>
          </w:tcPr>
          <w:p w14:paraId="1D29316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634,950</w:t>
            </w:r>
          </w:p>
        </w:tc>
        <w:tc>
          <w:tcPr>
            <w:tcW w:w="372" w:type="pct"/>
            <w:tcBorders>
              <w:top w:val="single" w:sz="4" w:space="0" w:color="44B3E1"/>
              <w:left w:val="nil"/>
              <w:bottom w:val="single" w:sz="4" w:space="0" w:color="44B3E1"/>
              <w:right w:val="nil"/>
            </w:tcBorders>
            <w:vAlign w:val="bottom"/>
            <w:hideMark/>
          </w:tcPr>
          <w:p w14:paraId="5058BAC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634,950</w:t>
            </w:r>
          </w:p>
        </w:tc>
        <w:tc>
          <w:tcPr>
            <w:tcW w:w="405" w:type="pct"/>
            <w:tcBorders>
              <w:top w:val="single" w:sz="4" w:space="0" w:color="44B3E1"/>
              <w:left w:val="nil"/>
              <w:bottom w:val="single" w:sz="4" w:space="0" w:color="44B3E1"/>
              <w:right w:val="nil"/>
            </w:tcBorders>
            <w:vAlign w:val="bottom"/>
            <w:hideMark/>
          </w:tcPr>
          <w:p w14:paraId="7701F18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2,539,800</w:t>
            </w:r>
          </w:p>
        </w:tc>
        <w:tc>
          <w:tcPr>
            <w:tcW w:w="355" w:type="pct"/>
            <w:tcBorders>
              <w:top w:val="single" w:sz="4" w:space="0" w:color="44B3E1"/>
              <w:left w:val="nil"/>
              <w:bottom w:val="single" w:sz="4" w:space="0" w:color="44B3E1"/>
              <w:right w:val="nil"/>
            </w:tcBorders>
            <w:vAlign w:val="bottom"/>
            <w:hideMark/>
          </w:tcPr>
          <w:p w14:paraId="209CB43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vAlign w:val="bottom"/>
            <w:hideMark/>
          </w:tcPr>
          <w:p w14:paraId="36B9B35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C60E56" w14:paraId="65B27A3D" w14:textId="77777777" w:rsidTr="00C60E56">
        <w:trPr>
          <w:trHeight w:val="552"/>
        </w:trPr>
        <w:tc>
          <w:tcPr>
            <w:tcW w:w="353" w:type="pct"/>
            <w:tcBorders>
              <w:top w:val="single" w:sz="4" w:space="0" w:color="44B3E1"/>
              <w:left w:val="single" w:sz="4" w:space="0" w:color="44B3E1"/>
              <w:bottom w:val="single" w:sz="4" w:space="0" w:color="44B3E1"/>
              <w:right w:val="nil"/>
            </w:tcBorders>
            <w:shd w:val="clear" w:color="C0E6F5" w:fill="C0E6F5"/>
            <w:vAlign w:val="bottom"/>
            <w:hideMark/>
          </w:tcPr>
          <w:p w14:paraId="05E10C8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230/231</w:t>
            </w:r>
          </w:p>
        </w:tc>
        <w:tc>
          <w:tcPr>
            <w:tcW w:w="435" w:type="pct"/>
            <w:tcBorders>
              <w:top w:val="single" w:sz="4" w:space="0" w:color="44B3E1"/>
              <w:left w:val="nil"/>
              <w:bottom w:val="single" w:sz="4" w:space="0" w:color="44B3E1"/>
              <w:right w:val="nil"/>
            </w:tcBorders>
            <w:shd w:val="clear" w:color="C0E6F5" w:fill="C0E6F5"/>
            <w:vAlign w:val="bottom"/>
            <w:hideMark/>
          </w:tcPr>
          <w:p w14:paraId="25AAFED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kapitale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investime</w:t>
            </w:r>
            <w:proofErr w:type="spellEnd"/>
          </w:p>
        </w:tc>
        <w:tc>
          <w:tcPr>
            <w:tcW w:w="611" w:type="pct"/>
            <w:tcBorders>
              <w:top w:val="single" w:sz="4" w:space="0" w:color="44B3E1"/>
              <w:left w:val="nil"/>
              <w:bottom w:val="single" w:sz="4" w:space="0" w:color="44B3E1"/>
              <w:right w:val="nil"/>
            </w:tcBorders>
            <w:shd w:val="clear" w:color="C0E6F5" w:fill="C0E6F5"/>
            <w:vAlign w:val="bottom"/>
            <w:hideMark/>
          </w:tcPr>
          <w:p w14:paraId="2C008AB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Rikonstruksion</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rehabilitim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objektesh</w:t>
            </w:r>
            <w:proofErr w:type="spellEnd"/>
          </w:p>
        </w:tc>
        <w:tc>
          <w:tcPr>
            <w:tcW w:w="624" w:type="pct"/>
            <w:tcBorders>
              <w:top w:val="single" w:sz="4" w:space="0" w:color="44B3E1"/>
              <w:left w:val="nil"/>
              <w:bottom w:val="single" w:sz="4" w:space="0" w:color="44B3E1"/>
              <w:right w:val="nil"/>
            </w:tcBorders>
            <w:shd w:val="clear" w:color="C0E6F5" w:fill="C0E6F5"/>
            <w:vAlign w:val="bottom"/>
            <w:hideMark/>
          </w:tcPr>
          <w:p w14:paraId="2BD5DF2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Rikonstruksion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kopshte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shkolla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çati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fasada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rrjete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hidraulike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tualete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oborre</w:t>
            </w:r>
            <w:proofErr w:type="spellEnd"/>
            <w:r w:rsidRPr="00BC0B5C">
              <w:rPr>
                <w:rFonts w:ascii="Arial" w:eastAsia="Times New Roman" w:hAnsi="Arial" w:cs="Arial"/>
                <w:noProof w:val="0"/>
                <w:color w:val="000000"/>
                <w:kern w:val="0"/>
                <w:sz w:val="20"/>
                <w:szCs w:val="20"/>
                <w14:ligatures w14:val="none"/>
              </w:rPr>
              <w:t>.</w:t>
            </w:r>
          </w:p>
        </w:tc>
        <w:tc>
          <w:tcPr>
            <w:tcW w:w="372" w:type="pct"/>
            <w:tcBorders>
              <w:top w:val="single" w:sz="4" w:space="0" w:color="44B3E1"/>
              <w:left w:val="nil"/>
              <w:bottom w:val="single" w:sz="4" w:space="0" w:color="44B3E1"/>
              <w:right w:val="nil"/>
            </w:tcBorders>
            <w:shd w:val="clear" w:color="C0E6F5" w:fill="C0E6F5"/>
            <w:vAlign w:val="bottom"/>
            <w:hideMark/>
          </w:tcPr>
          <w:p w14:paraId="46DDB04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31,748,097</w:t>
            </w:r>
          </w:p>
        </w:tc>
        <w:tc>
          <w:tcPr>
            <w:tcW w:w="372" w:type="pct"/>
            <w:tcBorders>
              <w:top w:val="single" w:sz="4" w:space="0" w:color="44B3E1"/>
              <w:left w:val="nil"/>
              <w:bottom w:val="single" w:sz="4" w:space="0" w:color="44B3E1"/>
              <w:right w:val="nil"/>
            </w:tcBorders>
            <w:shd w:val="clear" w:color="C0E6F5" w:fill="C0E6F5"/>
            <w:vAlign w:val="bottom"/>
            <w:hideMark/>
          </w:tcPr>
          <w:p w14:paraId="41BFA17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25,337,200</w:t>
            </w:r>
          </w:p>
        </w:tc>
        <w:tc>
          <w:tcPr>
            <w:tcW w:w="372" w:type="pct"/>
            <w:tcBorders>
              <w:top w:val="single" w:sz="4" w:space="0" w:color="44B3E1"/>
              <w:left w:val="nil"/>
              <w:bottom w:val="single" w:sz="4" w:space="0" w:color="44B3E1"/>
              <w:right w:val="nil"/>
            </w:tcBorders>
            <w:shd w:val="clear" w:color="C0E6F5" w:fill="C0E6F5"/>
            <w:vAlign w:val="bottom"/>
            <w:hideMark/>
          </w:tcPr>
          <w:p w14:paraId="6FA1B1E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shd w:val="clear" w:color="C0E6F5" w:fill="C0E6F5"/>
            <w:vAlign w:val="bottom"/>
            <w:hideMark/>
          </w:tcPr>
          <w:p w14:paraId="2934130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72" w:type="pct"/>
            <w:tcBorders>
              <w:top w:val="single" w:sz="4" w:space="0" w:color="44B3E1"/>
              <w:left w:val="nil"/>
              <w:bottom w:val="single" w:sz="4" w:space="0" w:color="44B3E1"/>
              <w:right w:val="nil"/>
            </w:tcBorders>
            <w:shd w:val="clear" w:color="C0E6F5" w:fill="C0E6F5"/>
            <w:vAlign w:val="bottom"/>
            <w:hideMark/>
          </w:tcPr>
          <w:p w14:paraId="4DCA373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405" w:type="pct"/>
            <w:tcBorders>
              <w:top w:val="single" w:sz="4" w:space="0" w:color="44B3E1"/>
              <w:left w:val="nil"/>
              <w:bottom w:val="single" w:sz="4" w:space="0" w:color="44B3E1"/>
              <w:right w:val="nil"/>
            </w:tcBorders>
            <w:shd w:val="clear" w:color="C0E6F5" w:fill="C0E6F5"/>
            <w:vAlign w:val="bottom"/>
            <w:hideMark/>
          </w:tcPr>
          <w:p w14:paraId="61B57D7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25,337,200</w:t>
            </w:r>
          </w:p>
        </w:tc>
        <w:tc>
          <w:tcPr>
            <w:tcW w:w="355" w:type="pct"/>
            <w:tcBorders>
              <w:top w:val="single" w:sz="4" w:space="0" w:color="44B3E1"/>
              <w:left w:val="nil"/>
              <w:bottom w:val="single" w:sz="4" w:space="0" w:color="44B3E1"/>
              <w:right w:val="nil"/>
            </w:tcBorders>
            <w:shd w:val="clear" w:color="C0E6F5" w:fill="C0E6F5"/>
            <w:vAlign w:val="bottom"/>
            <w:hideMark/>
          </w:tcPr>
          <w:p w14:paraId="0A9A3BE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59" w:type="pct"/>
            <w:tcBorders>
              <w:top w:val="single" w:sz="4" w:space="0" w:color="44B3E1"/>
              <w:left w:val="nil"/>
              <w:bottom w:val="single" w:sz="4" w:space="0" w:color="44B3E1"/>
              <w:right w:val="single" w:sz="4" w:space="0" w:color="44B3E1"/>
            </w:tcBorders>
            <w:shd w:val="clear" w:color="C0E6F5" w:fill="C0E6F5"/>
            <w:vAlign w:val="bottom"/>
            <w:hideMark/>
          </w:tcPr>
          <w:p w14:paraId="59F9F82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bl>
    <w:p w14:paraId="3A7CF497" w14:textId="1BF7720F" w:rsidR="00BC0B5C" w:rsidRDefault="00BC0B5C" w:rsidP="00BC0B5C"/>
    <w:p w14:paraId="7EDF5FD8" w14:textId="77777777" w:rsidR="00BC0B5C" w:rsidRDefault="00BC0B5C">
      <w:r>
        <w:br w:type="page"/>
      </w:r>
    </w:p>
    <w:tbl>
      <w:tblPr>
        <w:tblW w:w="5000" w:type="pct"/>
        <w:tblLook w:val="04A0" w:firstRow="1" w:lastRow="0" w:firstColumn="1" w:lastColumn="0" w:noHBand="0" w:noVBand="1"/>
      </w:tblPr>
      <w:tblGrid>
        <w:gridCol w:w="1032"/>
        <w:gridCol w:w="1275"/>
        <w:gridCol w:w="1362"/>
        <w:gridCol w:w="1837"/>
        <w:gridCol w:w="1090"/>
        <w:gridCol w:w="1090"/>
        <w:gridCol w:w="1090"/>
        <w:gridCol w:w="1090"/>
        <w:gridCol w:w="1090"/>
        <w:gridCol w:w="1090"/>
        <w:gridCol w:w="1041"/>
        <w:gridCol w:w="1051"/>
      </w:tblGrid>
      <w:tr w:rsidR="00BC0B5C" w:rsidRPr="00BC0B5C" w14:paraId="714ED880" w14:textId="77777777" w:rsidTr="00426B67">
        <w:trPr>
          <w:trHeight w:val="560"/>
        </w:trPr>
        <w:tc>
          <w:tcPr>
            <w:tcW w:w="5000" w:type="pct"/>
            <w:gridSpan w:val="12"/>
            <w:tcBorders>
              <w:top w:val="nil"/>
              <w:left w:val="nil"/>
              <w:bottom w:val="nil"/>
              <w:right w:val="nil"/>
            </w:tcBorders>
            <w:shd w:val="clear" w:color="auto" w:fill="1F4E78"/>
            <w:noWrap/>
            <w:vAlign w:val="center"/>
            <w:hideMark/>
          </w:tcPr>
          <w:p w14:paraId="042A997C" w14:textId="5E75DE3A" w:rsidR="00BC0B5C" w:rsidRPr="00BC0B5C" w:rsidRDefault="00BC0B5C" w:rsidP="00BC0B5C">
            <w:pPr>
              <w:spacing w:after="0" w:line="240" w:lineRule="auto"/>
              <w:jc w:val="center"/>
              <w:rPr>
                <w:rFonts w:ascii="Arial" w:eastAsia="Times New Roman" w:hAnsi="Arial" w:cs="Arial"/>
                <w:b/>
                <w:bCs/>
                <w:noProof w:val="0"/>
                <w:color w:val="FFFFFF"/>
                <w:kern w:val="0"/>
                <w:sz w:val="24"/>
                <w:szCs w:val="24"/>
                <w14:ligatures w14:val="none"/>
              </w:rPr>
            </w:pPr>
            <w:proofErr w:type="spellStart"/>
            <w:r w:rsidRPr="00BC0B5C">
              <w:rPr>
                <w:rFonts w:ascii="Arial" w:eastAsia="Times New Roman" w:hAnsi="Arial" w:cs="Arial"/>
                <w:b/>
                <w:bCs/>
                <w:noProof w:val="0"/>
                <w:color w:val="FFFFFF"/>
                <w:kern w:val="0"/>
                <w:sz w:val="24"/>
                <w:szCs w:val="24"/>
                <w14:ligatures w14:val="none"/>
              </w:rPr>
              <w:t>Programi</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Arsimi</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i</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mesëm</w:t>
            </w:r>
            <w:proofErr w:type="spellEnd"/>
            <w:r w:rsidRPr="00BC0B5C">
              <w:rPr>
                <w:rFonts w:ascii="Arial" w:eastAsia="Times New Roman" w:hAnsi="Arial" w:cs="Arial"/>
                <w:b/>
                <w:bCs/>
                <w:noProof w:val="0"/>
                <w:color w:val="FFFFFF"/>
                <w:kern w:val="0"/>
                <w:sz w:val="24"/>
                <w:szCs w:val="24"/>
                <w14:ligatures w14:val="none"/>
              </w:rPr>
              <w:t xml:space="preserve"> </w:t>
            </w:r>
            <w:proofErr w:type="spellStart"/>
            <w:r w:rsidRPr="00BC0B5C">
              <w:rPr>
                <w:rFonts w:ascii="Arial" w:eastAsia="Times New Roman" w:hAnsi="Arial" w:cs="Arial"/>
                <w:b/>
                <w:bCs/>
                <w:noProof w:val="0"/>
                <w:color w:val="FFFFFF"/>
                <w:kern w:val="0"/>
                <w:sz w:val="24"/>
                <w:szCs w:val="24"/>
                <w14:ligatures w14:val="none"/>
              </w:rPr>
              <w:t>i</w:t>
            </w:r>
            <w:proofErr w:type="spellEnd"/>
            <w:r w:rsidRPr="00BC0B5C">
              <w:rPr>
                <w:rFonts w:ascii="Arial" w:eastAsia="Times New Roman" w:hAnsi="Arial" w:cs="Arial"/>
                <w:b/>
                <w:bCs/>
                <w:noProof w:val="0"/>
                <w:color w:val="FFFFFF"/>
                <w:kern w:val="0"/>
                <w:sz w:val="24"/>
                <w:szCs w:val="24"/>
                <w14:ligatures w14:val="none"/>
              </w:rPr>
              <w:t xml:space="preserve"> përgjithshëm</w:t>
            </w:r>
            <w:r w:rsidR="00C60E56">
              <w:rPr>
                <w:rFonts w:ascii="Arial" w:eastAsia="Times New Roman" w:hAnsi="Arial" w:cs="Arial"/>
                <w:b/>
                <w:bCs/>
                <w:noProof w:val="0"/>
                <w:color w:val="FFFFFF"/>
                <w:kern w:val="0"/>
                <w:sz w:val="24"/>
                <w:szCs w:val="24"/>
                <w14:ligatures w14:val="none"/>
              </w:rPr>
              <w:t xml:space="preserve">                                                                                                                           /</w:t>
            </w:r>
            <w:proofErr w:type="spellStart"/>
            <w:r w:rsidR="00C60E56">
              <w:rPr>
                <w:rFonts w:ascii="Arial" w:eastAsia="Times New Roman" w:hAnsi="Arial" w:cs="Arial"/>
                <w:b/>
                <w:bCs/>
                <w:noProof w:val="0"/>
                <w:color w:val="FFFFFF"/>
                <w:kern w:val="0"/>
                <w:sz w:val="24"/>
                <w:szCs w:val="24"/>
                <w14:ligatures w14:val="none"/>
              </w:rPr>
              <w:t>në</w:t>
            </w:r>
            <w:proofErr w:type="spellEnd"/>
            <w:r w:rsidR="00C60E56">
              <w:rPr>
                <w:rFonts w:ascii="Arial" w:eastAsia="Times New Roman" w:hAnsi="Arial" w:cs="Arial"/>
                <w:b/>
                <w:bCs/>
                <w:noProof w:val="0"/>
                <w:color w:val="FFFFFF"/>
                <w:kern w:val="0"/>
                <w:sz w:val="24"/>
                <w:szCs w:val="24"/>
                <w14:ligatures w14:val="none"/>
              </w:rPr>
              <w:t xml:space="preserve"> </w:t>
            </w:r>
            <w:proofErr w:type="spellStart"/>
            <w:r w:rsidR="00C60E56">
              <w:rPr>
                <w:rFonts w:ascii="Arial" w:eastAsia="Times New Roman" w:hAnsi="Arial" w:cs="Arial"/>
                <w:b/>
                <w:bCs/>
                <w:noProof w:val="0"/>
                <w:color w:val="FFFFFF"/>
                <w:kern w:val="0"/>
                <w:sz w:val="24"/>
                <w:szCs w:val="24"/>
                <w14:ligatures w14:val="none"/>
              </w:rPr>
              <w:t>lekë</w:t>
            </w:r>
            <w:proofErr w:type="spellEnd"/>
          </w:p>
        </w:tc>
      </w:tr>
      <w:tr w:rsidR="00C60E56" w:rsidRPr="00BC0B5C" w14:paraId="181F93F0" w14:textId="77777777" w:rsidTr="00C60E56">
        <w:trPr>
          <w:trHeight w:val="276"/>
        </w:trPr>
        <w:tc>
          <w:tcPr>
            <w:tcW w:w="365" w:type="pct"/>
            <w:tcBorders>
              <w:top w:val="nil"/>
              <w:left w:val="nil"/>
              <w:bottom w:val="nil"/>
              <w:right w:val="nil"/>
            </w:tcBorders>
            <w:noWrap/>
            <w:vAlign w:val="bottom"/>
            <w:hideMark/>
          </w:tcPr>
          <w:p w14:paraId="78D49803"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
        </w:tc>
        <w:tc>
          <w:tcPr>
            <w:tcW w:w="451" w:type="pct"/>
            <w:tcBorders>
              <w:top w:val="nil"/>
              <w:left w:val="nil"/>
              <w:bottom w:val="nil"/>
              <w:right w:val="nil"/>
            </w:tcBorders>
            <w:noWrap/>
            <w:vAlign w:val="bottom"/>
            <w:hideMark/>
          </w:tcPr>
          <w:p w14:paraId="0ED8B27D"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482" w:type="pct"/>
            <w:tcBorders>
              <w:top w:val="nil"/>
              <w:left w:val="nil"/>
              <w:bottom w:val="nil"/>
              <w:right w:val="nil"/>
            </w:tcBorders>
            <w:noWrap/>
            <w:vAlign w:val="bottom"/>
            <w:hideMark/>
          </w:tcPr>
          <w:p w14:paraId="2A442194"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650" w:type="pct"/>
            <w:tcBorders>
              <w:top w:val="nil"/>
              <w:left w:val="nil"/>
              <w:bottom w:val="nil"/>
              <w:right w:val="nil"/>
            </w:tcBorders>
            <w:noWrap/>
            <w:vAlign w:val="bottom"/>
            <w:hideMark/>
          </w:tcPr>
          <w:p w14:paraId="12C8FF23"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43F0A96C"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02A0678F"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5EB18BD3"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5C4E044E"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38080F56"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85" w:type="pct"/>
            <w:tcBorders>
              <w:top w:val="nil"/>
              <w:left w:val="nil"/>
              <w:bottom w:val="nil"/>
              <w:right w:val="nil"/>
            </w:tcBorders>
            <w:noWrap/>
            <w:vAlign w:val="bottom"/>
            <w:hideMark/>
          </w:tcPr>
          <w:p w14:paraId="28411868"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68" w:type="pct"/>
            <w:tcBorders>
              <w:top w:val="nil"/>
              <w:left w:val="nil"/>
              <w:bottom w:val="nil"/>
              <w:right w:val="nil"/>
            </w:tcBorders>
            <w:noWrap/>
            <w:vAlign w:val="bottom"/>
            <w:hideMark/>
          </w:tcPr>
          <w:p w14:paraId="6452102A"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c>
          <w:tcPr>
            <w:tcW w:w="372" w:type="pct"/>
            <w:tcBorders>
              <w:top w:val="nil"/>
              <w:left w:val="nil"/>
              <w:bottom w:val="nil"/>
              <w:right w:val="nil"/>
            </w:tcBorders>
            <w:noWrap/>
            <w:vAlign w:val="bottom"/>
            <w:hideMark/>
          </w:tcPr>
          <w:p w14:paraId="3B4318EA" w14:textId="77777777" w:rsidR="00BC0B5C" w:rsidRPr="00BC0B5C" w:rsidRDefault="00BC0B5C" w:rsidP="00BC0B5C">
            <w:pPr>
              <w:spacing w:after="0" w:line="240" w:lineRule="auto"/>
              <w:rPr>
                <w:rFonts w:ascii="Arial" w:eastAsia="Times New Roman" w:hAnsi="Arial" w:cs="Arial"/>
                <w:noProof w:val="0"/>
                <w:kern w:val="0"/>
                <w:sz w:val="20"/>
                <w:szCs w:val="20"/>
                <w14:ligatures w14:val="none"/>
              </w:rPr>
            </w:pPr>
          </w:p>
        </w:tc>
      </w:tr>
      <w:tr w:rsidR="00C60E56" w:rsidRPr="00BC0B5C" w14:paraId="09D868BB" w14:textId="77777777" w:rsidTr="00C60E56">
        <w:trPr>
          <w:trHeight w:val="552"/>
        </w:trPr>
        <w:tc>
          <w:tcPr>
            <w:tcW w:w="365" w:type="pct"/>
            <w:tcBorders>
              <w:top w:val="single" w:sz="4" w:space="0" w:color="44B3E1"/>
              <w:left w:val="single" w:sz="4" w:space="0" w:color="44B3E1"/>
              <w:bottom w:val="single" w:sz="4" w:space="0" w:color="44B3E1"/>
              <w:right w:val="nil"/>
            </w:tcBorders>
            <w:shd w:val="clear" w:color="auto" w:fill="1F4E78"/>
            <w:vAlign w:val="center"/>
            <w:hideMark/>
          </w:tcPr>
          <w:p w14:paraId="0E7B2A3E"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 xml:space="preserve">Kodi </w:t>
            </w:r>
            <w:proofErr w:type="spellStart"/>
            <w:r w:rsidRPr="00BC0B5C">
              <w:rPr>
                <w:rFonts w:ascii="Arial" w:eastAsia="Times New Roman" w:hAnsi="Arial" w:cs="Arial"/>
                <w:b/>
                <w:bCs/>
                <w:noProof w:val="0"/>
                <w:color w:val="FFFFFF"/>
                <w:kern w:val="0"/>
                <w:sz w:val="20"/>
                <w:szCs w:val="20"/>
                <w14:ligatures w14:val="none"/>
              </w:rPr>
              <w:t>ekonomik</w:t>
            </w:r>
            <w:proofErr w:type="spellEnd"/>
          </w:p>
        </w:tc>
        <w:tc>
          <w:tcPr>
            <w:tcW w:w="451" w:type="pct"/>
            <w:tcBorders>
              <w:top w:val="single" w:sz="4" w:space="0" w:color="44B3E1"/>
              <w:left w:val="nil"/>
              <w:bottom w:val="single" w:sz="4" w:space="0" w:color="44B3E1"/>
              <w:right w:val="nil"/>
            </w:tcBorders>
            <w:shd w:val="clear" w:color="auto" w:fill="1F4E78"/>
            <w:vAlign w:val="center"/>
            <w:hideMark/>
          </w:tcPr>
          <w:p w14:paraId="26104E03"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Kategoria</w:t>
            </w:r>
            <w:proofErr w:type="spellEnd"/>
            <w:r w:rsidRPr="00BC0B5C">
              <w:rPr>
                <w:rFonts w:ascii="Arial" w:eastAsia="Times New Roman" w:hAnsi="Arial" w:cs="Arial"/>
                <w:b/>
                <w:bCs/>
                <w:noProof w:val="0"/>
                <w:color w:val="FFFFFF"/>
                <w:kern w:val="0"/>
                <w:sz w:val="20"/>
                <w:szCs w:val="20"/>
                <w14:ligatures w14:val="none"/>
              </w:rPr>
              <w:t xml:space="preserve"> / </w:t>
            </w:r>
            <w:proofErr w:type="spellStart"/>
            <w:r w:rsidRPr="00BC0B5C">
              <w:rPr>
                <w:rFonts w:ascii="Arial" w:eastAsia="Times New Roman" w:hAnsi="Arial" w:cs="Arial"/>
                <w:b/>
                <w:bCs/>
                <w:noProof w:val="0"/>
                <w:color w:val="FFFFFF"/>
                <w:kern w:val="0"/>
                <w:sz w:val="20"/>
                <w:szCs w:val="20"/>
                <w14:ligatures w14:val="none"/>
              </w:rPr>
              <w:t>zëri</w:t>
            </w:r>
            <w:proofErr w:type="spellEnd"/>
          </w:p>
        </w:tc>
        <w:tc>
          <w:tcPr>
            <w:tcW w:w="482" w:type="pct"/>
            <w:tcBorders>
              <w:top w:val="single" w:sz="4" w:space="0" w:color="44B3E1"/>
              <w:left w:val="nil"/>
              <w:bottom w:val="single" w:sz="4" w:space="0" w:color="44B3E1"/>
              <w:right w:val="nil"/>
            </w:tcBorders>
            <w:shd w:val="clear" w:color="auto" w:fill="1F4E78"/>
            <w:vAlign w:val="center"/>
            <w:hideMark/>
          </w:tcPr>
          <w:p w14:paraId="5A8D997D"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Nën-zëri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detajuar</w:t>
            </w:r>
            <w:proofErr w:type="spellEnd"/>
          </w:p>
        </w:tc>
        <w:tc>
          <w:tcPr>
            <w:tcW w:w="650" w:type="pct"/>
            <w:tcBorders>
              <w:top w:val="single" w:sz="4" w:space="0" w:color="44B3E1"/>
              <w:left w:val="nil"/>
              <w:bottom w:val="single" w:sz="4" w:space="0" w:color="44B3E1"/>
              <w:right w:val="nil"/>
            </w:tcBorders>
            <w:shd w:val="clear" w:color="auto" w:fill="1F4E78"/>
            <w:vAlign w:val="center"/>
            <w:hideMark/>
          </w:tcPr>
          <w:p w14:paraId="0546266F"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Çfarë</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përfshihet</w:t>
            </w:r>
            <w:proofErr w:type="spellEnd"/>
          </w:p>
        </w:tc>
        <w:tc>
          <w:tcPr>
            <w:tcW w:w="385" w:type="pct"/>
            <w:tcBorders>
              <w:top w:val="single" w:sz="4" w:space="0" w:color="44B3E1"/>
              <w:left w:val="nil"/>
              <w:bottom w:val="single" w:sz="4" w:space="0" w:color="44B3E1"/>
              <w:right w:val="nil"/>
            </w:tcBorders>
            <w:shd w:val="clear" w:color="auto" w:fill="1F4E78"/>
            <w:vAlign w:val="center"/>
            <w:hideMark/>
          </w:tcPr>
          <w:p w14:paraId="6F3D1184"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2025</w:t>
            </w:r>
            <w:r w:rsidRPr="00BC0B5C">
              <w:rPr>
                <w:rFonts w:ascii="Arial" w:eastAsia="Times New Roman" w:hAnsi="Arial" w:cs="Arial"/>
                <w:b/>
                <w:bCs/>
                <w:noProof w:val="0"/>
                <w:color w:val="FFFFFF"/>
                <w:kern w:val="0"/>
                <w:sz w:val="20"/>
                <w:szCs w:val="20"/>
                <w14:ligatures w14:val="none"/>
              </w:rPr>
              <w:br/>
            </w:r>
            <w:proofErr w:type="spellStart"/>
            <w:r w:rsidRPr="00BC0B5C">
              <w:rPr>
                <w:rFonts w:ascii="Arial" w:eastAsia="Times New Roman" w:hAnsi="Arial" w:cs="Arial"/>
                <w:b/>
                <w:bCs/>
                <w:noProof w:val="0"/>
                <w:color w:val="FFFFFF"/>
                <w:kern w:val="0"/>
                <w:sz w:val="20"/>
                <w:szCs w:val="20"/>
                <w14:ligatures w14:val="none"/>
              </w:rPr>
              <w:t>Realizimi</w:t>
            </w:r>
            <w:proofErr w:type="spellEnd"/>
          </w:p>
        </w:tc>
        <w:tc>
          <w:tcPr>
            <w:tcW w:w="385" w:type="pct"/>
            <w:tcBorders>
              <w:top w:val="single" w:sz="4" w:space="0" w:color="44B3E1"/>
              <w:left w:val="nil"/>
              <w:bottom w:val="single" w:sz="4" w:space="0" w:color="44B3E1"/>
              <w:right w:val="nil"/>
            </w:tcBorders>
            <w:shd w:val="clear" w:color="auto" w:fill="1F4E78"/>
            <w:vAlign w:val="center"/>
            <w:hideMark/>
          </w:tcPr>
          <w:p w14:paraId="14D5E0B4"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2026</w:t>
            </w:r>
            <w:r w:rsidRPr="00BC0B5C">
              <w:rPr>
                <w:rFonts w:ascii="Arial" w:eastAsia="Times New Roman" w:hAnsi="Arial" w:cs="Arial"/>
                <w:b/>
                <w:bCs/>
                <w:noProof w:val="0"/>
                <w:color w:val="FFFFFF"/>
                <w:kern w:val="0"/>
                <w:sz w:val="20"/>
                <w:szCs w:val="20"/>
                <w14:ligatures w14:val="none"/>
              </w:rPr>
              <w:br/>
            </w:r>
            <w:proofErr w:type="spellStart"/>
            <w:r w:rsidRPr="00BC0B5C">
              <w:rPr>
                <w:rFonts w:ascii="Arial" w:eastAsia="Times New Roman" w:hAnsi="Arial" w:cs="Arial"/>
                <w:b/>
                <w:bCs/>
                <w:noProof w:val="0"/>
                <w:color w:val="FFFFFF"/>
                <w:kern w:val="0"/>
                <w:sz w:val="20"/>
                <w:szCs w:val="20"/>
                <w14:ligatures w14:val="none"/>
              </w:rPr>
              <w:t>Plani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rishikuar</w:t>
            </w:r>
            <w:proofErr w:type="spellEnd"/>
          </w:p>
        </w:tc>
        <w:tc>
          <w:tcPr>
            <w:tcW w:w="385" w:type="pct"/>
            <w:tcBorders>
              <w:top w:val="single" w:sz="4" w:space="0" w:color="44B3E1"/>
              <w:left w:val="nil"/>
              <w:bottom w:val="single" w:sz="4" w:space="0" w:color="44B3E1"/>
              <w:right w:val="nil"/>
            </w:tcBorders>
            <w:shd w:val="clear" w:color="auto" w:fill="1F4E78"/>
            <w:vAlign w:val="center"/>
            <w:hideMark/>
          </w:tcPr>
          <w:p w14:paraId="6C1A14A8"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2027</w:t>
            </w:r>
            <w:r w:rsidRPr="00BC0B5C">
              <w:rPr>
                <w:rFonts w:ascii="Arial" w:eastAsia="Times New Roman" w:hAnsi="Arial" w:cs="Arial"/>
                <w:b/>
                <w:bCs/>
                <w:noProof w:val="0"/>
                <w:color w:val="FFFFFF"/>
                <w:kern w:val="0"/>
                <w:sz w:val="20"/>
                <w:szCs w:val="20"/>
                <w14:ligatures w14:val="none"/>
              </w:rPr>
              <w:br/>
              <w:t>PBA</w:t>
            </w:r>
          </w:p>
        </w:tc>
        <w:tc>
          <w:tcPr>
            <w:tcW w:w="385" w:type="pct"/>
            <w:tcBorders>
              <w:top w:val="single" w:sz="4" w:space="0" w:color="44B3E1"/>
              <w:left w:val="nil"/>
              <w:bottom w:val="single" w:sz="4" w:space="0" w:color="44B3E1"/>
              <w:right w:val="nil"/>
            </w:tcBorders>
            <w:shd w:val="clear" w:color="auto" w:fill="1F4E78"/>
            <w:vAlign w:val="center"/>
            <w:hideMark/>
          </w:tcPr>
          <w:p w14:paraId="3F9764DF"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2028</w:t>
            </w:r>
            <w:r w:rsidRPr="00BC0B5C">
              <w:rPr>
                <w:rFonts w:ascii="Arial" w:eastAsia="Times New Roman" w:hAnsi="Arial" w:cs="Arial"/>
                <w:b/>
                <w:bCs/>
                <w:noProof w:val="0"/>
                <w:color w:val="FFFFFF"/>
                <w:kern w:val="0"/>
                <w:sz w:val="20"/>
                <w:szCs w:val="20"/>
                <w14:ligatures w14:val="none"/>
              </w:rPr>
              <w:br/>
              <w:t>PBA</w:t>
            </w:r>
          </w:p>
        </w:tc>
        <w:tc>
          <w:tcPr>
            <w:tcW w:w="385" w:type="pct"/>
            <w:tcBorders>
              <w:top w:val="single" w:sz="4" w:space="0" w:color="44B3E1"/>
              <w:left w:val="nil"/>
              <w:bottom w:val="single" w:sz="4" w:space="0" w:color="44B3E1"/>
              <w:right w:val="nil"/>
            </w:tcBorders>
            <w:shd w:val="clear" w:color="auto" w:fill="1F4E78"/>
            <w:vAlign w:val="center"/>
            <w:hideMark/>
          </w:tcPr>
          <w:p w14:paraId="2E0591F5"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2029</w:t>
            </w:r>
            <w:r w:rsidRPr="00BC0B5C">
              <w:rPr>
                <w:rFonts w:ascii="Arial" w:eastAsia="Times New Roman" w:hAnsi="Arial" w:cs="Arial"/>
                <w:b/>
                <w:bCs/>
                <w:noProof w:val="0"/>
                <w:color w:val="FFFFFF"/>
                <w:kern w:val="0"/>
                <w:sz w:val="20"/>
                <w:szCs w:val="20"/>
                <w14:ligatures w14:val="none"/>
              </w:rPr>
              <w:br/>
              <w:t>PBA</w:t>
            </w:r>
          </w:p>
        </w:tc>
        <w:tc>
          <w:tcPr>
            <w:tcW w:w="385" w:type="pct"/>
            <w:tcBorders>
              <w:top w:val="single" w:sz="4" w:space="0" w:color="44B3E1"/>
              <w:left w:val="nil"/>
              <w:bottom w:val="single" w:sz="4" w:space="0" w:color="44B3E1"/>
              <w:right w:val="nil"/>
            </w:tcBorders>
            <w:shd w:val="clear" w:color="auto" w:fill="1F4E78"/>
            <w:vAlign w:val="center"/>
            <w:hideMark/>
          </w:tcPr>
          <w:p w14:paraId="26BD40C4"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r w:rsidRPr="00BC0B5C">
              <w:rPr>
                <w:rFonts w:ascii="Arial" w:eastAsia="Times New Roman" w:hAnsi="Arial" w:cs="Arial"/>
                <w:b/>
                <w:bCs/>
                <w:noProof w:val="0"/>
                <w:color w:val="FFFFFF"/>
                <w:kern w:val="0"/>
                <w:sz w:val="20"/>
                <w:szCs w:val="20"/>
                <w14:ligatures w14:val="none"/>
              </w:rPr>
              <w:t>Total PBA 2026-2029</w:t>
            </w:r>
          </w:p>
        </w:tc>
        <w:tc>
          <w:tcPr>
            <w:tcW w:w="368" w:type="pct"/>
            <w:tcBorders>
              <w:top w:val="single" w:sz="4" w:space="0" w:color="44B3E1"/>
              <w:left w:val="nil"/>
              <w:bottom w:val="single" w:sz="4" w:space="0" w:color="44B3E1"/>
              <w:right w:val="nil"/>
            </w:tcBorders>
            <w:shd w:val="clear" w:color="auto" w:fill="1F4E78"/>
            <w:vAlign w:val="center"/>
            <w:hideMark/>
          </w:tcPr>
          <w:p w14:paraId="456A7419"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Burimi</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financimit</w:t>
            </w:r>
            <w:proofErr w:type="spellEnd"/>
          </w:p>
        </w:tc>
        <w:tc>
          <w:tcPr>
            <w:tcW w:w="372" w:type="pct"/>
            <w:tcBorders>
              <w:top w:val="single" w:sz="4" w:space="0" w:color="44B3E1"/>
              <w:left w:val="nil"/>
              <w:bottom w:val="single" w:sz="4" w:space="0" w:color="44B3E1"/>
              <w:right w:val="single" w:sz="4" w:space="0" w:color="44B3E1"/>
            </w:tcBorders>
            <w:shd w:val="clear" w:color="auto" w:fill="1F4E78"/>
            <w:vAlign w:val="center"/>
            <w:hideMark/>
          </w:tcPr>
          <w:p w14:paraId="1FF4B535" w14:textId="77777777" w:rsidR="00BC0B5C" w:rsidRPr="00BC0B5C" w:rsidRDefault="00BC0B5C" w:rsidP="00BC0B5C">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BC0B5C">
              <w:rPr>
                <w:rFonts w:ascii="Arial" w:eastAsia="Times New Roman" w:hAnsi="Arial" w:cs="Arial"/>
                <w:b/>
                <w:bCs/>
                <w:noProof w:val="0"/>
                <w:color w:val="FFFFFF"/>
                <w:kern w:val="0"/>
                <w:sz w:val="20"/>
                <w:szCs w:val="20"/>
                <w14:ligatures w14:val="none"/>
              </w:rPr>
              <w:t>Shënime</w:t>
            </w:r>
            <w:proofErr w:type="spellEnd"/>
            <w:r w:rsidRPr="00BC0B5C">
              <w:rPr>
                <w:rFonts w:ascii="Arial" w:eastAsia="Times New Roman" w:hAnsi="Arial" w:cs="Arial"/>
                <w:b/>
                <w:bCs/>
                <w:noProof w:val="0"/>
                <w:color w:val="FFFFFF"/>
                <w:kern w:val="0"/>
                <w:sz w:val="20"/>
                <w:szCs w:val="20"/>
                <w14:ligatures w14:val="none"/>
              </w:rPr>
              <w:t xml:space="preserve"> / </w:t>
            </w:r>
            <w:proofErr w:type="spellStart"/>
            <w:r w:rsidRPr="00BC0B5C">
              <w:rPr>
                <w:rFonts w:ascii="Arial" w:eastAsia="Times New Roman" w:hAnsi="Arial" w:cs="Arial"/>
                <w:b/>
                <w:bCs/>
                <w:noProof w:val="0"/>
                <w:color w:val="FFFFFF"/>
                <w:kern w:val="0"/>
                <w:sz w:val="20"/>
                <w:szCs w:val="20"/>
                <w14:ligatures w14:val="none"/>
              </w:rPr>
              <w:t>dokument</w:t>
            </w:r>
            <w:proofErr w:type="spellEnd"/>
            <w:r w:rsidRPr="00BC0B5C">
              <w:rPr>
                <w:rFonts w:ascii="Arial" w:eastAsia="Times New Roman" w:hAnsi="Arial" w:cs="Arial"/>
                <w:b/>
                <w:bCs/>
                <w:noProof w:val="0"/>
                <w:color w:val="FFFFFF"/>
                <w:kern w:val="0"/>
                <w:sz w:val="20"/>
                <w:szCs w:val="20"/>
                <w14:ligatures w14:val="none"/>
              </w:rPr>
              <w:t xml:space="preserve"> </w:t>
            </w:r>
            <w:proofErr w:type="spellStart"/>
            <w:r w:rsidRPr="00BC0B5C">
              <w:rPr>
                <w:rFonts w:ascii="Arial" w:eastAsia="Times New Roman" w:hAnsi="Arial" w:cs="Arial"/>
                <w:b/>
                <w:bCs/>
                <w:noProof w:val="0"/>
                <w:color w:val="FFFFFF"/>
                <w:kern w:val="0"/>
                <w:sz w:val="20"/>
                <w:szCs w:val="20"/>
                <w14:ligatures w14:val="none"/>
              </w:rPr>
              <w:t>referues</w:t>
            </w:r>
            <w:proofErr w:type="spellEnd"/>
          </w:p>
        </w:tc>
      </w:tr>
      <w:tr w:rsidR="00C60E56" w:rsidRPr="00BC0B5C" w14:paraId="10336D9D"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4CE5DC8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w:t>
            </w:r>
          </w:p>
        </w:tc>
        <w:tc>
          <w:tcPr>
            <w:tcW w:w="451" w:type="pct"/>
            <w:tcBorders>
              <w:top w:val="single" w:sz="4" w:space="0" w:color="44B3E1"/>
              <w:left w:val="nil"/>
              <w:bottom w:val="single" w:sz="4" w:space="0" w:color="44B3E1"/>
              <w:right w:val="nil"/>
            </w:tcBorders>
            <w:vAlign w:val="bottom"/>
            <w:hideMark/>
          </w:tcPr>
          <w:p w14:paraId="294A91C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shpërblime</w:t>
            </w:r>
            <w:proofErr w:type="spellEnd"/>
          </w:p>
        </w:tc>
        <w:tc>
          <w:tcPr>
            <w:tcW w:w="482" w:type="pct"/>
            <w:tcBorders>
              <w:top w:val="single" w:sz="4" w:space="0" w:color="44B3E1"/>
              <w:left w:val="nil"/>
              <w:bottom w:val="single" w:sz="4" w:space="0" w:color="44B3E1"/>
              <w:right w:val="nil"/>
            </w:tcBorders>
            <w:vAlign w:val="bottom"/>
            <w:hideMark/>
          </w:tcPr>
          <w:p w14:paraId="2CC7F5A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Paga </w:t>
            </w:r>
            <w:proofErr w:type="spellStart"/>
            <w:r w:rsidRPr="00BC0B5C">
              <w:rPr>
                <w:rFonts w:ascii="Arial" w:eastAsia="Times New Roman" w:hAnsi="Arial" w:cs="Arial"/>
                <w:noProof w:val="0"/>
                <w:color w:val="000000"/>
                <w:kern w:val="0"/>
                <w:sz w:val="20"/>
                <w:szCs w:val="20"/>
                <w14:ligatures w14:val="none"/>
              </w:rPr>
              <w:t>staf</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mbështetës</w:t>
            </w:r>
            <w:proofErr w:type="spellEnd"/>
          </w:p>
        </w:tc>
        <w:tc>
          <w:tcPr>
            <w:tcW w:w="650" w:type="pct"/>
            <w:tcBorders>
              <w:top w:val="single" w:sz="4" w:space="0" w:color="44B3E1"/>
              <w:left w:val="nil"/>
              <w:bottom w:val="single" w:sz="4" w:space="0" w:color="44B3E1"/>
              <w:right w:val="nil"/>
            </w:tcBorders>
            <w:vAlign w:val="bottom"/>
            <w:hideMark/>
          </w:tcPr>
          <w:p w14:paraId="0E2810D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Roje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kuzhinier</w:t>
            </w:r>
            <w:proofErr w:type="spellEnd"/>
            <w:r w:rsidRPr="00BC0B5C">
              <w:rPr>
                <w:rFonts w:ascii="Arial" w:eastAsia="Times New Roman" w:hAnsi="Arial" w:cs="Arial"/>
                <w:noProof w:val="0"/>
                <w:color w:val="000000"/>
                <w:kern w:val="0"/>
                <w:sz w:val="20"/>
                <w:szCs w:val="20"/>
                <w14:ligatures w14:val="none"/>
              </w:rPr>
              <w:t xml:space="preserve">/e, </w:t>
            </w:r>
            <w:proofErr w:type="spellStart"/>
            <w:r w:rsidRPr="00BC0B5C">
              <w:rPr>
                <w:rFonts w:ascii="Arial" w:eastAsia="Times New Roman" w:hAnsi="Arial" w:cs="Arial"/>
                <w:noProof w:val="0"/>
                <w:color w:val="000000"/>
                <w:kern w:val="0"/>
                <w:sz w:val="20"/>
                <w:szCs w:val="20"/>
                <w14:ligatures w14:val="none"/>
              </w:rPr>
              <w:t>punonjës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administrim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etj</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321BB82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10,030,154</w:t>
            </w:r>
          </w:p>
        </w:tc>
        <w:tc>
          <w:tcPr>
            <w:tcW w:w="385" w:type="pct"/>
            <w:tcBorders>
              <w:top w:val="single" w:sz="4" w:space="0" w:color="44B3E1"/>
              <w:left w:val="nil"/>
              <w:bottom w:val="single" w:sz="4" w:space="0" w:color="44B3E1"/>
              <w:right w:val="nil"/>
            </w:tcBorders>
            <w:vAlign w:val="bottom"/>
            <w:hideMark/>
          </w:tcPr>
          <w:p w14:paraId="6C7500D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12,146,690</w:t>
            </w:r>
          </w:p>
        </w:tc>
        <w:tc>
          <w:tcPr>
            <w:tcW w:w="385" w:type="pct"/>
            <w:tcBorders>
              <w:top w:val="single" w:sz="4" w:space="0" w:color="44B3E1"/>
              <w:left w:val="nil"/>
              <w:bottom w:val="single" w:sz="4" w:space="0" w:color="44B3E1"/>
              <w:right w:val="nil"/>
            </w:tcBorders>
            <w:vAlign w:val="bottom"/>
            <w:hideMark/>
          </w:tcPr>
          <w:p w14:paraId="5FAE334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12,429,624</w:t>
            </w:r>
          </w:p>
        </w:tc>
        <w:tc>
          <w:tcPr>
            <w:tcW w:w="385" w:type="pct"/>
            <w:tcBorders>
              <w:top w:val="single" w:sz="4" w:space="0" w:color="44B3E1"/>
              <w:left w:val="nil"/>
              <w:bottom w:val="single" w:sz="4" w:space="0" w:color="44B3E1"/>
              <w:right w:val="nil"/>
            </w:tcBorders>
            <w:vAlign w:val="bottom"/>
            <w:hideMark/>
          </w:tcPr>
          <w:p w14:paraId="38F2690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12,429,624</w:t>
            </w:r>
          </w:p>
        </w:tc>
        <w:tc>
          <w:tcPr>
            <w:tcW w:w="385" w:type="pct"/>
            <w:tcBorders>
              <w:top w:val="single" w:sz="4" w:space="0" w:color="44B3E1"/>
              <w:left w:val="nil"/>
              <w:bottom w:val="single" w:sz="4" w:space="0" w:color="44B3E1"/>
              <w:right w:val="nil"/>
            </w:tcBorders>
            <w:vAlign w:val="bottom"/>
            <w:hideMark/>
          </w:tcPr>
          <w:p w14:paraId="46B45F3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12,573,920</w:t>
            </w:r>
          </w:p>
        </w:tc>
        <w:tc>
          <w:tcPr>
            <w:tcW w:w="385" w:type="pct"/>
            <w:tcBorders>
              <w:top w:val="single" w:sz="4" w:space="0" w:color="44B3E1"/>
              <w:left w:val="nil"/>
              <w:bottom w:val="single" w:sz="4" w:space="0" w:color="44B3E1"/>
              <w:right w:val="nil"/>
            </w:tcBorders>
            <w:vAlign w:val="bottom"/>
            <w:hideMark/>
          </w:tcPr>
          <w:p w14:paraId="10B60F9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49,579,858</w:t>
            </w:r>
          </w:p>
        </w:tc>
        <w:tc>
          <w:tcPr>
            <w:tcW w:w="368" w:type="pct"/>
            <w:tcBorders>
              <w:top w:val="single" w:sz="4" w:space="0" w:color="44B3E1"/>
              <w:left w:val="nil"/>
              <w:bottom w:val="single" w:sz="4" w:space="0" w:color="44B3E1"/>
              <w:right w:val="nil"/>
            </w:tcBorders>
            <w:vAlign w:val="bottom"/>
            <w:hideMark/>
          </w:tcPr>
          <w:p w14:paraId="337FB27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44EE976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BC0B5C" w14:paraId="799431A1"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4FF3603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601</w:t>
            </w:r>
          </w:p>
        </w:tc>
        <w:tc>
          <w:tcPr>
            <w:tcW w:w="451" w:type="pct"/>
            <w:tcBorders>
              <w:top w:val="single" w:sz="4" w:space="0" w:color="44B3E1"/>
              <w:left w:val="nil"/>
              <w:bottom w:val="single" w:sz="4" w:space="0" w:color="44B3E1"/>
              <w:right w:val="nil"/>
            </w:tcBorders>
            <w:vAlign w:val="bottom"/>
            <w:hideMark/>
          </w:tcPr>
          <w:p w14:paraId="46BF5F1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shoqërore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shëndetësore</w:t>
            </w:r>
            <w:proofErr w:type="spellEnd"/>
          </w:p>
        </w:tc>
        <w:tc>
          <w:tcPr>
            <w:tcW w:w="482" w:type="pct"/>
            <w:tcBorders>
              <w:top w:val="single" w:sz="4" w:space="0" w:color="44B3E1"/>
              <w:left w:val="nil"/>
              <w:bottom w:val="single" w:sz="4" w:space="0" w:color="44B3E1"/>
              <w:right w:val="nil"/>
            </w:tcBorders>
            <w:vAlign w:val="bottom"/>
            <w:hideMark/>
          </w:tcPr>
          <w:p w14:paraId="36AF12C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Sigurime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staf</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mbështetës</w:t>
            </w:r>
            <w:proofErr w:type="spellEnd"/>
          </w:p>
        </w:tc>
        <w:tc>
          <w:tcPr>
            <w:tcW w:w="650" w:type="pct"/>
            <w:tcBorders>
              <w:top w:val="single" w:sz="4" w:space="0" w:color="44B3E1"/>
              <w:left w:val="nil"/>
              <w:bottom w:val="single" w:sz="4" w:space="0" w:color="44B3E1"/>
              <w:right w:val="nil"/>
            </w:tcBorders>
            <w:vAlign w:val="bottom"/>
            <w:hideMark/>
          </w:tcPr>
          <w:p w14:paraId="756F281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Kontributet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sigurimeve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roje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kuzhinë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administrim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etj</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4461DA1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1,641,177</w:t>
            </w:r>
          </w:p>
        </w:tc>
        <w:tc>
          <w:tcPr>
            <w:tcW w:w="385" w:type="pct"/>
            <w:tcBorders>
              <w:top w:val="single" w:sz="4" w:space="0" w:color="44B3E1"/>
              <w:left w:val="nil"/>
              <w:bottom w:val="single" w:sz="4" w:space="0" w:color="44B3E1"/>
              <w:right w:val="nil"/>
            </w:tcBorders>
            <w:vAlign w:val="bottom"/>
            <w:hideMark/>
          </w:tcPr>
          <w:p w14:paraId="78F969C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85" w:type="pct"/>
            <w:tcBorders>
              <w:top w:val="single" w:sz="4" w:space="0" w:color="44B3E1"/>
              <w:left w:val="nil"/>
              <w:bottom w:val="single" w:sz="4" w:space="0" w:color="44B3E1"/>
              <w:right w:val="nil"/>
            </w:tcBorders>
            <w:vAlign w:val="bottom"/>
            <w:hideMark/>
          </w:tcPr>
          <w:p w14:paraId="135B7F3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85" w:type="pct"/>
            <w:tcBorders>
              <w:top w:val="single" w:sz="4" w:space="0" w:color="44B3E1"/>
              <w:left w:val="nil"/>
              <w:bottom w:val="single" w:sz="4" w:space="0" w:color="44B3E1"/>
              <w:right w:val="nil"/>
            </w:tcBorders>
            <w:vAlign w:val="bottom"/>
            <w:hideMark/>
          </w:tcPr>
          <w:p w14:paraId="382D048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85" w:type="pct"/>
            <w:tcBorders>
              <w:top w:val="single" w:sz="4" w:space="0" w:color="44B3E1"/>
              <w:left w:val="nil"/>
              <w:bottom w:val="single" w:sz="4" w:space="0" w:color="44B3E1"/>
              <w:right w:val="nil"/>
            </w:tcBorders>
            <w:vAlign w:val="bottom"/>
            <w:hideMark/>
          </w:tcPr>
          <w:p w14:paraId="32137FD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85" w:type="pct"/>
            <w:tcBorders>
              <w:top w:val="single" w:sz="4" w:space="0" w:color="44B3E1"/>
              <w:left w:val="nil"/>
              <w:bottom w:val="single" w:sz="4" w:space="0" w:color="44B3E1"/>
              <w:right w:val="nil"/>
            </w:tcBorders>
            <w:vAlign w:val="bottom"/>
            <w:hideMark/>
          </w:tcPr>
          <w:p w14:paraId="311B476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8,000,000</w:t>
            </w:r>
          </w:p>
        </w:tc>
        <w:tc>
          <w:tcPr>
            <w:tcW w:w="368" w:type="pct"/>
            <w:tcBorders>
              <w:top w:val="single" w:sz="4" w:space="0" w:color="44B3E1"/>
              <w:left w:val="nil"/>
              <w:bottom w:val="single" w:sz="4" w:space="0" w:color="44B3E1"/>
              <w:right w:val="nil"/>
            </w:tcBorders>
            <w:vAlign w:val="bottom"/>
            <w:hideMark/>
          </w:tcPr>
          <w:p w14:paraId="7E8FD38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6EB38F7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specifike</w:t>
            </w:r>
            <w:proofErr w:type="spellEnd"/>
          </w:p>
        </w:tc>
      </w:tr>
      <w:tr w:rsidR="00C60E56" w:rsidRPr="00BC0B5C" w14:paraId="64D5EF58"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4267C3C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21CF5A0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2ABD8E1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Kancelari</w:t>
            </w:r>
            <w:proofErr w:type="spellEnd"/>
          </w:p>
        </w:tc>
        <w:tc>
          <w:tcPr>
            <w:tcW w:w="650" w:type="pct"/>
            <w:tcBorders>
              <w:top w:val="single" w:sz="4" w:space="0" w:color="44B3E1"/>
              <w:left w:val="nil"/>
              <w:bottom w:val="single" w:sz="4" w:space="0" w:color="44B3E1"/>
              <w:right w:val="nil"/>
            </w:tcBorders>
            <w:vAlign w:val="bottom"/>
            <w:hideMark/>
          </w:tcPr>
          <w:p w14:paraId="4501EAF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Letër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bojë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printeri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dosje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stilolapsa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materiale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zyre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regjistra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thjeshtë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pune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75A0E0C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37DCD9B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2E99E33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60AF116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85" w:type="pct"/>
            <w:tcBorders>
              <w:top w:val="single" w:sz="4" w:space="0" w:color="44B3E1"/>
              <w:left w:val="nil"/>
              <w:bottom w:val="single" w:sz="4" w:space="0" w:color="44B3E1"/>
              <w:right w:val="nil"/>
            </w:tcBorders>
            <w:vAlign w:val="bottom"/>
            <w:hideMark/>
          </w:tcPr>
          <w:p w14:paraId="373C1E8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85" w:type="pct"/>
            <w:tcBorders>
              <w:top w:val="single" w:sz="4" w:space="0" w:color="44B3E1"/>
              <w:left w:val="nil"/>
              <w:bottom w:val="single" w:sz="4" w:space="0" w:color="44B3E1"/>
              <w:right w:val="nil"/>
            </w:tcBorders>
            <w:vAlign w:val="bottom"/>
            <w:hideMark/>
          </w:tcPr>
          <w:p w14:paraId="186CB12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600,000</w:t>
            </w:r>
          </w:p>
        </w:tc>
        <w:tc>
          <w:tcPr>
            <w:tcW w:w="368" w:type="pct"/>
            <w:tcBorders>
              <w:top w:val="single" w:sz="4" w:space="0" w:color="44B3E1"/>
              <w:left w:val="nil"/>
              <w:bottom w:val="single" w:sz="4" w:space="0" w:color="44B3E1"/>
              <w:right w:val="nil"/>
            </w:tcBorders>
            <w:vAlign w:val="bottom"/>
            <w:hideMark/>
          </w:tcPr>
          <w:p w14:paraId="1CD6272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5EA7C24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00D673E3" w14:textId="77777777" w:rsidTr="00C60E56">
        <w:trPr>
          <w:trHeight w:val="552"/>
        </w:trPr>
        <w:tc>
          <w:tcPr>
            <w:tcW w:w="365" w:type="pct"/>
            <w:tcBorders>
              <w:top w:val="single" w:sz="4" w:space="0" w:color="44B3E1"/>
              <w:left w:val="single" w:sz="4" w:space="0" w:color="44B3E1"/>
              <w:bottom w:val="single" w:sz="4" w:space="0" w:color="44B3E1"/>
              <w:right w:val="nil"/>
            </w:tcBorders>
            <w:shd w:val="clear" w:color="C0E6F5" w:fill="C0E6F5"/>
            <w:vAlign w:val="bottom"/>
            <w:hideMark/>
          </w:tcPr>
          <w:p w14:paraId="0C3D4D8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shd w:val="clear" w:color="C0E6F5" w:fill="C0E6F5"/>
            <w:vAlign w:val="bottom"/>
            <w:hideMark/>
          </w:tcPr>
          <w:p w14:paraId="26D444C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shd w:val="clear" w:color="C0E6F5" w:fill="C0E6F5"/>
            <w:vAlign w:val="bottom"/>
            <w:hideMark/>
          </w:tcPr>
          <w:p w14:paraId="386069F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Higjienë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w:t>
            </w:r>
            <w:proofErr w:type="spellEnd"/>
          </w:p>
        </w:tc>
        <w:tc>
          <w:tcPr>
            <w:tcW w:w="650" w:type="pct"/>
            <w:tcBorders>
              <w:top w:val="single" w:sz="4" w:space="0" w:color="44B3E1"/>
              <w:left w:val="nil"/>
              <w:bottom w:val="single" w:sz="4" w:space="0" w:color="44B3E1"/>
              <w:right w:val="nil"/>
            </w:tcBorders>
            <w:shd w:val="clear" w:color="C0E6F5" w:fill="C0E6F5"/>
            <w:vAlign w:val="bottom"/>
            <w:hideMark/>
          </w:tcPr>
          <w:p w14:paraId="65CE7F2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Letër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higjienike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sapun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dezinfektantë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detergjentë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solucione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mjete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pastrimi</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shd w:val="clear" w:color="C0E6F5" w:fill="C0E6F5"/>
            <w:vAlign w:val="bottom"/>
            <w:hideMark/>
          </w:tcPr>
          <w:p w14:paraId="3DF1B5A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w:t>
            </w:r>
          </w:p>
        </w:tc>
        <w:tc>
          <w:tcPr>
            <w:tcW w:w="385" w:type="pct"/>
            <w:tcBorders>
              <w:top w:val="single" w:sz="4" w:space="0" w:color="44B3E1"/>
              <w:left w:val="nil"/>
              <w:bottom w:val="single" w:sz="4" w:space="0" w:color="44B3E1"/>
              <w:right w:val="nil"/>
            </w:tcBorders>
            <w:shd w:val="clear" w:color="C0E6F5" w:fill="C0E6F5"/>
            <w:vAlign w:val="bottom"/>
            <w:hideMark/>
          </w:tcPr>
          <w:p w14:paraId="7CD23BA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85" w:type="pct"/>
            <w:tcBorders>
              <w:top w:val="single" w:sz="4" w:space="0" w:color="44B3E1"/>
              <w:left w:val="nil"/>
              <w:bottom w:val="single" w:sz="4" w:space="0" w:color="44B3E1"/>
              <w:right w:val="nil"/>
            </w:tcBorders>
            <w:shd w:val="clear" w:color="C0E6F5" w:fill="C0E6F5"/>
            <w:vAlign w:val="bottom"/>
            <w:hideMark/>
          </w:tcPr>
          <w:p w14:paraId="284859A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110,000</w:t>
            </w:r>
          </w:p>
        </w:tc>
        <w:tc>
          <w:tcPr>
            <w:tcW w:w="385" w:type="pct"/>
            <w:tcBorders>
              <w:top w:val="single" w:sz="4" w:space="0" w:color="44B3E1"/>
              <w:left w:val="nil"/>
              <w:bottom w:val="single" w:sz="4" w:space="0" w:color="44B3E1"/>
              <w:right w:val="nil"/>
            </w:tcBorders>
            <w:shd w:val="clear" w:color="C0E6F5" w:fill="C0E6F5"/>
            <w:vAlign w:val="bottom"/>
            <w:hideMark/>
          </w:tcPr>
          <w:p w14:paraId="7AA4349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shd w:val="clear" w:color="C0E6F5" w:fill="C0E6F5"/>
            <w:vAlign w:val="bottom"/>
            <w:hideMark/>
          </w:tcPr>
          <w:p w14:paraId="08830F7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shd w:val="clear" w:color="C0E6F5" w:fill="C0E6F5"/>
            <w:vAlign w:val="bottom"/>
            <w:hideMark/>
          </w:tcPr>
          <w:p w14:paraId="26F4936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1,210,000</w:t>
            </w:r>
          </w:p>
        </w:tc>
        <w:tc>
          <w:tcPr>
            <w:tcW w:w="368" w:type="pct"/>
            <w:tcBorders>
              <w:top w:val="single" w:sz="4" w:space="0" w:color="44B3E1"/>
              <w:left w:val="nil"/>
              <w:bottom w:val="single" w:sz="4" w:space="0" w:color="44B3E1"/>
              <w:right w:val="nil"/>
            </w:tcBorders>
            <w:shd w:val="clear" w:color="C0E6F5" w:fill="C0E6F5"/>
            <w:vAlign w:val="bottom"/>
            <w:hideMark/>
          </w:tcPr>
          <w:p w14:paraId="0FC7D47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shd w:val="clear" w:color="C0E6F5" w:fill="C0E6F5"/>
            <w:vAlign w:val="bottom"/>
            <w:hideMark/>
          </w:tcPr>
          <w:p w14:paraId="002E073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1C22840B"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3E288ED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34FC282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489E3E9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Mirëmbajtje</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zakonshme</w:t>
            </w:r>
            <w:proofErr w:type="spellEnd"/>
          </w:p>
        </w:tc>
        <w:tc>
          <w:tcPr>
            <w:tcW w:w="650" w:type="pct"/>
            <w:tcBorders>
              <w:top w:val="single" w:sz="4" w:space="0" w:color="44B3E1"/>
              <w:left w:val="nil"/>
              <w:bottom w:val="single" w:sz="4" w:space="0" w:color="44B3E1"/>
              <w:right w:val="nil"/>
            </w:tcBorders>
            <w:vAlign w:val="bottom"/>
            <w:hideMark/>
          </w:tcPr>
          <w:p w14:paraId="79D4AE9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Riparime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vogla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suvatime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bojatisje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riparime</w:t>
            </w:r>
            <w:proofErr w:type="spellEnd"/>
            <w:r w:rsidRPr="00BC0B5C">
              <w:rPr>
                <w:rFonts w:ascii="Arial" w:eastAsia="Times New Roman" w:hAnsi="Arial" w:cs="Arial"/>
                <w:noProof w:val="0"/>
                <w:color w:val="000000"/>
                <w:kern w:val="0"/>
                <w:sz w:val="20"/>
                <w:szCs w:val="20"/>
                <w14:ligatures w14:val="none"/>
              </w:rPr>
              <w:t xml:space="preserve"> dyer/</w:t>
            </w:r>
            <w:proofErr w:type="spellStart"/>
            <w:r w:rsidRPr="00BC0B5C">
              <w:rPr>
                <w:rFonts w:ascii="Arial" w:eastAsia="Times New Roman" w:hAnsi="Arial" w:cs="Arial"/>
                <w:noProof w:val="0"/>
                <w:color w:val="000000"/>
                <w:kern w:val="0"/>
                <w:sz w:val="20"/>
                <w:szCs w:val="20"/>
                <w14:ligatures w14:val="none"/>
              </w:rPr>
              <w:t>dritare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hidrosanitare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lehta</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6F3B322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4D008EEF"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297855A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90,000</w:t>
            </w:r>
          </w:p>
        </w:tc>
        <w:tc>
          <w:tcPr>
            <w:tcW w:w="385" w:type="pct"/>
            <w:tcBorders>
              <w:top w:val="single" w:sz="4" w:space="0" w:color="44B3E1"/>
              <w:left w:val="nil"/>
              <w:bottom w:val="single" w:sz="4" w:space="0" w:color="44B3E1"/>
              <w:right w:val="nil"/>
            </w:tcBorders>
            <w:vAlign w:val="bottom"/>
            <w:hideMark/>
          </w:tcPr>
          <w:p w14:paraId="087A673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85" w:type="pct"/>
            <w:tcBorders>
              <w:top w:val="single" w:sz="4" w:space="0" w:color="44B3E1"/>
              <w:left w:val="nil"/>
              <w:bottom w:val="single" w:sz="4" w:space="0" w:color="44B3E1"/>
              <w:right w:val="nil"/>
            </w:tcBorders>
            <w:vAlign w:val="bottom"/>
            <w:hideMark/>
          </w:tcPr>
          <w:p w14:paraId="5AD6A5B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85" w:type="pct"/>
            <w:tcBorders>
              <w:top w:val="single" w:sz="4" w:space="0" w:color="44B3E1"/>
              <w:left w:val="nil"/>
              <w:bottom w:val="single" w:sz="4" w:space="0" w:color="44B3E1"/>
              <w:right w:val="nil"/>
            </w:tcBorders>
            <w:vAlign w:val="bottom"/>
            <w:hideMark/>
          </w:tcPr>
          <w:p w14:paraId="77A107B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2,090,000</w:t>
            </w:r>
          </w:p>
        </w:tc>
        <w:tc>
          <w:tcPr>
            <w:tcW w:w="368" w:type="pct"/>
            <w:tcBorders>
              <w:top w:val="single" w:sz="4" w:space="0" w:color="44B3E1"/>
              <w:left w:val="nil"/>
              <w:bottom w:val="single" w:sz="4" w:space="0" w:color="44B3E1"/>
              <w:right w:val="nil"/>
            </w:tcBorders>
            <w:vAlign w:val="bottom"/>
            <w:hideMark/>
          </w:tcPr>
          <w:p w14:paraId="77B10EC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5E91D84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0827EBFE"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5DDD008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0269302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18681E9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Energji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p>
        </w:tc>
        <w:tc>
          <w:tcPr>
            <w:tcW w:w="650" w:type="pct"/>
            <w:tcBorders>
              <w:top w:val="single" w:sz="4" w:space="0" w:color="44B3E1"/>
              <w:left w:val="nil"/>
              <w:bottom w:val="single" w:sz="4" w:space="0" w:color="44B3E1"/>
              <w:right w:val="nil"/>
            </w:tcBorders>
            <w:vAlign w:val="bottom"/>
            <w:hideMark/>
          </w:tcPr>
          <w:p w14:paraId="6D6AF82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energjisë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institucionet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arsimore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3BBDCFF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97,000</w:t>
            </w:r>
          </w:p>
        </w:tc>
        <w:tc>
          <w:tcPr>
            <w:tcW w:w="385" w:type="pct"/>
            <w:tcBorders>
              <w:top w:val="single" w:sz="4" w:space="0" w:color="44B3E1"/>
              <w:left w:val="nil"/>
              <w:bottom w:val="single" w:sz="4" w:space="0" w:color="44B3E1"/>
              <w:right w:val="nil"/>
            </w:tcBorders>
            <w:vAlign w:val="bottom"/>
            <w:hideMark/>
          </w:tcPr>
          <w:p w14:paraId="7BE0501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vAlign w:val="bottom"/>
            <w:hideMark/>
          </w:tcPr>
          <w:p w14:paraId="676E150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vAlign w:val="bottom"/>
            <w:hideMark/>
          </w:tcPr>
          <w:p w14:paraId="052A1CF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vAlign w:val="bottom"/>
            <w:hideMark/>
          </w:tcPr>
          <w:p w14:paraId="3BA50A2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500,000</w:t>
            </w:r>
          </w:p>
        </w:tc>
        <w:tc>
          <w:tcPr>
            <w:tcW w:w="385" w:type="pct"/>
            <w:tcBorders>
              <w:top w:val="single" w:sz="4" w:space="0" w:color="44B3E1"/>
              <w:left w:val="nil"/>
              <w:bottom w:val="single" w:sz="4" w:space="0" w:color="44B3E1"/>
              <w:right w:val="nil"/>
            </w:tcBorders>
            <w:vAlign w:val="bottom"/>
            <w:hideMark/>
          </w:tcPr>
          <w:p w14:paraId="4582D09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2,000,000</w:t>
            </w:r>
          </w:p>
        </w:tc>
        <w:tc>
          <w:tcPr>
            <w:tcW w:w="368" w:type="pct"/>
            <w:tcBorders>
              <w:top w:val="single" w:sz="4" w:space="0" w:color="44B3E1"/>
              <w:left w:val="nil"/>
              <w:bottom w:val="single" w:sz="4" w:space="0" w:color="44B3E1"/>
              <w:right w:val="nil"/>
            </w:tcBorders>
            <w:vAlign w:val="bottom"/>
            <w:hideMark/>
          </w:tcPr>
          <w:p w14:paraId="4688C53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0803783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407EDC08" w14:textId="77777777" w:rsidTr="00C60E56">
        <w:trPr>
          <w:trHeight w:val="552"/>
        </w:trPr>
        <w:tc>
          <w:tcPr>
            <w:tcW w:w="365" w:type="pct"/>
            <w:tcBorders>
              <w:top w:val="single" w:sz="4" w:space="0" w:color="44B3E1"/>
              <w:left w:val="single" w:sz="4" w:space="0" w:color="44B3E1"/>
              <w:bottom w:val="single" w:sz="4" w:space="0" w:color="44B3E1"/>
              <w:right w:val="nil"/>
            </w:tcBorders>
            <w:shd w:val="clear" w:color="C0E6F5" w:fill="C0E6F5"/>
            <w:vAlign w:val="bottom"/>
            <w:hideMark/>
          </w:tcPr>
          <w:p w14:paraId="7E95151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shd w:val="clear" w:color="C0E6F5" w:fill="C0E6F5"/>
            <w:vAlign w:val="bottom"/>
            <w:hideMark/>
          </w:tcPr>
          <w:p w14:paraId="3857C8F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shd w:val="clear" w:color="C0E6F5" w:fill="C0E6F5"/>
            <w:vAlign w:val="bottom"/>
            <w:hideMark/>
          </w:tcPr>
          <w:p w14:paraId="1AC54D8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Ujë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kanalizime</w:t>
            </w:r>
            <w:proofErr w:type="spellEnd"/>
          </w:p>
        </w:tc>
        <w:tc>
          <w:tcPr>
            <w:tcW w:w="650" w:type="pct"/>
            <w:tcBorders>
              <w:top w:val="single" w:sz="4" w:space="0" w:color="44B3E1"/>
              <w:left w:val="nil"/>
              <w:bottom w:val="single" w:sz="4" w:space="0" w:color="44B3E1"/>
              <w:right w:val="nil"/>
            </w:tcBorders>
            <w:shd w:val="clear" w:color="C0E6F5" w:fill="C0E6F5"/>
            <w:vAlign w:val="bottom"/>
            <w:hideMark/>
          </w:tcPr>
          <w:p w14:paraId="1E3BE47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Furnizim</w:t>
            </w:r>
            <w:proofErr w:type="spellEnd"/>
            <w:r w:rsidRPr="00BC0B5C">
              <w:rPr>
                <w:rFonts w:ascii="Arial" w:eastAsia="Times New Roman" w:hAnsi="Arial" w:cs="Arial"/>
                <w:noProof w:val="0"/>
                <w:color w:val="000000"/>
                <w:kern w:val="0"/>
                <w:sz w:val="20"/>
                <w:szCs w:val="20"/>
                <w14:ligatures w14:val="none"/>
              </w:rPr>
              <w:t xml:space="preserve"> me </w:t>
            </w:r>
            <w:proofErr w:type="spellStart"/>
            <w:r w:rsidRPr="00BC0B5C">
              <w:rPr>
                <w:rFonts w:ascii="Arial" w:eastAsia="Times New Roman" w:hAnsi="Arial" w:cs="Arial"/>
                <w:noProof w:val="0"/>
                <w:color w:val="000000"/>
                <w:kern w:val="0"/>
                <w:sz w:val="20"/>
                <w:szCs w:val="20"/>
                <w14:ligatures w14:val="none"/>
              </w:rPr>
              <w:t>ujë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tarifë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kanalizimi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analiza</w:t>
            </w:r>
            <w:proofErr w:type="spellEnd"/>
            <w:r w:rsidRPr="00BC0B5C">
              <w:rPr>
                <w:rFonts w:ascii="Arial" w:eastAsia="Times New Roman" w:hAnsi="Arial" w:cs="Arial"/>
                <w:noProof w:val="0"/>
                <w:color w:val="000000"/>
                <w:kern w:val="0"/>
                <w:sz w:val="20"/>
                <w:szCs w:val="20"/>
                <w14:ligatures w14:val="none"/>
              </w:rPr>
              <w:t xml:space="preserve"> uji, </w:t>
            </w:r>
            <w:proofErr w:type="spellStart"/>
            <w:r w:rsidRPr="00BC0B5C">
              <w:rPr>
                <w:rFonts w:ascii="Arial" w:eastAsia="Times New Roman" w:hAnsi="Arial" w:cs="Arial"/>
                <w:noProof w:val="0"/>
                <w:color w:val="000000"/>
                <w:kern w:val="0"/>
                <w:sz w:val="20"/>
                <w:szCs w:val="20"/>
                <w14:ligatures w14:val="none"/>
              </w:rPr>
              <w:t>depozita</w:t>
            </w:r>
            <w:proofErr w:type="spellEnd"/>
            <w:r w:rsidRPr="00BC0B5C">
              <w:rPr>
                <w:rFonts w:ascii="Arial" w:eastAsia="Times New Roman" w:hAnsi="Arial" w:cs="Arial"/>
                <w:noProof w:val="0"/>
                <w:color w:val="000000"/>
                <w:kern w:val="0"/>
                <w:sz w:val="20"/>
                <w:szCs w:val="20"/>
                <w14:ligatures w14:val="none"/>
              </w:rPr>
              <w:t xml:space="preserve"> uji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lidhura</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shd w:val="clear" w:color="C0E6F5" w:fill="C0E6F5"/>
            <w:vAlign w:val="bottom"/>
            <w:hideMark/>
          </w:tcPr>
          <w:p w14:paraId="7AB7D04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w:t>
            </w:r>
          </w:p>
        </w:tc>
        <w:tc>
          <w:tcPr>
            <w:tcW w:w="385" w:type="pct"/>
            <w:tcBorders>
              <w:top w:val="single" w:sz="4" w:space="0" w:color="44B3E1"/>
              <w:left w:val="nil"/>
              <w:bottom w:val="single" w:sz="4" w:space="0" w:color="44B3E1"/>
              <w:right w:val="nil"/>
            </w:tcBorders>
            <w:shd w:val="clear" w:color="C0E6F5" w:fill="C0E6F5"/>
            <w:vAlign w:val="bottom"/>
            <w:hideMark/>
          </w:tcPr>
          <w:p w14:paraId="78BE8FC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85" w:type="pct"/>
            <w:tcBorders>
              <w:top w:val="single" w:sz="4" w:space="0" w:color="44B3E1"/>
              <w:left w:val="nil"/>
              <w:bottom w:val="single" w:sz="4" w:space="0" w:color="44B3E1"/>
              <w:right w:val="nil"/>
            </w:tcBorders>
            <w:shd w:val="clear" w:color="C0E6F5" w:fill="C0E6F5"/>
            <w:vAlign w:val="bottom"/>
            <w:hideMark/>
          </w:tcPr>
          <w:p w14:paraId="419ED0E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85" w:type="pct"/>
            <w:tcBorders>
              <w:top w:val="single" w:sz="4" w:space="0" w:color="44B3E1"/>
              <w:left w:val="nil"/>
              <w:bottom w:val="single" w:sz="4" w:space="0" w:color="44B3E1"/>
              <w:right w:val="nil"/>
            </w:tcBorders>
            <w:shd w:val="clear" w:color="C0E6F5" w:fill="C0E6F5"/>
            <w:vAlign w:val="bottom"/>
            <w:hideMark/>
          </w:tcPr>
          <w:p w14:paraId="04C0573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85" w:type="pct"/>
            <w:tcBorders>
              <w:top w:val="single" w:sz="4" w:space="0" w:color="44B3E1"/>
              <w:left w:val="nil"/>
              <w:bottom w:val="single" w:sz="4" w:space="0" w:color="44B3E1"/>
              <w:right w:val="nil"/>
            </w:tcBorders>
            <w:shd w:val="clear" w:color="C0E6F5" w:fill="C0E6F5"/>
            <w:vAlign w:val="bottom"/>
            <w:hideMark/>
          </w:tcPr>
          <w:p w14:paraId="61DF1FD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85" w:type="pct"/>
            <w:tcBorders>
              <w:top w:val="single" w:sz="4" w:space="0" w:color="44B3E1"/>
              <w:left w:val="nil"/>
              <w:bottom w:val="single" w:sz="4" w:space="0" w:color="44B3E1"/>
              <w:right w:val="nil"/>
            </w:tcBorders>
            <w:shd w:val="clear" w:color="C0E6F5" w:fill="C0E6F5"/>
            <w:vAlign w:val="bottom"/>
            <w:hideMark/>
          </w:tcPr>
          <w:p w14:paraId="47D557C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1,000,000</w:t>
            </w:r>
          </w:p>
        </w:tc>
        <w:tc>
          <w:tcPr>
            <w:tcW w:w="368" w:type="pct"/>
            <w:tcBorders>
              <w:top w:val="single" w:sz="4" w:space="0" w:color="44B3E1"/>
              <w:left w:val="nil"/>
              <w:bottom w:val="single" w:sz="4" w:space="0" w:color="44B3E1"/>
              <w:right w:val="nil"/>
            </w:tcBorders>
            <w:shd w:val="clear" w:color="C0E6F5" w:fill="C0E6F5"/>
            <w:vAlign w:val="bottom"/>
            <w:hideMark/>
          </w:tcPr>
          <w:p w14:paraId="5E95D4A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shd w:val="clear" w:color="C0E6F5" w:fill="C0E6F5"/>
            <w:vAlign w:val="bottom"/>
            <w:hideMark/>
          </w:tcPr>
          <w:p w14:paraId="350CA0B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1BB0E16D"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5DCBFE4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75E73F7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437B79B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Ngrohje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lëndë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djegëse</w:t>
            </w:r>
            <w:proofErr w:type="spellEnd"/>
          </w:p>
        </w:tc>
        <w:tc>
          <w:tcPr>
            <w:tcW w:w="650" w:type="pct"/>
            <w:tcBorders>
              <w:top w:val="single" w:sz="4" w:space="0" w:color="44B3E1"/>
              <w:left w:val="nil"/>
              <w:bottom w:val="single" w:sz="4" w:space="0" w:color="44B3E1"/>
              <w:right w:val="nil"/>
            </w:tcBorders>
            <w:vAlign w:val="bottom"/>
            <w:hideMark/>
          </w:tcPr>
          <w:p w14:paraId="72FA7E6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Dru </w:t>
            </w:r>
            <w:proofErr w:type="spellStart"/>
            <w:r w:rsidRPr="00BC0B5C">
              <w:rPr>
                <w:rFonts w:ascii="Arial" w:eastAsia="Times New Roman" w:hAnsi="Arial" w:cs="Arial"/>
                <w:noProof w:val="0"/>
                <w:color w:val="000000"/>
                <w:kern w:val="0"/>
                <w:sz w:val="20"/>
                <w:szCs w:val="20"/>
                <w14:ligatures w14:val="none"/>
              </w:rPr>
              <w:t>zjarri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pelet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gaz</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naftë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energji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ngrohje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funksionimin</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sistemit</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ngrohjes</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0ED05CD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6A8542F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15661E4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09A42D8A"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85" w:type="pct"/>
            <w:tcBorders>
              <w:top w:val="single" w:sz="4" w:space="0" w:color="44B3E1"/>
              <w:left w:val="nil"/>
              <w:bottom w:val="single" w:sz="4" w:space="0" w:color="44B3E1"/>
              <w:right w:val="nil"/>
            </w:tcBorders>
            <w:vAlign w:val="bottom"/>
            <w:hideMark/>
          </w:tcPr>
          <w:p w14:paraId="7A73ACE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200,000</w:t>
            </w:r>
          </w:p>
        </w:tc>
        <w:tc>
          <w:tcPr>
            <w:tcW w:w="385" w:type="pct"/>
            <w:tcBorders>
              <w:top w:val="single" w:sz="4" w:space="0" w:color="44B3E1"/>
              <w:left w:val="nil"/>
              <w:bottom w:val="single" w:sz="4" w:space="0" w:color="44B3E1"/>
              <w:right w:val="nil"/>
            </w:tcBorders>
            <w:vAlign w:val="bottom"/>
            <w:hideMark/>
          </w:tcPr>
          <w:p w14:paraId="42BCBC0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400,000</w:t>
            </w:r>
          </w:p>
        </w:tc>
        <w:tc>
          <w:tcPr>
            <w:tcW w:w="368" w:type="pct"/>
            <w:tcBorders>
              <w:top w:val="single" w:sz="4" w:space="0" w:color="44B3E1"/>
              <w:left w:val="nil"/>
              <w:bottom w:val="single" w:sz="4" w:space="0" w:color="44B3E1"/>
              <w:right w:val="nil"/>
            </w:tcBorders>
            <w:vAlign w:val="bottom"/>
            <w:hideMark/>
          </w:tcPr>
          <w:p w14:paraId="5D858B7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67434B6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77A7DAC3"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1B73F9D5"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4B441C7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0F051B5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Aktivitete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edukative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komunitare</w:t>
            </w:r>
            <w:proofErr w:type="spellEnd"/>
          </w:p>
        </w:tc>
        <w:tc>
          <w:tcPr>
            <w:tcW w:w="650" w:type="pct"/>
            <w:tcBorders>
              <w:top w:val="single" w:sz="4" w:space="0" w:color="44B3E1"/>
              <w:left w:val="nil"/>
              <w:bottom w:val="single" w:sz="4" w:space="0" w:color="44B3E1"/>
              <w:right w:val="nil"/>
            </w:tcBorders>
            <w:vAlign w:val="bottom"/>
            <w:hideMark/>
          </w:tcPr>
          <w:p w14:paraId="51F76440"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Aktivitete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kulturore</w:t>
            </w:r>
            <w:proofErr w:type="spellEnd"/>
            <w:r w:rsidRPr="00BC0B5C">
              <w:rPr>
                <w:rFonts w:ascii="Arial" w:eastAsia="Times New Roman" w:hAnsi="Arial" w:cs="Arial"/>
                <w:noProof w:val="0"/>
                <w:color w:val="000000"/>
                <w:kern w:val="0"/>
                <w:sz w:val="20"/>
                <w:szCs w:val="20"/>
                <w14:ligatures w14:val="none"/>
              </w:rPr>
              <w:t xml:space="preserve">, sportive, </w:t>
            </w:r>
            <w:proofErr w:type="spellStart"/>
            <w:r w:rsidRPr="00BC0B5C">
              <w:rPr>
                <w:rFonts w:ascii="Arial" w:eastAsia="Times New Roman" w:hAnsi="Arial" w:cs="Arial"/>
                <w:noProof w:val="0"/>
                <w:color w:val="000000"/>
                <w:kern w:val="0"/>
                <w:sz w:val="20"/>
                <w:szCs w:val="20"/>
                <w14:ligatures w14:val="none"/>
              </w:rPr>
              <w:t>ndërgjegjësuese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takime</w:t>
            </w:r>
            <w:proofErr w:type="spellEnd"/>
            <w:r w:rsidRPr="00BC0B5C">
              <w:rPr>
                <w:rFonts w:ascii="Arial" w:eastAsia="Times New Roman" w:hAnsi="Arial" w:cs="Arial"/>
                <w:noProof w:val="0"/>
                <w:color w:val="000000"/>
                <w:kern w:val="0"/>
                <w:sz w:val="20"/>
                <w:szCs w:val="20"/>
                <w14:ligatures w14:val="none"/>
              </w:rPr>
              <w:t xml:space="preserve"> me </w:t>
            </w:r>
            <w:proofErr w:type="spellStart"/>
            <w:r w:rsidRPr="00BC0B5C">
              <w:rPr>
                <w:rFonts w:ascii="Arial" w:eastAsia="Times New Roman" w:hAnsi="Arial" w:cs="Arial"/>
                <w:noProof w:val="0"/>
                <w:color w:val="000000"/>
                <w:kern w:val="0"/>
                <w:sz w:val="20"/>
                <w:szCs w:val="20"/>
                <w14:ligatures w14:val="none"/>
              </w:rPr>
              <w:t>prindër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fushata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regjistrim</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frekuentim</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1ACDBE3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620660E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29C138F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74B43A6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1,500,000</w:t>
            </w:r>
          </w:p>
        </w:tc>
        <w:tc>
          <w:tcPr>
            <w:tcW w:w="385" w:type="pct"/>
            <w:tcBorders>
              <w:top w:val="single" w:sz="4" w:space="0" w:color="44B3E1"/>
              <w:left w:val="nil"/>
              <w:bottom w:val="single" w:sz="4" w:space="0" w:color="44B3E1"/>
              <w:right w:val="nil"/>
            </w:tcBorders>
            <w:vAlign w:val="bottom"/>
            <w:hideMark/>
          </w:tcPr>
          <w:p w14:paraId="41311187"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1,500,000</w:t>
            </w:r>
          </w:p>
        </w:tc>
        <w:tc>
          <w:tcPr>
            <w:tcW w:w="385" w:type="pct"/>
            <w:tcBorders>
              <w:top w:val="single" w:sz="4" w:space="0" w:color="44B3E1"/>
              <w:left w:val="nil"/>
              <w:bottom w:val="single" w:sz="4" w:space="0" w:color="44B3E1"/>
              <w:right w:val="nil"/>
            </w:tcBorders>
            <w:vAlign w:val="bottom"/>
            <w:hideMark/>
          </w:tcPr>
          <w:p w14:paraId="127A43FC"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3,000,000</w:t>
            </w:r>
          </w:p>
        </w:tc>
        <w:tc>
          <w:tcPr>
            <w:tcW w:w="368" w:type="pct"/>
            <w:tcBorders>
              <w:top w:val="single" w:sz="4" w:space="0" w:color="44B3E1"/>
              <w:left w:val="nil"/>
              <w:bottom w:val="single" w:sz="4" w:space="0" w:color="44B3E1"/>
              <w:right w:val="nil"/>
            </w:tcBorders>
            <w:vAlign w:val="bottom"/>
            <w:hideMark/>
          </w:tcPr>
          <w:p w14:paraId="778EC92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3BC7B64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2F4D0CE5"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150862D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602</w:t>
            </w:r>
          </w:p>
        </w:tc>
        <w:tc>
          <w:tcPr>
            <w:tcW w:w="451" w:type="pct"/>
            <w:tcBorders>
              <w:top w:val="single" w:sz="4" w:space="0" w:color="44B3E1"/>
              <w:left w:val="nil"/>
              <w:bottom w:val="single" w:sz="4" w:space="0" w:color="44B3E1"/>
              <w:right w:val="nil"/>
            </w:tcBorders>
            <w:vAlign w:val="bottom"/>
            <w:hideMark/>
          </w:tcPr>
          <w:p w14:paraId="7DC4729F"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operative / </w:t>
            </w:r>
            <w:proofErr w:type="spellStart"/>
            <w:r w:rsidRPr="00BC0B5C">
              <w:rPr>
                <w:rFonts w:ascii="Arial" w:eastAsia="Times New Roman" w:hAnsi="Arial" w:cs="Arial"/>
                <w:noProof w:val="0"/>
                <w:color w:val="000000"/>
                <w:kern w:val="0"/>
                <w:sz w:val="20"/>
                <w:szCs w:val="20"/>
                <w14:ligatures w14:val="none"/>
              </w:rPr>
              <w:t>mallra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dhe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shërbime</w:t>
            </w:r>
            <w:proofErr w:type="spellEnd"/>
          </w:p>
        </w:tc>
        <w:tc>
          <w:tcPr>
            <w:tcW w:w="482" w:type="pct"/>
            <w:tcBorders>
              <w:top w:val="single" w:sz="4" w:space="0" w:color="44B3E1"/>
              <w:left w:val="nil"/>
              <w:bottom w:val="single" w:sz="4" w:space="0" w:color="44B3E1"/>
              <w:right w:val="nil"/>
            </w:tcBorders>
            <w:vAlign w:val="bottom"/>
            <w:hideMark/>
          </w:tcPr>
          <w:p w14:paraId="746E3784"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tjera</w:t>
            </w:r>
            <w:proofErr w:type="spellEnd"/>
            <w:r w:rsidRPr="00BC0B5C">
              <w:rPr>
                <w:rFonts w:ascii="Arial" w:eastAsia="Times New Roman" w:hAnsi="Arial" w:cs="Arial"/>
                <w:noProof w:val="0"/>
                <w:color w:val="000000"/>
                <w:kern w:val="0"/>
                <w:sz w:val="20"/>
                <w:szCs w:val="20"/>
                <w14:ligatures w14:val="none"/>
              </w:rPr>
              <w:t xml:space="preserve"> operative</w:t>
            </w:r>
          </w:p>
        </w:tc>
        <w:tc>
          <w:tcPr>
            <w:tcW w:w="650" w:type="pct"/>
            <w:tcBorders>
              <w:top w:val="single" w:sz="4" w:space="0" w:color="44B3E1"/>
              <w:left w:val="nil"/>
              <w:bottom w:val="single" w:sz="4" w:space="0" w:color="44B3E1"/>
              <w:right w:val="nil"/>
            </w:tcBorders>
            <w:vAlign w:val="bottom"/>
            <w:hideMark/>
          </w:tcPr>
          <w:p w14:paraId="4354C99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tjera</w:t>
            </w:r>
            <w:proofErr w:type="spellEnd"/>
            <w:r w:rsidRPr="00BC0B5C">
              <w:rPr>
                <w:rFonts w:ascii="Arial" w:eastAsia="Times New Roman" w:hAnsi="Arial" w:cs="Arial"/>
                <w:noProof w:val="0"/>
                <w:color w:val="000000"/>
                <w:kern w:val="0"/>
                <w:sz w:val="20"/>
                <w:szCs w:val="20"/>
                <w14:ligatures w14:val="none"/>
              </w:rPr>
              <w:t xml:space="preserve"> operative </w:t>
            </w:r>
            <w:proofErr w:type="spellStart"/>
            <w:r w:rsidRPr="00BC0B5C">
              <w:rPr>
                <w:rFonts w:ascii="Arial" w:eastAsia="Times New Roman" w:hAnsi="Arial" w:cs="Arial"/>
                <w:noProof w:val="0"/>
                <w:color w:val="000000"/>
                <w:kern w:val="0"/>
                <w:sz w:val="20"/>
                <w:szCs w:val="20"/>
                <w14:ligatures w14:val="none"/>
              </w:rPr>
              <w:t>që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nuk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përfshihen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nën-zërat</w:t>
            </w:r>
            <w:proofErr w:type="spellEnd"/>
            <w:r w:rsidRPr="00BC0B5C">
              <w:rPr>
                <w:rFonts w:ascii="Arial" w:eastAsia="Times New Roman" w:hAnsi="Arial" w:cs="Arial"/>
                <w:noProof w:val="0"/>
                <w:color w:val="000000"/>
                <w:kern w:val="0"/>
                <w:sz w:val="20"/>
                <w:szCs w:val="20"/>
                <w14:ligatures w14:val="none"/>
              </w:rPr>
              <w:t xml:space="preserve"> e </w:t>
            </w:r>
            <w:proofErr w:type="spellStart"/>
            <w:r w:rsidRPr="00BC0B5C">
              <w:rPr>
                <w:rFonts w:ascii="Arial" w:eastAsia="Times New Roman" w:hAnsi="Arial" w:cs="Arial"/>
                <w:noProof w:val="0"/>
                <w:color w:val="000000"/>
                <w:kern w:val="0"/>
                <w:sz w:val="20"/>
                <w:szCs w:val="20"/>
                <w14:ligatures w14:val="none"/>
              </w:rPr>
              <w:t>mësipërm</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26C6DC2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35F8C1C0"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w:t>
            </w:r>
          </w:p>
        </w:tc>
        <w:tc>
          <w:tcPr>
            <w:tcW w:w="385" w:type="pct"/>
            <w:tcBorders>
              <w:top w:val="single" w:sz="4" w:space="0" w:color="44B3E1"/>
              <w:left w:val="nil"/>
              <w:bottom w:val="single" w:sz="4" w:space="0" w:color="44B3E1"/>
              <w:right w:val="nil"/>
            </w:tcBorders>
            <w:vAlign w:val="bottom"/>
            <w:hideMark/>
          </w:tcPr>
          <w:p w14:paraId="232DA6B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w:t>
            </w:r>
          </w:p>
        </w:tc>
        <w:tc>
          <w:tcPr>
            <w:tcW w:w="385" w:type="pct"/>
            <w:tcBorders>
              <w:top w:val="single" w:sz="4" w:space="0" w:color="44B3E1"/>
              <w:left w:val="nil"/>
              <w:bottom w:val="single" w:sz="4" w:space="0" w:color="44B3E1"/>
              <w:right w:val="nil"/>
            </w:tcBorders>
            <w:vAlign w:val="bottom"/>
            <w:hideMark/>
          </w:tcPr>
          <w:p w14:paraId="2961644B"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600,000</w:t>
            </w:r>
          </w:p>
        </w:tc>
        <w:tc>
          <w:tcPr>
            <w:tcW w:w="385" w:type="pct"/>
            <w:tcBorders>
              <w:top w:val="single" w:sz="4" w:space="0" w:color="44B3E1"/>
              <w:left w:val="nil"/>
              <w:bottom w:val="single" w:sz="4" w:space="0" w:color="44B3E1"/>
              <w:right w:val="nil"/>
            </w:tcBorders>
            <w:vAlign w:val="bottom"/>
            <w:hideMark/>
          </w:tcPr>
          <w:p w14:paraId="1851525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600,000</w:t>
            </w:r>
          </w:p>
        </w:tc>
        <w:tc>
          <w:tcPr>
            <w:tcW w:w="385" w:type="pct"/>
            <w:tcBorders>
              <w:top w:val="single" w:sz="4" w:space="0" w:color="44B3E1"/>
              <w:left w:val="nil"/>
              <w:bottom w:val="single" w:sz="4" w:space="0" w:color="44B3E1"/>
              <w:right w:val="nil"/>
            </w:tcBorders>
            <w:vAlign w:val="bottom"/>
            <w:hideMark/>
          </w:tcPr>
          <w:p w14:paraId="02D1675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1,500,000</w:t>
            </w:r>
          </w:p>
        </w:tc>
        <w:tc>
          <w:tcPr>
            <w:tcW w:w="368" w:type="pct"/>
            <w:tcBorders>
              <w:top w:val="single" w:sz="4" w:space="0" w:color="44B3E1"/>
              <w:left w:val="nil"/>
              <w:bottom w:val="single" w:sz="4" w:space="0" w:color="44B3E1"/>
              <w:right w:val="nil"/>
            </w:tcBorders>
            <w:vAlign w:val="bottom"/>
            <w:hideMark/>
          </w:tcPr>
          <w:p w14:paraId="36765F3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7630201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5D859F3A" w14:textId="77777777" w:rsidTr="00C60E56">
        <w:trPr>
          <w:trHeight w:val="552"/>
        </w:trPr>
        <w:tc>
          <w:tcPr>
            <w:tcW w:w="365" w:type="pct"/>
            <w:tcBorders>
              <w:top w:val="single" w:sz="4" w:space="0" w:color="44B3E1"/>
              <w:left w:val="single" w:sz="4" w:space="0" w:color="44B3E1"/>
              <w:bottom w:val="single" w:sz="4" w:space="0" w:color="44B3E1"/>
              <w:right w:val="nil"/>
            </w:tcBorders>
            <w:shd w:val="clear" w:color="C0E6F5" w:fill="C0E6F5"/>
            <w:vAlign w:val="bottom"/>
            <w:hideMark/>
          </w:tcPr>
          <w:p w14:paraId="39F4798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606</w:t>
            </w:r>
          </w:p>
        </w:tc>
        <w:tc>
          <w:tcPr>
            <w:tcW w:w="451" w:type="pct"/>
            <w:tcBorders>
              <w:top w:val="single" w:sz="4" w:space="0" w:color="44B3E1"/>
              <w:left w:val="nil"/>
              <w:bottom w:val="single" w:sz="4" w:space="0" w:color="44B3E1"/>
              <w:right w:val="nil"/>
            </w:tcBorders>
            <w:shd w:val="clear" w:color="C0E6F5" w:fill="C0E6F5"/>
            <w:vAlign w:val="bottom"/>
            <w:hideMark/>
          </w:tcPr>
          <w:p w14:paraId="72E7A6D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tek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individët</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familjet</w:t>
            </w:r>
            <w:proofErr w:type="spellEnd"/>
          </w:p>
        </w:tc>
        <w:tc>
          <w:tcPr>
            <w:tcW w:w="482" w:type="pct"/>
            <w:tcBorders>
              <w:top w:val="single" w:sz="4" w:space="0" w:color="44B3E1"/>
              <w:left w:val="nil"/>
              <w:bottom w:val="single" w:sz="4" w:space="0" w:color="44B3E1"/>
              <w:right w:val="nil"/>
            </w:tcBorders>
            <w:shd w:val="clear" w:color="C0E6F5" w:fill="C0E6F5"/>
            <w:vAlign w:val="bottom"/>
            <w:hideMark/>
          </w:tcPr>
          <w:p w14:paraId="3BF905D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p>
        </w:tc>
        <w:tc>
          <w:tcPr>
            <w:tcW w:w="650" w:type="pct"/>
            <w:tcBorders>
              <w:top w:val="single" w:sz="4" w:space="0" w:color="44B3E1"/>
              <w:left w:val="nil"/>
              <w:bottom w:val="single" w:sz="4" w:space="0" w:color="44B3E1"/>
              <w:right w:val="nil"/>
            </w:tcBorders>
            <w:shd w:val="clear" w:color="C0E6F5" w:fill="C0E6F5"/>
            <w:vAlign w:val="bottom"/>
            <w:hideMark/>
          </w:tcPr>
          <w:p w14:paraId="5B61BA55"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w:t>
            </w:r>
            <w:proofErr w:type="spellStart"/>
            <w:r w:rsidRPr="00BC0B5C">
              <w:rPr>
                <w:rFonts w:ascii="Arial" w:eastAsia="Times New Roman" w:hAnsi="Arial" w:cs="Arial"/>
                <w:noProof w:val="0"/>
                <w:color w:val="000000"/>
                <w:kern w:val="0"/>
                <w:sz w:val="20"/>
                <w:szCs w:val="20"/>
                <w14:ligatures w14:val="none"/>
              </w:rPr>
              <w:t>ose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financiare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kritereve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vendore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kombëtare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shd w:val="clear" w:color="C0E6F5" w:fill="C0E6F5"/>
            <w:vAlign w:val="bottom"/>
            <w:hideMark/>
          </w:tcPr>
          <w:p w14:paraId="4F3635AE"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317,475</w:t>
            </w:r>
          </w:p>
        </w:tc>
        <w:tc>
          <w:tcPr>
            <w:tcW w:w="385" w:type="pct"/>
            <w:tcBorders>
              <w:top w:val="single" w:sz="4" w:space="0" w:color="44B3E1"/>
              <w:left w:val="nil"/>
              <w:bottom w:val="single" w:sz="4" w:space="0" w:color="44B3E1"/>
              <w:right w:val="nil"/>
            </w:tcBorders>
            <w:shd w:val="clear" w:color="C0E6F5" w:fill="C0E6F5"/>
            <w:vAlign w:val="bottom"/>
            <w:hideMark/>
          </w:tcPr>
          <w:p w14:paraId="6DB63624"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131,760</w:t>
            </w:r>
          </w:p>
        </w:tc>
        <w:tc>
          <w:tcPr>
            <w:tcW w:w="385" w:type="pct"/>
            <w:tcBorders>
              <w:top w:val="single" w:sz="4" w:space="0" w:color="44B3E1"/>
              <w:left w:val="nil"/>
              <w:bottom w:val="single" w:sz="4" w:space="0" w:color="44B3E1"/>
              <w:right w:val="nil"/>
            </w:tcBorders>
            <w:shd w:val="clear" w:color="C0E6F5" w:fill="C0E6F5"/>
            <w:vAlign w:val="bottom"/>
          </w:tcPr>
          <w:p w14:paraId="0247EC6E" w14:textId="1FBC781C"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1C45FA6D" w14:textId="00CEFC94"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43A4DF7F" w14:textId="2E54A873"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hideMark/>
          </w:tcPr>
          <w:p w14:paraId="271EE8F3"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131,760</w:t>
            </w:r>
          </w:p>
        </w:tc>
        <w:tc>
          <w:tcPr>
            <w:tcW w:w="368" w:type="pct"/>
            <w:tcBorders>
              <w:top w:val="single" w:sz="4" w:space="0" w:color="44B3E1"/>
              <w:left w:val="nil"/>
              <w:bottom w:val="single" w:sz="4" w:space="0" w:color="44B3E1"/>
              <w:right w:val="nil"/>
            </w:tcBorders>
            <w:shd w:val="clear" w:color="C0E6F5" w:fill="C0E6F5"/>
            <w:vAlign w:val="bottom"/>
            <w:hideMark/>
          </w:tcPr>
          <w:p w14:paraId="67DB75A3"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shd w:val="clear" w:color="C0E6F5" w:fill="C0E6F5"/>
            <w:vAlign w:val="bottom"/>
            <w:hideMark/>
          </w:tcPr>
          <w:p w14:paraId="693CD35E"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shtetit</w:t>
            </w:r>
            <w:proofErr w:type="spellEnd"/>
          </w:p>
        </w:tc>
      </w:tr>
      <w:tr w:rsidR="00C60E56" w:rsidRPr="00BC0B5C" w14:paraId="335AC183"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6A3A6B5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606</w:t>
            </w:r>
          </w:p>
        </w:tc>
        <w:tc>
          <w:tcPr>
            <w:tcW w:w="451" w:type="pct"/>
            <w:tcBorders>
              <w:top w:val="single" w:sz="4" w:space="0" w:color="44B3E1"/>
              <w:left w:val="nil"/>
              <w:bottom w:val="single" w:sz="4" w:space="0" w:color="44B3E1"/>
              <w:right w:val="nil"/>
            </w:tcBorders>
            <w:vAlign w:val="bottom"/>
            <w:hideMark/>
          </w:tcPr>
          <w:p w14:paraId="5E35627D"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tek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individët</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familjet</w:t>
            </w:r>
            <w:proofErr w:type="spellEnd"/>
          </w:p>
        </w:tc>
        <w:tc>
          <w:tcPr>
            <w:tcW w:w="482" w:type="pct"/>
            <w:tcBorders>
              <w:top w:val="single" w:sz="4" w:space="0" w:color="44B3E1"/>
              <w:left w:val="nil"/>
              <w:bottom w:val="single" w:sz="4" w:space="0" w:color="44B3E1"/>
              <w:right w:val="nil"/>
            </w:tcBorders>
            <w:vAlign w:val="bottom"/>
            <w:hideMark/>
          </w:tcPr>
          <w:p w14:paraId="41104CD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p>
        </w:tc>
        <w:tc>
          <w:tcPr>
            <w:tcW w:w="650" w:type="pct"/>
            <w:tcBorders>
              <w:top w:val="single" w:sz="4" w:space="0" w:color="44B3E1"/>
              <w:left w:val="nil"/>
              <w:bottom w:val="single" w:sz="4" w:space="0" w:color="44B3E1"/>
              <w:right w:val="nil"/>
            </w:tcBorders>
            <w:vAlign w:val="bottom"/>
            <w:hideMark/>
          </w:tcPr>
          <w:p w14:paraId="2960E8D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 xml:space="preserve">Bursa </w:t>
            </w:r>
            <w:proofErr w:type="spellStart"/>
            <w:r w:rsidRPr="00BC0B5C">
              <w:rPr>
                <w:rFonts w:ascii="Arial" w:eastAsia="Times New Roman" w:hAnsi="Arial" w:cs="Arial"/>
                <w:noProof w:val="0"/>
                <w:color w:val="000000"/>
                <w:kern w:val="0"/>
                <w:sz w:val="20"/>
                <w:szCs w:val="20"/>
                <w14:ligatures w14:val="none"/>
              </w:rPr>
              <w:t>ose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financiare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nxënës</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kritereve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vendore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kombëtare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05D148F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126,990</w:t>
            </w:r>
          </w:p>
        </w:tc>
        <w:tc>
          <w:tcPr>
            <w:tcW w:w="385" w:type="pct"/>
            <w:tcBorders>
              <w:top w:val="single" w:sz="4" w:space="0" w:color="44B3E1"/>
              <w:left w:val="nil"/>
              <w:bottom w:val="single" w:sz="4" w:space="0" w:color="44B3E1"/>
              <w:right w:val="nil"/>
            </w:tcBorders>
            <w:vAlign w:val="bottom"/>
            <w:hideMark/>
          </w:tcPr>
          <w:p w14:paraId="48E7E7F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190,485</w:t>
            </w:r>
          </w:p>
        </w:tc>
        <w:tc>
          <w:tcPr>
            <w:tcW w:w="385" w:type="pct"/>
            <w:tcBorders>
              <w:top w:val="single" w:sz="4" w:space="0" w:color="44B3E1"/>
              <w:left w:val="nil"/>
              <w:bottom w:val="single" w:sz="4" w:space="0" w:color="44B3E1"/>
              <w:right w:val="nil"/>
            </w:tcBorders>
            <w:vAlign w:val="bottom"/>
            <w:hideMark/>
          </w:tcPr>
          <w:p w14:paraId="03B9F0B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190,485</w:t>
            </w:r>
          </w:p>
        </w:tc>
        <w:tc>
          <w:tcPr>
            <w:tcW w:w="385" w:type="pct"/>
            <w:tcBorders>
              <w:top w:val="single" w:sz="4" w:space="0" w:color="44B3E1"/>
              <w:left w:val="nil"/>
              <w:bottom w:val="single" w:sz="4" w:space="0" w:color="44B3E1"/>
              <w:right w:val="nil"/>
            </w:tcBorders>
            <w:vAlign w:val="bottom"/>
            <w:hideMark/>
          </w:tcPr>
          <w:p w14:paraId="0F53EF4D"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190,485</w:t>
            </w:r>
          </w:p>
        </w:tc>
        <w:tc>
          <w:tcPr>
            <w:tcW w:w="385" w:type="pct"/>
            <w:tcBorders>
              <w:top w:val="single" w:sz="4" w:space="0" w:color="44B3E1"/>
              <w:left w:val="nil"/>
              <w:bottom w:val="single" w:sz="4" w:space="0" w:color="44B3E1"/>
              <w:right w:val="nil"/>
            </w:tcBorders>
            <w:vAlign w:val="bottom"/>
            <w:hideMark/>
          </w:tcPr>
          <w:p w14:paraId="2210228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190,485</w:t>
            </w:r>
          </w:p>
        </w:tc>
        <w:tc>
          <w:tcPr>
            <w:tcW w:w="385" w:type="pct"/>
            <w:tcBorders>
              <w:top w:val="single" w:sz="4" w:space="0" w:color="44B3E1"/>
              <w:left w:val="nil"/>
              <w:bottom w:val="single" w:sz="4" w:space="0" w:color="44B3E1"/>
              <w:right w:val="nil"/>
            </w:tcBorders>
            <w:vAlign w:val="bottom"/>
            <w:hideMark/>
          </w:tcPr>
          <w:p w14:paraId="60089E48"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761,940</w:t>
            </w:r>
          </w:p>
        </w:tc>
        <w:tc>
          <w:tcPr>
            <w:tcW w:w="368" w:type="pct"/>
            <w:tcBorders>
              <w:top w:val="single" w:sz="4" w:space="0" w:color="44B3E1"/>
              <w:left w:val="nil"/>
              <w:bottom w:val="single" w:sz="4" w:space="0" w:color="44B3E1"/>
              <w:right w:val="nil"/>
            </w:tcBorders>
            <w:vAlign w:val="bottom"/>
            <w:hideMark/>
          </w:tcPr>
          <w:p w14:paraId="45AD0DD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1AF7E6B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r w:rsidR="00C60E56" w:rsidRPr="00BC0B5C" w14:paraId="42DA379D" w14:textId="77777777" w:rsidTr="00C60E56">
        <w:trPr>
          <w:trHeight w:val="552"/>
        </w:trPr>
        <w:tc>
          <w:tcPr>
            <w:tcW w:w="365" w:type="pct"/>
            <w:tcBorders>
              <w:top w:val="single" w:sz="4" w:space="0" w:color="44B3E1"/>
              <w:left w:val="single" w:sz="4" w:space="0" w:color="44B3E1"/>
              <w:bottom w:val="single" w:sz="4" w:space="0" w:color="44B3E1"/>
              <w:right w:val="nil"/>
            </w:tcBorders>
            <w:vAlign w:val="bottom"/>
            <w:hideMark/>
          </w:tcPr>
          <w:p w14:paraId="7B83CDAA"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606</w:t>
            </w:r>
          </w:p>
        </w:tc>
        <w:tc>
          <w:tcPr>
            <w:tcW w:w="451" w:type="pct"/>
            <w:tcBorders>
              <w:top w:val="single" w:sz="4" w:space="0" w:color="44B3E1"/>
              <w:left w:val="nil"/>
              <w:bottom w:val="single" w:sz="4" w:space="0" w:color="44B3E1"/>
              <w:right w:val="nil"/>
            </w:tcBorders>
            <w:vAlign w:val="bottom"/>
            <w:hideMark/>
          </w:tcPr>
          <w:p w14:paraId="0A75FD6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Transferta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tek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individët</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familjet</w:t>
            </w:r>
            <w:proofErr w:type="spellEnd"/>
          </w:p>
        </w:tc>
        <w:tc>
          <w:tcPr>
            <w:tcW w:w="482" w:type="pct"/>
            <w:tcBorders>
              <w:top w:val="single" w:sz="4" w:space="0" w:color="44B3E1"/>
              <w:left w:val="nil"/>
              <w:bottom w:val="single" w:sz="4" w:space="0" w:color="44B3E1"/>
              <w:right w:val="nil"/>
            </w:tcBorders>
            <w:vAlign w:val="bottom"/>
            <w:hideMark/>
          </w:tcPr>
          <w:p w14:paraId="6B862736"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grupe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vulnerabël</w:t>
            </w:r>
            <w:proofErr w:type="spellEnd"/>
          </w:p>
        </w:tc>
        <w:tc>
          <w:tcPr>
            <w:tcW w:w="650" w:type="pct"/>
            <w:tcBorders>
              <w:top w:val="single" w:sz="4" w:space="0" w:color="44B3E1"/>
              <w:left w:val="nil"/>
              <w:bottom w:val="single" w:sz="4" w:space="0" w:color="44B3E1"/>
              <w:right w:val="nil"/>
            </w:tcBorders>
            <w:vAlign w:val="bottom"/>
            <w:hideMark/>
          </w:tcPr>
          <w:p w14:paraId="149B2C9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Mbështetje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për</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me AK, </w:t>
            </w:r>
            <w:proofErr w:type="spellStart"/>
            <w:r w:rsidRPr="00BC0B5C">
              <w:rPr>
                <w:rFonts w:ascii="Arial" w:eastAsia="Times New Roman" w:hAnsi="Arial" w:cs="Arial"/>
                <w:noProof w:val="0"/>
                <w:color w:val="000000"/>
                <w:kern w:val="0"/>
                <w:sz w:val="20"/>
                <w:szCs w:val="20"/>
                <w14:ligatures w14:val="none"/>
              </w:rPr>
              <w:t>romë</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egjiptianë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familje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nevojë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fëmijë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në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rrezik</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braktisjeje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vAlign w:val="bottom"/>
            <w:hideMark/>
          </w:tcPr>
          <w:p w14:paraId="20098A86"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0</w:t>
            </w:r>
          </w:p>
        </w:tc>
        <w:tc>
          <w:tcPr>
            <w:tcW w:w="385" w:type="pct"/>
            <w:tcBorders>
              <w:top w:val="single" w:sz="4" w:space="0" w:color="44B3E1"/>
              <w:left w:val="nil"/>
              <w:bottom w:val="single" w:sz="4" w:space="0" w:color="44B3E1"/>
              <w:right w:val="nil"/>
            </w:tcBorders>
            <w:vAlign w:val="bottom"/>
            <w:hideMark/>
          </w:tcPr>
          <w:p w14:paraId="2913F3F9"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w:t>
            </w:r>
          </w:p>
        </w:tc>
        <w:tc>
          <w:tcPr>
            <w:tcW w:w="385" w:type="pct"/>
            <w:tcBorders>
              <w:top w:val="single" w:sz="4" w:space="0" w:color="44B3E1"/>
              <w:left w:val="nil"/>
              <w:bottom w:val="single" w:sz="4" w:space="0" w:color="44B3E1"/>
              <w:right w:val="nil"/>
            </w:tcBorders>
            <w:vAlign w:val="bottom"/>
            <w:hideMark/>
          </w:tcPr>
          <w:p w14:paraId="7D83614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50,000</w:t>
            </w:r>
          </w:p>
        </w:tc>
        <w:tc>
          <w:tcPr>
            <w:tcW w:w="385" w:type="pct"/>
            <w:tcBorders>
              <w:top w:val="single" w:sz="4" w:space="0" w:color="44B3E1"/>
              <w:left w:val="nil"/>
              <w:bottom w:val="single" w:sz="4" w:space="0" w:color="44B3E1"/>
              <w:right w:val="nil"/>
            </w:tcBorders>
            <w:vAlign w:val="bottom"/>
            <w:hideMark/>
          </w:tcPr>
          <w:p w14:paraId="34371DF5"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85" w:type="pct"/>
            <w:tcBorders>
              <w:top w:val="single" w:sz="4" w:space="0" w:color="44B3E1"/>
              <w:left w:val="nil"/>
              <w:bottom w:val="single" w:sz="4" w:space="0" w:color="44B3E1"/>
              <w:right w:val="nil"/>
            </w:tcBorders>
            <w:vAlign w:val="bottom"/>
            <w:hideMark/>
          </w:tcPr>
          <w:p w14:paraId="418518F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100,000</w:t>
            </w:r>
          </w:p>
        </w:tc>
        <w:tc>
          <w:tcPr>
            <w:tcW w:w="385" w:type="pct"/>
            <w:tcBorders>
              <w:top w:val="single" w:sz="4" w:space="0" w:color="44B3E1"/>
              <w:left w:val="nil"/>
              <w:bottom w:val="single" w:sz="4" w:space="0" w:color="44B3E1"/>
              <w:right w:val="nil"/>
            </w:tcBorders>
            <w:vAlign w:val="bottom"/>
            <w:hideMark/>
          </w:tcPr>
          <w:p w14:paraId="2A1AC6B2"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300,000</w:t>
            </w:r>
          </w:p>
        </w:tc>
        <w:tc>
          <w:tcPr>
            <w:tcW w:w="368" w:type="pct"/>
            <w:tcBorders>
              <w:top w:val="single" w:sz="4" w:space="0" w:color="44B3E1"/>
              <w:left w:val="nil"/>
              <w:bottom w:val="single" w:sz="4" w:space="0" w:color="44B3E1"/>
              <w:right w:val="nil"/>
            </w:tcBorders>
            <w:vAlign w:val="bottom"/>
            <w:hideMark/>
          </w:tcPr>
          <w:p w14:paraId="604558C7"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vAlign w:val="bottom"/>
            <w:hideMark/>
          </w:tcPr>
          <w:p w14:paraId="5F6BBA62"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
        </w:tc>
      </w:tr>
      <w:tr w:rsidR="00C60E56" w:rsidRPr="00BC0B5C" w14:paraId="5D46FAA7" w14:textId="77777777" w:rsidTr="00C60E56">
        <w:trPr>
          <w:trHeight w:val="552"/>
        </w:trPr>
        <w:tc>
          <w:tcPr>
            <w:tcW w:w="365" w:type="pct"/>
            <w:tcBorders>
              <w:top w:val="single" w:sz="4" w:space="0" w:color="44B3E1"/>
              <w:left w:val="single" w:sz="4" w:space="0" w:color="44B3E1"/>
              <w:bottom w:val="single" w:sz="4" w:space="0" w:color="44B3E1"/>
              <w:right w:val="nil"/>
            </w:tcBorders>
            <w:shd w:val="clear" w:color="C0E6F5" w:fill="C0E6F5"/>
            <w:vAlign w:val="bottom"/>
            <w:hideMark/>
          </w:tcPr>
          <w:p w14:paraId="48945F19"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230/231</w:t>
            </w:r>
          </w:p>
        </w:tc>
        <w:tc>
          <w:tcPr>
            <w:tcW w:w="451" w:type="pct"/>
            <w:tcBorders>
              <w:top w:val="single" w:sz="4" w:space="0" w:color="44B3E1"/>
              <w:left w:val="nil"/>
              <w:bottom w:val="single" w:sz="4" w:space="0" w:color="44B3E1"/>
              <w:right w:val="nil"/>
            </w:tcBorders>
            <w:shd w:val="clear" w:color="C0E6F5" w:fill="C0E6F5"/>
            <w:vAlign w:val="bottom"/>
            <w:hideMark/>
          </w:tcPr>
          <w:p w14:paraId="7F110C7B"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Shpenzime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kapitale</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investime</w:t>
            </w:r>
            <w:proofErr w:type="spellEnd"/>
          </w:p>
        </w:tc>
        <w:tc>
          <w:tcPr>
            <w:tcW w:w="482" w:type="pct"/>
            <w:tcBorders>
              <w:top w:val="single" w:sz="4" w:space="0" w:color="44B3E1"/>
              <w:left w:val="nil"/>
              <w:bottom w:val="single" w:sz="4" w:space="0" w:color="44B3E1"/>
              <w:right w:val="nil"/>
            </w:tcBorders>
            <w:shd w:val="clear" w:color="C0E6F5" w:fill="C0E6F5"/>
            <w:vAlign w:val="bottom"/>
            <w:hideMark/>
          </w:tcPr>
          <w:p w14:paraId="4C18D90C"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Rikonstruksion</w:t>
            </w:r>
            <w:proofErr w:type="spellEnd"/>
            <w:r w:rsidRPr="00BC0B5C">
              <w:rPr>
                <w:rFonts w:ascii="Arial" w:eastAsia="Times New Roman" w:hAnsi="Arial" w:cs="Arial"/>
                <w:noProof w:val="0"/>
                <w:color w:val="000000"/>
                <w:kern w:val="0"/>
                <w:sz w:val="20"/>
                <w:szCs w:val="20"/>
                <w14:ligatures w14:val="none"/>
              </w:rPr>
              <w:t xml:space="preserve"> / </w:t>
            </w:r>
            <w:proofErr w:type="spellStart"/>
            <w:r w:rsidRPr="00BC0B5C">
              <w:rPr>
                <w:rFonts w:ascii="Arial" w:eastAsia="Times New Roman" w:hAnsi="Arial" w:cs="Arial"/>
                <w:noProof w:val="0"/>
                <w:color w:val="000000"/>
                <w:kern w:val="0"/>
                <w:sz w:val="20"/>
                <w:szCs w:val="20"/>
                <w14:ligatures w14:val="none"/>
              </w:rPr>
              <w:t>rehabilitim</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objektesh</w:t>
            </w:r>
            <w:proofErr w:type="spellEnd"/>
          </w:p>
        </w:tc>
        <w:tc>
          <w:tcPr>
            <w:tcW w:w="650" w:type="pct"/>
            <w:tcBorders>
              <w:top w:val="single" w:sz="4" w:space="0" w:color="44B3E1"/>
              <w:left w:val="nil"/>
              <w:bottom w:val="single" w:sz="4" w:space="0" w:color="44B3E1"/>
              <w:right w:val="nil"/>
            </w:tcBorders>
            <w:shd w:val="clear" w:color="C0E6F5" w:fill="C0E6F5"/>
            <w:vAlign w:val="bottom"/>
            <w:hideMark/>
          </w:tcPr>
          <w:p w14:paraId="704B7FB1"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Rikonstruksion</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kopshte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shkolla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çati</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fasada</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rrjete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elektrike</w:t>
            </w:r>
            <w:proofErr w:type="spellEnd"/>
            <w:r w:rsidRPr="00BC0B5C">
              <w:rPr>
                <w:rFonts w:ascii="Arial" w:eastAsia="Times New Roman" w:hAnsi="Arial" w:cs="Arial"/>
                <w:noProof w:val="0"/>
                <w:color w:val="000000"/>
                <w:kern w:val="0"/>
                <w:sz w:val="20"/>
                <w:szCs w:val="20"/>
                <w14:ligatures w14:val="none"/>
              </w:rPr>
              <w:t>/</w:t>
            </w:r>
            <w:proofErr w:type="spellStart"/>
            <w:r w:rsidRPr="00BC0B5C">
              <w:rPr>
                <w:rFonts w:ascii="Arial" w:eastAsia="Times New Roman" w:hAnsi="Arial" w:cs="Arial"/>
                <w:noProof w:val="0"/>
                <w:color w:val="000000"/>
                <w:kern w:val="0"/>
                <w:sz w:val="20"/>
                <w:szCs w:val="20"/>
                <w14:ligatures w14:val="none"/>
              </w:rPr>
              <w:t>hidraulike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tualete</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oborre</w:t>
            </w:r>
            <w:proofErr w:type="spellEnd"/>
            <w:r w:rsidRPr="00BC0B5C">
              <w:rPr>
                <w:rFonts w:ascii="Arial" w:eastAsia="Times New Roman" w:hAnsi="Arial" w:cs="Arial"/>
                <w:noProof w:val="0"/>
                <w:color w:val="000000"/>
                <w:kern w:val="0"/>
                <w:sz w:val="20"/>
                <w:szCs w:val="20"/>
                <w14:ligatures w14:val="none"/>
              </w:rPr>
              <w:t>.</w:t>
            </w:r>
          </w:p>
        </w:tc>
        <w:tc>
          <w:tcPr>
            <w:tcW w:w="385" w:type="pct"/>
            <w:tcBorders>
              <w:top w:val="single" w:sz="4" w:space="0" w:color="44B3E1"/>
              <w:left w:val="nil"/>
              <w:bottom w:val="single" w:sz="4" w:space="0" w:color="44B3E1"/>
              <w:right w:val="nil"/>
            </w:tcBorders>
            <w:shd w:val="clear" w:color="C0E6F5" w:fill="C0E6F5"/>
            <w:vAlign w:val="bottom"/>
            <w:hideMark/>
          </w:tcPr>
          <w:p w14:paraId="1B6E9D71" w14:textId="77777777"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r w:rsidRPr="00BC0B5C">
              <w:rPr>
                <w:rFonts w:ascii="Arial" w:eastAsia="Times New Roman" w:hAnsi="Arial" w:cs="Arial"/>
                <w:noProof w:val="0"/>
                <w:color w:val="000000"/>
                <w:kern w:val="0"/>
                <w:sz w:val="20"/>
                <w:szCs w:val="20"/>
                <w14:ligatures w14:val="none"/>
              </w:rPr>
              <w:t>737,347</w:t>
            </w:r>
          </w:p>
        </w:tc>
        <w:tc>
          <w:tcPr>
            <w:tcW w:w="385" w:type="pct"/>
            <w:tcBorders>
              <w:top w:val="single" w:sz="4" w:space="0" w:color="44B3E1"/>
              <w:left w:val="nil"/>
              <w:bottom w:val="single" w:sz="4" w:space="0" w:color="44B3E1"/>
              <w:right w:val="nil"/>
            </w:tcBorders>
            <w:shd w:val="clear" w:color="C0E6F5" w:fill="C0E6F5"/>
            <w:vAlign w:val="bottom"/>
          </w:tcPr>
          <w:p w14:paraId="7D9AC081" w14:textId="01CCF160"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34D80781" w14:textId="7A5AA084"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5EA4B667" w14:textId="40E3B319"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6FF685C0" w14:textId="782F1273"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85" w:type="pct"/>
            <w:tcBorders>
              <w:top w:val="single" w:sz="4" w:space="0" w:color="44B3E1"/>
              <w:left w:val="nil"/>
              <w:bottom w:val="single" w:sz="4" w:space="0" w:color="44B3E1"/>
              <w:right w:val="nil"/>
            </w:tcBorders>
            <w:shd w:val="clear" w:color="C0E6F5" w:fill="C0E6F5"/>
            <w:vAlign w:val="bottom"/>
          </w:tcPr>
          <w:p w14:paraId="5F760C03" w14:textId="6ADB3FE5" w:rsidR="00BC0B5C" w:rsidRPr="00BC0B5C" w:rsidRDefault="00BC0B5C" w:rsidP="00BC0B5C">
            <w:pPr>
              <w:spacing w:after="0" w:line="240" w:lineRule="auto"/>
              <w:jc w:val="right"/>
              <w:rPr>
                <w:rFonts w:ascii="Arial" w:eastAsia="Times New Roman" w:hAnsi="Arial" w:cs="Arial"/>
                <w:noProof w:val="0"/>
                <w:color w:val="000000"/>
                <w:kern w:val="0"/>
                <w:sz w:val="20"/>
                <w:szCs w:val="20"/>
                <w14:ligatures w14:val="none"/>
              </w:rPr>
            </w:pPr>
          </w:p>
        </w:tc>
        <w:tc>
          <w:tcPr>
            <w:tcW w:w="368" w:type="pct"/>
            <w:tcBorders>
              <w:top w:val="single" w:sz="4" w:space="0" w:color="44B3E1"/>
              <w:left w:val="nil"/>
              <w:bottom w:val="single" w:sz="4" w:space="0" w:color="44B3E1"/>
              <w:right w:val="nil"/>
            </w:tcBorders>
            <w:shd w:val="clear" w:color="C0E6F5" w:fill="C0E6F5"/>
            <w:vAlign w:val="bottom"/>
            <w:hideMark/>
          </w:tcPr>
          <w:p w14:paraId="4EB7B345"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w:t>
            </w:r>
            <w:proofErr w:type="spellEnd"/>
            <w:r w:rsidRPr="00BC0B5C">
              <w:rPr>
                <w:rFonts w:ascii="Arial" w:eastAsia="Times New Roman" w:hAnsi="Arial" w:cs="Arial"/>
                <w:noProof w:val="0"/>
                <w:color w:val="000000"/>
                <w:kern w:val="0"/>
                <w:sz w:val="20"/>
                <w:szCs w:val="20"/>
                <w14:ligatures w14:val="none"/>
              </w:rPr>
              <w:t xml:space="preserve"> vendor / </w:t>
            </w:r>
            <w:proofErr w:type="spellStart"/>
            <w:r w:rsidRPr="00BC0B5C">
              <w:rPr>
                <w:rFonts w:ascii="Arial" w:eastAsia="Times New Roman" w:hAnsi="Arial" w:cs="Arial"/>
                <w:noProof w:val="0"/>
                <w:color w:val="000000"/>
                <w:kern w:val="0"/>
                <w:sz w:val="20"/>
                <w:szCs w:val="20"/>
                <w14:ligatures w14:val="none"/>
              </w:rPr>
              <w:t>transfertë</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sipas</w:t>
            </w:r>
            <w:proofErr w:type="spellEnd"/>
            <w:r w:rsidRPr="00BC0B5C">
              <w:rPr>
                <w:rFonts w:ascii="Arial" w:eastAsia="Times New Roman" w:hAnsi="Arial" w:cs="Arial"/>
                <w:noProof w:val="0"/>
                <w:color w:val="000000"/>
                <w:kern w:val="0"/>
                <w:sz w:val="20"/>
                <w:szCs w:val="20"/>
                <w14:ligatures w14:val="none"/>
              </w:rPr>
              <w:t xml:space="preserve"> </w:t>
            </w:r>
            <w:proofErr w:type="spellStart"/>
            <w:r w:rsidRPr="00BC0B5C">
              <w:rPr>
                <w:rFonts w:ascii="Arial" w:eastAsia="Times New Roman" w:hAnsi="Arial" w:cs="Arial"/>
                <w:noProof w:val="0"/>
                <w:color w:val="000000"/>
                <w:kern w:val="0"/>
                <w:sz w:val="20"/>
                <w:szCs w:val="20"/>
                <w14:ligatures w14:val="none"/>
              </w:rPr>
              <w:t>rastit</w:t>
            </w:r>
            <w:proofErr w:type="spellEnd"/>
          </w:p>
        </w:tc>
        <w:tc>
          <w:tcPr>
            <w:tcW w:w="372" w:type="pct"/>
            <w:tcBorders>
              <w:top w:val="single" w:sz="4" w:space="0" w:color="44B3E1"/>
              <w:left w:val="nil"/>
              <w:bottom w:val="single" w:sz="4" w:space="0" w:color="44B3E1"/>
              <w:right w:val="single" w:sz="4" w:space="0" w:color="44B3E1"/>
            </w:tcBorders>
            <w:shd w:val="clear" w:color="C0E6F5" w:fill="C0E6F5"/>
            <w:vAlign w:val="bottom"/>
            <w:hideMark/>
          </w:tcPr>
          <w:p w14:paraId="78653248" w14:textId="77777777" w:rsidR="00BC0B5C" w:rsidRPr="00BC0B5C" w:rsidRDefault="00BC0B5C" w:rsidP="00BC0B5C">
            <w:pPr>
              <w:spacing w:after="0" w:line="240" w:lineRule="auto"/>
              <w:rPr>
                <w:rFonts w:ascii="Arial" w:eastAsia="Times New Roman" w:hAnsi="Arial" w:cs="Arial"/>
                <w:noProof w:val="0"/>
                <w:color w:val="000000"/>
                <w:kern w:val="0"/>
                <w:sz w:val="20"/>
                <w:szCs w:val="20"/>
                <w14:ligatures w14:val="none"/>
              </w:rPr>
            </w:pPr>
            <w:proofErr w:type="spellStart"/>
            <w:r w:rsidRPr="00BC0B5C">
              <w:rPr>
                <w:rFonts w:ascii="Arial" w:eastAsia="Times New Roman" w:hAnsi="Arial" w:cs="Arial"/>
                <w:noProof w:val="0"/>
                <w:color w:val="000000"/>
                <w:kern w:val="0"/>
                <w:sz w:val="20"/>
                <w:szCs w:val="20"/>
                <w14:ligatures w14:val="none"/>
              </w:rPr>
              <w:t>Buxheti</w:t>
            </w:r>
            <w:proofErr w:type="spellEnd"/>
            <w:r w:rsidRPr="00BC0B5C">
              <w:rPr>
                <w:rFonts w:ascii="Arial" w:eastAsia="Times New Roman" w:hAnsi="Arial" w:cs="Arial"/>
                <w:noProof w:val="0"/>
                <w:color w:val="000000"/>
                <w:kern w:val="0"/>
                <w:sz w:val="20"/>
                <w:szCs w:val="20"/>
                <w14:ligatures w14:val="none"/>
              </w:rPr>
              <w:t xml:space="preserve"> vendor</w:t>
            </w:r>
          </w:p>
        </w:tc>
      </w:tr>
    </w:tbl>
    <w:p w14:paraId="69166A43" w14:textId="6A60D051" w:rsidR="00426B67" w:rsidRDefault="00426B67" w:rsidP="00BC0B5C"/>
    <w:p w14:paraId="2A82FE7A" w14:textId="77777777" w:rsidR="00426B67" w:rsidRDefault="00426B67">
      <w:r>
        <w:br w:type="page"/>
      </w:r>
    </w:p>
    <w:tbl>
      <w:tblPr>
        <w:tblW w:w="5000" w:type="pct"/>
        <w:tblLook w:val="04A0" w:firstRow="1" w:lastRow="0" w:firstColumn="1" w:lastColumn="0" w:noHBand="0" w:noVBand="1"/>
      </w:tblPr>
      <w:tblGrid>
        <w:gridCol w:w="3111"/>
        <w:gridCol w:w="2010"/>
        <w:gridCol w:w="1357"/>
        <w:gridCol w:w="1459"/>
        <w:gridCol w:w="1459"/>
        <w:gridCol w:w="1459"/>
        <w:gridCol w:w="1459"/>
        <w:gridCol w:w="1824"/>
      </w:tblGrid>
      <w:tr w:rsidR="00C60E56" w:rsidRPr="00426B67" w14:paraId="38E780CC" w14:textId="77777777" w:rsidTr="00C60E56">
        <w:trPr>
          <w:trHeight w:val="276"/>
        </w:trPr>
        <w:tc>
          <w:tcPr>
            <w:tcW w:w="1100" w:type="pct"/>
            <w:tcBorders>
              <w:top w:val="nil"/>
              <w:left w:val="nil"/>
              <w:bottom w:val="nil"/>
              <w:right w:val="nil"/>
            </w:tcBorders>
            <w:noWrap/>
            <w:vAlign w:val="bottom"/>
            <w:hideMark/>
          </w:tcPr>
          <w:p w14:paraId="5971BF57"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lang w:val="de-CH"/>
                <w14:ligatures w14:val="none"/>
              </w:rPr>
            </w:pPr>
          </w:p>
        </w:tc>
        <w:tc>
          <w:tcPr>
            <w:tcW w:w="711" w:type="pct"/>
            <w:tcBorders>
              <w:top w:val="nil"/>
              <w:left w:val="nil"/>
              <w:bottom w:val="nil"/>
              <w:right w:val="nil"/>
            </w:tcBorders>
            <w:noWrap/>
            <w:vAlign w:val="bottom"/>
            <w:hideMark/>
          </w:tcPr>
          <w:p w14:paraId="7BC64099"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480" w:type="pct"/>
            <w:tcBorders>
              <w:top w:val="nil"/>
              <w:left w:val="nil"/>
              <w:bottom w:val="nil"/>
              <w:right w:val="nil"/>
            </w:tcBorders>
            <w:noWrap/>
            <w:vAlign w:val="bottom"/>
            <w:hideMark/>
          </w:tcPr>
          <w:p w14:paraId="7FA91F2B"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516" w:type="pct"/>
            <w:tcBorders>
              <w:top w:val="nil"/>
              <w:left w:val="nil"/>
              <w:bottom w:val="nil"/>
              <w:right w:val="nil"/>
            </w:tcBorders>
            <w:noWrap/>
            <w:vAlign w:val="bottom"/>
            <w:hideMark/>
          </w:tcPr>
          <w:p w14:paraId="161DC2EA"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516" w:type="pct"/>
            <w:tcBorders>
              <w:top w:val="nil"/>
              <w:left w:val="nil"/>
              <w:bottom w:val="nil"/>
              <w:right w:val="nil"/>
            </w:tcBorders>
            <w:noWrap/>
            <w:vAlign w:val="bottom"/>
            <w:hideMark/>
          </w:tcPr>
          <w:p w14:paraId="0ECB3C17"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516" w:type="pct"/>
            <w:tcBorders>
              <w:top w:val="nil"/>
              <w:left w:val="nil"/>
              <w:bottom w:val="nil"/>
              <w:right w:val="nil"/>
            </w:tcBorders>
            <w:noWrap/>
            <w:vAlign w:val="bottom"/>
            <w:hideMark/>
          </w:tcPr>
          <w:p w14:paraId="25CCF0DC"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516" w:type="pct"/>
            <w:tcBorders>
              <w:top w:val="nil"/>
              <w:left w:val="nil"/>
              <w:bottom w:val="nil"/>
              <w:right w:val="nil"/>
            </w:tcBorders>
            <w:noWrap/>
            <w:vAlign w:val="bottom"/>
            <w:hideMark/>
          </w:tcPr>
          <w:p w14:paraId="4240EBBB"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c>
          <w:tcPr>
            <w:tcW w:w="645" w:type="pct"/>
            <w:tcBorders>
              <w:top w:val="nil"/>
              <w:left w:val="nil"/>
              <w:bottom w:val="nil"/>
              <w:right w:val="nil"/>
            </w:tcBorders>
            <w:noWrap/>
            <w:vAlign w:val="bottom"/>
            <w:hideMark/>
          </w:tcPr>
          <w:p w14:paraId="4FA04D88" w14:textId="77777777" w:rsidR="00C60E56" w:rsidRPr="00426B67" w:rsidRDefault="00C60E56" w:rsidP="00426B67">
            <w:pPr>
              <w:spacing w:after="0" w:line="240" w:lineRule="auto"/>
              <w:rPr>
                <w:rFonts w:ascii="Arial" w:eastAsia="Times New Roman" w:hAnsi="Arial" w:cs="Arial"/>
                <w:noProof w:val="0"/>
                <w:kern w:val="0"/>
                <w:sz w:val="20"/>
                <w:szCs w:val="20"/>
                <w:lang w:val="de-CH"/>
                <w14:ligatures w14:val="none"/>
              </w:rPr>
            </w:pPr>
          </w:p>
        </w:tc>
      </w:tr>
      <w:tr w:rsidR="00C60E56" w:rsidRPr="00426B67" w14:paraId="69A8B7F6" w14:textId="77777777" w:rsidTr="00C60E56">
        <w:trPr>
          <w:trHeight w:val="552"/>
        </w:trPr>
        <w:tc>
          <w:tcPr>
            <w:tcW w:w="5000" w:type="pct"/>
            <w:gridSpan w:val="8"/>
            <w:tcBorders>
              <w:top w:val="single" w:sz="4" w:space="0" w:color="44B3E1"/>
              <w:left w:val="single" w:sz="4" w:space="0" w:color="44B3E1"/>
              <w:bottom w:val="single" w:sz="4" w:space="0" w:color="44B3E1"/>
              <w:right w:val="nil"/>
            </w:tcBorders>
            <w:shd w:val="clear" w:color="auto" w:fill="1F4E78"/>
            <w:vAlign w:val="center"/>
          </w:tcPr>
          <w:p w14:paraId="43C7F903" w14:textId="36C17A86" w:rsidR="00C60E56" w:rsidRPr="00C60E56" w:rsidRDefault="00C60E56" w:rsidP="00426B67">
            <w:pPr>
              <w:spacing w:after="0" w:line="240" w:lineRule="auto"/>
              <w:jc w:val="center"/>
              <w:rPr>
                <w:rFonts w:ascii="Arial" w:eastAsia="Times New Roman" w:hAnsi="Arial" w:cs="Arial"/>
                <w:b/>
                <w:bCs/>
                <w:noProof w:val="0"/>
                <w:color w:val="FFFFFF"/>
                <w:kern w:val="0"/>
                <w:sz w:val="24"/>
                <w:szCs w:val="24"/>
                <w14:ligatures w14:val="none"/>
              </w:rPr>
            </w:pPr>
            <w:proofErr w:type="spellStart"/>
            <w:r w:rsidRPr="00C60E56">
              <w:rPr>
                <w:rFonts w:ascii="Arial" w:eastAsia="Times New Roman" w:hAnsi="Arial" w:cs="Arial"/>
                <w:b/>
                <w:bCs/>
                <w:noProof w:val="0"/>
                <w:color w:val="FFFFFF"/>
                <w:kern w:val="0"/>
                <w:sz w:val="24"/>
                <w:szCs w:val="24"/>
                <w14:ligatures w14:val="none"/>
              </w:rPr>
              <w:t>Përmbledhje</w:t>
            </w:r>
            <w:proofErr w:type="spellEnd"/>
            <w:r w:rsidRPr="00C60E56">
              <w:rPr>
                <w:rFonts w:ascii="Arial" w:eastAsia="Times New Roman" w:hAnsi="Arial" w:cs="Arial"/>
                <w:b/>
                <w:bCs/>
                <w:noProof w:val="0"/>
                <w:color w:val="FFFFFF"/>
                <w:kern w:val="0"/>
                <w:sz w:val="24"/>
                <w:szCs w:val="24"/>
                <w14:ligatures w14:val="none"/>
              </w:rPr>
              <w:t xml:space="preserve"> </w:t>
            </w:r>
            <w:proofErr w:type="spellStart"/>
            <w:r w:rsidRPr="00C60E56">
              <w:rPr>
                <w:rFonts w:ascii="Arial" w:eastAsia="Times New Roman" w:hAnsi="Arial" w:cs="Arial"/>
                <w:b/>
                <w:bCs/>
                <w:noProof w:val="0"/>
                <w:color w:val="FFFFFF"/>
                <w:kern w:val="0"/>
                <w:sz w:val="24"/>
                <w:szCs w:val="24"/>
                <w14:ligatures w14:val="none"/>
              </w:rPr>
              <w:t>Buxheti</w:t>
            </w:r>
            <w:proofErr w:type="spellEnd"/>
            <w:r w:rsidRPr="00C60E56">
              <w:rPr>
                <w:rFonts w:ascii="Arial" w:eastAsia="Times New Roman" w:hAnsi="Arial" w:cs="Arial"/>
                <w:b/>
                <w:bCs/>
                <w:noProof w:val="0"/>
                <w:color w:val="FFFFFF"/>
                <w:kern w:val="0"/>
                <w:sz w:val="24"/>
                <w:szCs w:val="24"/>
                <w14:ligatures w14:val="none"/>
              </w:rPr>
              <w:t xml:space="preserve">                        </w:t>
            </w:r>
            <w:r>
              <w:rPr>
                <w:rFonts w:ascii="Arial" w:eastAsia="Times New Roman" w:hAnsi="Arial" w:cs="Arial"/>
                <w:b/>
                <w:bCs/>
                <w:noProof w:val="0"/>
                <w:color w:val="FFFFFF"/>
                <w:kern w:val="0"/>
                <w:sz w:val="24"/>
                <w:szCs w:val="24"/>
                <w14:ligatures w14:val="none"/>
              </w:rPr>
              <w:t xml:space="preserve">                                                                                                                                       /</w:t>
            </w:r>
            <w:proofErr w:type="spellStart"/>
            <w:r>
              <w:rPr>
                <w:rFonts w:ascii="Arial" w:eastAsia="Times New Roman" w:hAnsi="Arial" w:cs="Arial"/>
                <w:b/>
                <w:bCs/>
                <w:noProof w:val="0"/>
                <w:color w:val="FFFFFF"/>
                <w:kern w:val="0"/>
                <w:sz w:val="24"/>
                <w:szCs w:val="24"/>
                <w14:ligatures w14:val="none"/>
              </w:rPr>
              <w:t>në</w:t>
            </w:r>
            <w:proofErr w:type="spellEnd"/>
            <w:r>
              <w:rPr>
                <w:rFonts w:ascii="Arial" w:eastAsia="Times New Roman" w:hAnsi="Arial" w:cs="Arial"/>
                <w:b/>
                <w:bCs/>
                <w:noProof w:val="0"/>
                <w:color w:val="FFFFFF"/>
                <w:kern w:val="0"/>
                <w:sz w:val="24"/>
                <w:szCs w:val="24"/>
                <w14:ligatures w14:val="none"/>
              </w:rPr>
              <w:t xml:space="preserve"> </w:t>
            </w:r>
            <w:proofErr w:type="spellStart"/>
            <w:r>
              <w:rPr>
                <w:rFonts w:ascii="Arial" w:eastAsia="Times New Roman" w:hAnsi="Arial" w:cs="Arial"/>
                <w:b/>
                <w:bCs/>
                <w:noProof w:val="0"/>
                <w:color w:val="FFFFFF"/>
                <w:kern w:val="0"/>
                <w:sz w:val="24"/>
                <w:szCs w:val="24"/>
                <w14:ligatures w14:val="none"/>
              </w:rPr>
              <w:t>lekë</w:t>
            </w:r>
            <w:proofErr w:type="spellEnd"/>
          </w:p>
        </w:tc>
      </w:tr>
      <w:tr w:rsidR="00C60E56" w:rsidRPr="00426B67" w14:paraId="4DEE2F99" w14:textId="77777777" w:rsidTr="00C60E56">
        <w:trPr>
          <w:trHeight w:val="288"/>
        </w:trPr>
        <w:tc>
          <w:tcPr>
            <w:tcW w:w="5000" w:type="pct"/>
            <w:gridSpan w:val="8"/>
            <w:tcBorders>
              <w:top w:val="single" w:sz="4" w:space="0" w:color="44B3E1"/>
              <w:left w:val="single" w:sz="4" w:space="0" w:color="44B3E1"/>
              <w:bottom w:val="single" w:sz="4" w:space="0" w:color="44B3E1"/>
              <w:right w:val="nil"/>
            </w:tcBorders>
            <w:vAlign w:val="center"/>
          </w:tcPr>
          <w:p w14:paraId="34E19A6E" w14:textId="77777777" w:rsidR="00C60E56" w:rsidRPr="00C60E56" w:rsidRDefault="00C60E56" w:rsidP="00426B67">
            <w:pPr>
              <w:spacing w:after="0" w:line="240" w:lineRule="auto"/>
              <w:jc w:val="center"/>
              <w:rPr>
                <w:rFonts w:ascii="Arial" w:eastAsia="Times New Roman" w:hAnsi="Arial" w:cs="Arial"/>
                <w:b/>
                <w:bCs/>
                <w:noProof w:val="0"/>
                <w:color w:val="FFFFFF"/>
                <w:kern w:val="0"/>
                <w:sz w:val="24"/>
                <w:szCs w:val="24"/>
                <w14:ligatures w14:val="none"/>
              </w:rPr>
            </w:pPr>
          </w:p>
        </w:tc>
      </w:tr>
      <w:tr w:rsidR="00C60E56" w:rsidRPr="00426B67" w14:paraId="1D1BDAC9" w14:textId="77777777" w:rsidTr="00C60E56">
        <w:trPr>
          <w:trHeight w:val="552"/>
        </w:trPr>
        <w:tc>
          <w:tcPr>
            <w:tcW w:w="1100" w:type="pct"/>
            <w:tcBorders>
              <w:top w:val="single" w:sz="4" w:space="0" w:color="44B3E1"/>
              <w:left w:val="single" w:sz="4" w:space="0" w:color="44B3E1"/>
              <w:bottom w:val="single" w:sz="4" w:space="0" w:color="44B3E1"/>
              <w:right w:val="nil"/>
            </w:tcBorders>
            <w:shd w:val="clear" w:color="auto" w:fill="1F4E78"/>
            <w:vAlign w:val="center"/>
            <w:hideMark/>
          </w:tcPr>
          <w:p w14:paraId="2444DD6A"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proofErr w:type="spellStart"/>
            <w:r w:rsidRPr="00426B67">
              <w:rPr>
                <w:rFonts w:ascii="Arial" w:eastAsia="Times New Roman" w:hAnsi="Arial" w:cs="Arial"/>
                <w:b/>
                <w:bCs/>
                <w:noProof w:val="0"/>
                <w:color w:val="FFFFFF"/>
                <w:kern w:val="0"/>
                <w:sz w:val="20"/>
                <w:szCs w:val="20"/>
                <w14:ligatures w14:val="none"/>
              </w:rPr>
              <w:t>Programi</w:t>
            </w:r>
            <w:proofErr w:type="spellEnd"/>
            <w:r w:rsidRPr="00426B67">
              <w:rPr>
                <w:rFonts w:ascii="Arial" w:eastAsia="Times New Roman" w:hAnsi="Arial" w:cs="Arial"/>
                <w:b/>
                <w:bCs/>
                <w:noProof w:val="0"/>
                <w:color w:val="FFFFFF"/>
                <w:kern w:val="0"/>
                <w:sz w:val="20"/>
                <w:szCs w:val="20"/>
                <w14:ligatures w14:val="none"/>
              </w:rPr>
              <w:t xml:space="preserve"> </w:t>
            </w:r>
            <w:proofErr w:type="spellStart"/>
            <w:r w:rsidRPr="00426B67">
              <w:rPr>
                <w:rFonts w:ascii="Arial" w:eastAsia="Times New Roman" w:hAnsi="Arial" w:cs="Arial"/>
                <w:b/>
                <w:bCs/>
                <w:noProof w:val="0"/>
                <w:color w:val="FFFFFF"/>
                <w:kern w:val="0"/>
                <w:sz w:val="20"/>
                <w:szCs w:val="20"/>
                <w14:ligatures w14:val="none"/>
              </w:rPr>
              <w:t>buxhetor</w:t>
            </w:r>
            <w:proofErr w:type="spellEnd"/>
          </w:p>
        </w:tc>
        <w:tc>
          <w:tcPr>
            <w:tcW w:w="711" w:type="pct"/>
            <w:tcBorders>
              <w:top w:val="single" w:sz="4" w:space="0" w:color="44B3E1"/>
              <w:left w:val="nil"/>
              <w:bottom w:val="single" w:sz="4" w:space="0" w:color="44B3E1"/>
              <w:right w:val="nil"/>
            </w:tcBorders>
            <w:shd w:val="clear" w:color="auto" w:fill="1F4E78"/>
            <w:vAlign w:val="center"/>
            <w:hideMark/>
          </w:tcPr>
          <w:p w14:paraId="00EEF40B"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 xml:space="preserve">Kodi / </w:t>
            </w:r>
            <w:proofErr w:type="spellStart"/>
            <w:r w:rsidRPr="00426B67">
              <w:rPr>
                <w:rFonts w:ascii="Arial" w:eastAsia="Times New Roman" w:hAnsi="Arial" w:cs="Arial"/>
                <w:b/>
                <w:bCs/>
                <w:noProof w:val="0"/>
                <w:color w:val="FFFFFF"/>
                <w:kern w:val="0"/>
                <w:sz w:val="20"/>
                <w:szCs w:val="20"/>
                <w14:ligatures w14:val="none"/>
              </w:rPr>
              <w:t>zëri</w:t>
            </w:r>
            <w:proofErr w:type="spellEnd"/>
            <w:r w:rsidRPr="00426B67">
              <w:rPr>
                <w:rFonts w:ascii="Arial" w:eastAsia="Times New Roman" w:hAnsi="Arial" w:cs="Arial"/>
                <w:b/>
                <w:bCs/>
                <w:noProof w:val="0"/>
                <w:color w:val="FFFFFF"/>
                <w:kern w:val="0"/>
                <w:sz w:val="20"/>
                <w:szCs w:val="20"/>
                <w14:ligatures w14:val="none"/>
              </w:rPr>
              <w:t xml:space="preserve"> </w:t>
            </w:r>
            <w:proofErr w:type="spellStart"/>
            <w:r w:rsidRPr="00426B67">
              <w:rPr>
                <w:rFonts w:ascii="Arial" w:eastAsia="Times New Roman" w:hAnsi="Arial" w:cs="Arial"/>
                <w:b/>
                <w:bCs/>
                <w:noProof w:val="0"/>
                <w:color w:val="FFFFFF"/>
                <w:kern w:val="0"/>
                <w:sz w:val="20"/>
                <w:szCs w:val="20"/>
                <w14:ligatures w14:val="none"/>
              </w:rPr>
              <w:t>ekonomik</w:t>
            </w:r>
            <w:proofErr w:type="spellEnd"/>
          </w:p>
        </w:tc>
        <w:tc>
          <w:tcPr>
            <w:tcW w:w="480" w:type="pct"/>
            <w:tcBorders>
              <w:top w:val="single" w:sz="4" w:space="0" w:color="44B3E1"/>
              <w:left w:val="nil"/>
              <w:bottom w:val="single" w:sz="4" w:space="0" w:color="44B3E1"/>
              <w:right w:val="nil"/>
            </w:tcBorders>
            <w:shd w:val="clear" w:color="auto" w:fill="1F4E78"/>
            <w:vAlign w:val="center"/>
            <w:hideMark/>
          </w:tcPr>
          <w:p w14:paraId="6A14F6E0"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2025</w:t>
            </w:r>
            <w:r w:rsidRPr="00426B67">
              <w:rPr>
                <w:rFonts w:ascii="Arial" w:eastAsia="Times New Roman" w:hAnsi="Arial" w:cs="Arial"/>
                <w:b/>
                <w:bCs/>
                <w:noProof w:val="0"/>
                <w:color w:val="FFFFFF"/>
                <w:kern w:val="0"/>
                <w:sz w:val="20"/>
                <w:szCs w:val="20"/>
                <w14:ligatures w14:val="none"/>
              </w:rPr>
              <w:br/>
            </w:r>
            <w:proofErr w:type="spellStart"/>
            <w:r w:rsidRPr="00426B67">
              <w:rPr>
                <w:rFonts w:ascii="Arial" w:eastAsia="Times New Roman" w:hAnsi="Arial" w:cs="Arial"/>
                <w:b/>
                <w:bCs/>
                <w:noProof w:val="0"/>
                <w:color w:val="FFFFFF"/>
                <w:kern w:val="0"/>
                <w:sz w:val="20"/>
                <w:szCs w:val="20"/>
                <w14:ligatures w14:val="none"/>
              </w:rPr>
              <w:t>Realizimi</w:t>
            </w:r>
            <w:proofErr w:type="spellEnd"/>
          </w:p>
        </w:tc>
        <w:tc>
          <w:tcPr>
            <w:tcW w:w="516" w:type="pct"/>
            <w:tcBorders>
              <w:top w:val="single" w:sz="4" w:space="0" w:color="44B3E1"/>
              <w:left w:val="nil"/>
              <w:bottom w:val="single" w:sz="4" w:space="0" w:color="44B3E1"/>
              <w:right w:val="nil"/>
            </w:tcBorders>
            <w:shd w:val="clear" w:color="auto" w:fill="1F4E78"/>
            <w:vAlign w:val="center"/>
            <w:hideMark/>
          </w:tcPr>
          <w:p w14:paraId="414FE803"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2026</w:t>
            </w:r>
            <w:r w:rsidRPr="00426B67">
              <w:rPr>
                <w:rFonts w:ascii="Arial" w:eastAsia="Times New Roman" w:hAnsi="Arial" w:cs="Arial"/>
                <w:b/>
                <w:bCs/>
                <w:noProof w:val="0"/>
                <w:color w:val="FFFFFF"/>
                <w:kern w:val="0"/>
                <w:sz w:val="20"/>
                <w:szCs w:val="20"/>
                <w14:ligatures w14:val="none"/>
              </w:rPr>
              <w:br/>
            </w:r>
            <w:proofErr w:type="spellStart"/>
            <w:r w:rsidRPr="00426B67">
              <w:rPr>
                <w:rFonts w:ascii="Arial" w:eastAsia="Times New Roman" w:hAnsi="Arial" w:cs="Arial"/>
                <w:b/>
                <w:bCs/>
                <w:noProof w:val="0"/>
                <w:color w:val="FFFFFF"/>
                <w:kern w:val="0"/>
                <w:sz w:val="20"/>
                <w:szCs w:val="20"/>
                <w14:ligatures w14:val="none"/>
              </w:rPr>
              <w:t>Plani</w:t>
            </w:r>
            <w:proofErr w:type="spellEnd"/>
            <w:r w:rsidRPr="00426B67">
              <w:rPr>
                <w:rFonts w:ascii="Arial" w:eastAsia="Times New Roman" w:hAnsi="Arial" w:cs="Arial"/>
                <w:b/>
                <w:bCs/>
                <w:noProof w:val="0"/>
                <w:color w:val="FFFFFF"/>
                <w:kern w:val="0"/>
                <w:sz w:val="20"/>
                <w:szCs w:val="20"/>
                <w14:ligatures w14:val="none"/>
              </w:rPr>
              <w:t xml:space="preserve"> </w:t>
            </w:r>
            <w:proofErr w:type="spellStart"/>
            <w:r w:rsidRPr="00426B67">
              <w:rPr>
                <w:rFonts w:ascii="Arial" w:eastAsia="Times New Roman" w:hAnsi="Arial" w:cs="Arial"/>
                <w:b/>
                <w:bCs/>
                <w:noProof w:val="0"/>
                <w:color w:val="FFFFFF"/>
                <w:kern w:val="0"/>
                <w:sz w:val="20"/>
                <w:szCs w:val="20"/>
                <w14:ligatures w14:val="none"/>
              </w:rPr>
              <w:t>i</w:t>
            </w:r>
            <w:proofErr w:type="spellEnd"/>
            <w:r w:rsidRPr="00426B67">
              <w:rPr>
                <w:rFonts w:ascii="Arial" w:eastAsia="Times New Roman" w:hAnsi="Arial" w:cs="Arial"/>
                <w:b/>
                <w:bCs/>
                <w:noProof w:val="0"/>
                <w:color w:val="FFFFFF"/>
                <w:kern w:val="0"/>
                <w:sz w:val="20"/>
                <w:szCs w:val="20"/>
                <w14:ligatures w14:val="none"/>
              </w:rPr>
              <w:t xml:space="preserve"> </w:t>
            </w:r>
            <w:proofErr w:type="spellStart"/>
            <w:r w:rsidRPr="00426B67">
              <w:rPr>
                <w:rFonts w:ascii="Arial" w:eastAsia="Times New Roman" w:hAnsi="Arial" w:cs="Arial"/>
                <w:b/>
                <w:bCs/>
                <w:noProof w:val="0"/>
                <w:color w:val="FFFFFF"/>
                <w:kern w:val="0"/>
                <w:sz w:val="20"/>
                <w:szCs w:val="20"/>
                <w14:ligatures w14:val="none"/>
              </w:rPr>
              <w:t>rishikuar</w:t>
            </w:r>
            <w:proofErr w:type="spellEnd"/>
          </w:p>
        </w:tc>
        <w:tc>
          <w:tcPr>
            <w:tcW w:w="516" w:type="pct"/>
            <w:tcBorders>
              <w:top w:val="single" w:sz="4" w:space="0" w:color="44B3E1"/>
              <w:left w:val="nil"/>
              <w:bottom w:val="single" w:sz="4" w:space="0" w:color="44B3E1"/>
              <w:right w:val="nil"/>
            </w:tcBorders>
            <w:shd w:val="clear" w:color="auto" w:fill="1F4E78"/>
            <w:vAlign w:val="center"/>
            <w:hideMark/>
          </w:tcPr>
          <w:p w14:paraId="31848AF7"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Viti 2027 / PBA</w:t>
            </w:r>
          </w:p>
        </w:tc>
        <w:tc>
          <w:tcPr>
            <w:tcW w:w="516" w:type="pct"/>
            <w:tcBorders>
              <w:top w:val="single" w:sz="4" w:space="0" w:color="44B3E1"/>
              <w:left w:val="nil"/>
              <w:bottom w:val="single" w:sz="4" w:space="0" w:color="44B3E1"/>
              <w:right w:val="nil"/>
            </w:tcBorders>
            <w:shd w:val="clear" w:color="auto" w:fill="1F4E78"/>
            <w:vAlign w:val="center"/>
            <w:hideMark/>
          </w:tcPr>
          <w:p w14:paraId="44D3F155"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Viti 2028 / PBA</w:t>
            </w:r>
          </w:p>
        </w:tc>
        <w:tc>
          <w:tcPr>
            <w:tcW w:w="516" w:type="pct"/>
            <w:tcBorders>
              <w:top w:val="single" w:sz="4" w:space="0" w:color="44B3E1"/>
              <w:left w:val="nil"/>
              <w:bottom w:val="single" w:sz="4" w:space="0" w:color="44B3E1"/>
              <w:right w:val="nil"/>
            </w:tcBorders>
            <w:shd w:val="clear" w:color="auto" w:fill="1F4E78"/>
            <w:vAlign w:val="center"/>
            <w:hideMark/>
          </w:tcPr>
          <w:p w14:paraId="11DE2E49"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Viti 2029 / PBA</w:t>
            </w:r>
          </w:p>
        </w:tc>
        <w:tc>
          <w:tcPr>
            <w:tcW w:w="645" w:type="pct"/>
            <w:tcBorders>
              <w:top w:val="single" w:sz="4" w:space="0" w:color="44B3E1"/>
              <w:left w:val="nil"/>
              <w:bottom w:val="single" w:sz="4" w:space="0" w:color="44B3E1"/>
              <w:right w:val="nil"/>
            </w:tcBorders>
            <w:shd w:val="clear" w:color="auto" w:fill="1F4E78"/>
            <w:vAlign w:val="center"/>
            <w:hideMark/>
          </w:tcPr>
          <w:p w14:paraId="13A26949" w14:textId="77777777" w:rsidR="00C60E56" w:rsidRPr="00426B67" w:rsidRDefault="00C60E56" w:rsidP="00426B67">
            <w:pPr>
              <w:spacing w:after="0" w:line="240" w:lineRule="auto"/>
              <w:jc w:val="center"/>
              <w:rPr>
                <w:rFonts w:ascii="Arial" w:eastAsia="Times New Roman" w:hAnsi="Arial" w:cs="Arial"/>
                <w:b/>
                <w:bCs/>
                <w:noProof w:val="0"/>
                <w:color w:val="FFFFFF"/>
                <w:kern w:val="0"/>
                <w:sz w:val="20"/>
                <w:szCs w:val="20"/>
                <w14:ligatures w14:val="none"/>
              </w:rPr>
            </w:pPr>
            <w:r w:rsidRPr="00426B67">
              <w:rPr>
                <w:rFonts w:ascii="Arial" w:eastAsia="Times New Roman" w:hAnsi="Arial" w:cs="Arial"/>
                <w:b/>
                <w:bCs/>
                <w:noProof w:val="0"/>
                <w:color w:val="FFFFFF"/>
                <w:kern w:val="0"/>
                <w:sz w:val="20"/>
                <w:szCs w:val="20"/>
                <w14:ligatures w14:val="none"/>
              </w:rPr>
              <w:t>Total PBA 2026-2029</w:t>
            </w:r>
          </w:p>
        </w:tc>
      </w:tr>
      <w:tr w:rsidR="00C60E56" w:rsidRPr="00426B67" w14:paraId="5326E282" w14:textId="77777777" w:rsidTr="00C60E56">
        <w:trPr>
          <w:trHeight w:val="552"/>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50A51EF2"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bazë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përfshirë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arsimin</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69A10028"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600 - Paga</w:t>
            </w:r>
          </w:p>
        </w:tc>
        <w:tc>
          <w:tcPr>
            <w:tcW w:w="480" w:type="pct"/>
            <w:tcBorders>
              <w:top w:val="single" w:sz="4" w:space="0" w:color="44B3E1"/>
              <w:left w:val="nil"/>
              <w:bottom w:val="single" w:sz="4" w:space="0" w:color="44B3E1"/>
              <w:right w:val="nil"/>
            </w:tcBorders>
            <w:shd w:val="clear" w:color="C0E6F5" w:fill="C0E6F5"/>
            <w:vAlign w:val="bottom"/>
            <w:hideMark/>
          </w:tcPr>
          <w:p w14:paraId="608FDAFE"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30,603,312</w:t>
            </w:r>
          </w:p>
        </w:tc>
        <w:tc>
          <w:tcPr>
            <w:tcW w:w="516" w:type="pct"/>
            <w:tcBorders>
              <w:top w:val="single" w:sz="4" w:space="0" w:color="44B3E1"/>
              <w:left w:val="nil"/>
              <w:bottom w:val="single" w:sz="4" w:space="0" w:color="44B3E1"/>
              <w:right w:val="nil"/>
            </w:tcBorders>
            <w:shd w:val="clear" w:color="C0E6F5" w:fill="C0E6F5"/>
            <w:vAlign w:val="bottom"/>
            <w:hideMark/>
          </w:tcPr>
          <w:p w14:paraId="09D121A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44,018,512</w:t>
            </w:r>
          </w:p>
        </w:tc>
        <w:tc>
          <w:tcPr>
            <w:tcW w:w="516" w:type="pct"/>
            <w:tcBorders>
              <w:top w:val="single" w:sz="4" w:space="0" w:color="44B3E1"/>
              <w:left w:val="nil"/>
              <w:bottom w:val="single" w:sz="4" w:space="0" w:color="44B3E1"/>
              <w:right w:val="nil"/>
            </w:tcBorders>
            <w:shd w:val="clear" w:color="C0E6F5" w:fill="C0E6F5"/>
            <w:vAlign w:val="bottom"/>
            <w:hideMark/>
          </w:tcPr>
          <w:p w14:paraId="37050CA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45,046,770</w:t>
            </w:r>
          </w:p>
        </w:tc>
        <w:tc>
          <w:tcPr>
            <w:tcW w:w="516" w:type="pct"/>
            <w:tcBorders>
              <w:top w:val="single" w:sz="4" w:space="0" w:color="44B3E1"/>
              <w:left w:val="nil"/>
              <w:bottom w:val="single" w:sz="4" w:space="0" w:color="44B3E1"/>
              <w:right w:val="nil"/>
            </w:tcBorders>
            <w:shd w:val="clear" w:color="C0E6F5" w:fill="C0E6F5"/>
            <w:vAlign w:val="bottom"/>
            <w:hideMark/>
          </w:tcPr>
          <w:p w14:paraId="57C2A48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45,046,770</w:t>
            </w:r>
          </w:p>
        </w:tc>
        <w:tc>
          <w:tcPr>
            <w:tcW w:w="516" w:type="pct"/>
            <w:tcBorders>
              <w:top w:val="single" w:sz="4" w:space="0" w:color="44B3E1"/>
              <w:left w:val="nil"/>
              <w:bottom w:val="single" w:sz="4" w:space="0" w:color="44B3E1"/>
              <w:right w:val="nil"/>
            </w:tcBorders>
            <w:shd w:val="clear" w:color="C0E6F5" w:fill="C0E6F5"/>
            <w:vAlign w:val="bottom"/>
            <w:hideMark/>
          </w:tcPr>
          <w:p w14:paraId="612F9F2B"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45,570,977</w:t>
            </w:r>
          </w:p>
        </w:tc>
        <w:tc>
          <w:tcPr>
            <w:tcW w:w="645" w:type="pct"/>
            <w:tcBorders>
              <w:top w:val="single" w:sz="4" w:space="0" w:color="44B3E1"/>
              <w:left w:val="nil"/>
              <w:bottom w:val="single" w:sz="4" w:space="0" w:color="44B3E1"/>
              <w:right w:val="nil"/>
            </w:tcBorders>
            <w:shd w:val="clear" w:color="C0E6F5" w:fill="C0E6F5"/>
            <w:vAlign w:val="bottom"/>
            <w:hideMark/>
          </w:tcPr>
          <w:p w14:paraId="7AFA2EA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179,683,029</w:t>
            </w:r>
          </w:p>
        </w:tc>
      </w:tr>
      <w:tr w:rsidR="00C60E56" w:rsidRPr="00426B67" w14:paraId="47B81F41" w14:textId="77777777" w:rsidTr="00C60E56">
        <w:trPr>
          <w:trHeight w:val="552"/>
        </w:trPr>
        <w:tc>
          <w:tcPr>
            <w:tcW w:w="1100" w:type="pct"/>
            <w:tcBorders>
              <w:top w:val="single" w:sz="4" w:space="0" w:color="44B3E1"/>
              <w:left w:val="single" w:sz="4" w:space="0" w:color="44B3E1"/>
              <w:bottom w:val="single" w:sz="4" w:space="0" w:color="44B3E1"/>
              <w:right w:val="nil"/>
            </w:tcBorders>
            <w:vAlign w:val="bottom"/>
            <w:hideMark/>
          </w:tcPr>
          <w:p w14:paraId="15CC6B2C"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bazë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përfshirë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arsimin</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vAlign w:val="bottom"/>
            <w:hideMark/>
          </w:tcPr>
          <w:p w14:paraId="5E383792"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601 - </w:t>
            </w:r>
            <w:proofErr w:type="spellStart"/>
            <w:r w:rsidRPr="00426B67">
              <w:rPr>
                <w:rFonts w:ascii="Arial" w:eastAsia="Times New Roman" w:hAnsi="Arial" w:cs="Arial"/>
                <w:noProof w:val="0"/>
                <w:color w:val="000000"/>
                <w:kern w:val="0"/>
                <w:sz w:val="20"/>
                <w:szCs w:val="20"/>
                <w14:ligatures w14:val="none"/>
              </w:rPr>
              <w:t>Sigurime</w:t>
            </w:r>
            <w:proofErr w:type="spellEnd"/>
          </w:p>
        </w:tc>
        <w:tc>
          <w:tcPr>
            <w:tcW w:w="480" w:type="pct"/>
            <w:tcBorders>
              <w:top w:val="single" w:sz="4" w:space="0" w:color="44B3E1"/>
              <w:left w:val="nil"/>
              <w:bottom w:val="single" w:sz="4" w:space="0" w:color="44B3E1"/>
              <w:right w:val="nil"/>
            </w:tcBorders>
            <w:vAlign w:val="bottom"/>
            <w:hideMark/>
          </w:tcPr>
          <w:p w14:paraId="2DB8CBE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5,157,572</w:t>
            </w:r>
          </w:p>
        </w:tc>
        <w:tc>
          <w:tcPr>
            <w:tcW w:w="516" w:type="pct"/>
            <w:tcBorders>
              <w:top w:val="single" w:sz="4" w:space="0" w:color="44B3E1"/>
              <w:left w:val="nil"/>
              <w:bottom w:val="single" w:sz="4" w:space="0" w:color="44B3E1"/>
              <w:right w:val="nil"/>
            </w:tcBorders>
            <w:vAlign w:val="bottom"/>
            <w:hideMark/>
          </w:tcPr>
          <w:p w14:paraId="2573646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7,374,400</w:t>
            </w:r>
          </w:p>
        </w:tc>
        <w:tc>
          <w:tcPr>
            <w:tcW w:w="516" w:type="pct"/>
            <w:tcBorders>
              <w:top w:val="single" w:sz="4" w:space="0" w:color="44B3E1"/>
              <w:left w:val="nil"/>
              <w:bottom w:val="single" w:sz="4" w:space="0" w:color="44B3E1"/>
              <w:right w:val="nil"/>
            </w:tcBorders>
            <w:vAlign w:val="bottom"/>
            <w:hideMark/>
          </w:tcPr>
          <w:p w14:paraId="56DF136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7,374,000</w:t>
            </w:r>
          </w:p>
        </w:tc>
        <w:tc>
          <w:tcPr>
            <w:tcW w:w="516" w:type="pct"/>
            <w:tcBorders>
              <w:top w:val="single" w:sz="4" w:space="0" w:color="44B3E1"/>
              <w:left w:val="nil"/>
              <w:bottom w:val="single" w:sz="4" w:space="0" w:color="44B3E1"/>
              <w:right w:val="nil"/>
            </w:tcBorders>
            <w:vAlign w:val="bottom"/>
            <w:hideMark/>
          </w:tcPr>
          <w:p w14:paraId="46F7AC9C"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7,374,000</w:t>
            </w:r>
          </w:p>
        </w:tc>
        <w:tc>
          <w:tcPr>
            <w:tcW w:w="516" w:type="pct"/>
            <w:tcBorders>
              <w:top w:val="single" w:sz="4" w:space="0" w:color="44B3E1"/>
              <w:left w:val="nil"/>
              <w:bottom w:val="single" w:sz="4" w:space="0" w:color="44B3E1"/>
              <w:right w:val="nil"/>
            </w:tcBorders>
            <w:vAlign w:val="bottom"/>
            <w:hideMark/>
          </w:tcPr>
          <w:p w14:paraId="26A5A8E0"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7,374,000</w:t>
            </w:r>
          </w:p>
        </w:tc>
        <w:tc>
          <w:tcPr>
            <w:tcW w:w="645" w:type="pct"/>
            <w:tcBorders>
              <w:top w:val="single" w:sz="4" w:space="0" w:color="44B3E1"/>
              <w:left w:val="nil"/>
              <w:bottom w:val="single" w:sz="4" w:space="0" w:color="44B3E1"/>
              <w:right w:val="nil"/>
            </w:tcBorders>
            <w:vAlign w:val="bottom"/>
            <w:hideMark/>
          </w:tcPr>
          <w:p w14:paraId="3C4C68C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29,496,400</w:t>
            </w:r>
          </w:p>
        </w:tc>
      </w:tr>
      <w:tr w:rsidR="00C60E56" w:rsidRPr="00426B67" w14:paraId="3665DA0A" w14:textId="77777777" w:rsidTr="00C60E56">
        <w:trPr>
          <w:trHeight w:val="552"/>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7D93E77D"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bazë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përfshirë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arsimin</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2E248F50"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602 - Operative</w:t>
            </w:r>
          </w:p>
        </w:tc>
        <w:tc>
          <w:tcPr>
            <w:tcW w:w="480" w:type="pct"/>
            <w:tcBorders>
              <w:top w:val="single" w:sz="4" w:space="0" w:color="44B3E1"/>
              <w:left w:val="nil"/>
              <w:bottom w:val="single" w:sz="4" w:space="0" w:color="44B3E1"/>
              <w:right w:val="nil"/>
            </w:tcBorders>
            <w:shd w:val="clear" w:color="C0E6F5" w:fill="C0E6F5"/>
            <w:vAlign w:val="bottom"/>
            <w:hideMark/>
          </w:tcPr>
          <w:p w14:paraId="4B9AAEE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851,301</w:t>
            </w:r>
          </w:p>
        </w:tc>
        <w:tc>
          <w:tcPr>
            <w:tcW w:w="516" w:type="pct"/>
            <w:tcBorders>
              <w:top w:val="single" w:sz="4" w:space="0" w:color="44B3E1"/>
              <w:left w:val="nil"/>
              <w:bottom w:val="single" w:sz="4" w:space="0" w:color="44B3E1"/>
              <w:right w:val="nil"/>
            </w:tcBorders>
            <w:shd w:val="clear" w:color="C0E6F5" w:fill="C0E6F5"/>
            <w:vAlign w:val="bottom"/>
            <w:hideMark/>
          </w:tcPr>
          <w:p w14:paraId="0835A327"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1,000,000</w:t>
            </w:r>
          </w:p>
        </w:tc>
        <w:tc>
          <w:tcPr>
            <w:tcW w:w="516" w:type="pct"/>
            <w:tcBorders>
              <w:top w:val="single" w:sz="4" w:space="0" w:color="44B3E1"/>
              <w:left w:val="nil"/>
              <w:bottom w:val="single" w:sz="4" w:space="0" w:color="44B3E1"/>
              <w:right w:val="nil"/>
            </w:tcBorders>
            <w:shd w:val="clear" w:color="C0E6F5" w:fill="C0E6F5"/>
            <w:vAlign w:val="bottom"/>
            <w:hideMark/>
          </w:tcPr>
          <w:p w14:paraId="0CC0B59C"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1,000,000</w:t>
            </w:r>
          </w:p>
        </w:tc>
        <w:tc>
          <w:tcPr>
            <w:tcW w:w="516" w:type="pct"/>
            <w:tcBorders>
              <w:top w:val="single" w:sz="4" w:space="0" w:color="44B3E1"/>
              <w:left w:val="nil"/>
              <w:bottom w:val="single" w:sz="4" w:space="0" w:color="44B3E1"/>
              <w:right w:val="nil"/>
            </w:tcBorders>
            <w:shd w:val="clear" w:color="C0E6F5" w:fill="C0E6F5"/>
            <w:vAlign w:val="bottom"/>
            <w:hideMark/>
          </w:tcPr>
          <w:p w14:paraId="5803DC1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5,000,000</w:t>
            </w:r>
          </w:p>
        </w:tc>
        <w:tc>
          <w:tcPr>
            <w:tcW w:w="516" w:type="pct"/>
            <w:tcBorders>
              <w:top w:val="single" w:sz="4" w:space="0" w:color="44B3E1"/>
              <w:left w:val="nil"/>
              <w:bottom w:val="single" w:sz="4" w:space="0" w:color="44B3E1"/>
              <w:right w:val="nil"/>
            </w:tcBorders>
            <w:shd w:val="clear" w:color="C0E6F5" w:fill="C0E6F5"/>
            <w:vAlign w:val="bottom"/>
            <w:hideMark/>
          </w:tcPr>
          <w:p w14:paraId="2720387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5,000,000</w:t>
            </w:r>
          </w:p>
        </w:tc>
        <w:tc>
          <w:tcPr>
            <w:tcW w:w="645" w:type="pct"/>
            <w:tcBorders>
              <w:top w:val="single" w:sz="4" w:space="0" w:color="44B3E1"/>
              <w:left w:val="nil"/>
              <w:bottom w:val="single" w:sz="4" w:space="0" w:color="44B3E1"/>
              <w:right w:val="nil"/>
            </w:tcBorders>
            <w:shd w:val="clear" w:color="C0E6F5" w:fill="C0E6F5"/>
            <w:vAlign w:val="bottom"/>
            <w:hideMark/>
          </w:tcPr>
          <w:p w14:paraId="1A226D8B"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12,000,000</w:t>
            </w:r>
          </w:p>
        </w:tc>
      </w:tr>
      <w:tr w:rsidR="00C60E56" w:rsidRPr="00426B67" w14:paraId="67A6D489" w14:textId="77777777" w:rsidTr="00C60E56">
        <w:trPr>
          <w:trHeight w:val="552"/>
        </w:trPr>
        <w:tc>
          <w:tcPr>
            <w:tcW w:w="1100" w:type="pct"/>
            <w:tcBorders>
              <w:top w:val="single" w:sz="4" w:space="0" w:color="44B3E1"/>
              <w:left w:val="single" w:sz="4" w:space="0" w:color="44B3E1"/>
              <w:bottom w:val="single" w:sz="4" w:space="0" w:color="44B3E1"/>
              <w:right w:val="nil"/>
            </w:tcBorders>
            <w:vAlign w:val="bottom"/>
            <w:hideMark/>
          </w:tcPr>
          <w:p w14:paraId="7C6A7F7B"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bazë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përfshirë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arsimin</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vAlign w:val="bottom"/>
            <w:hideMark/>
          </w:tcPr>
          <w:p w14:paraId="1CA98753"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606 - </w:t>
            </w:r>
            <w:proofErr w:type="spellStart"/>
            <w:r w:rsidRPr="00426B67">
              <w:rPr>
                <w:rFonts w:ascii="Arial" w:eastAsia="Times New Roman" w:hAnsi="Arial" w:cs="Arial"/>
                <w:noProof w:val="0"/>
                <w:color w:val="000000"/>
                <w:kern w:val="0"/>
                <w:sz w:val="20"/>
                <w:szCs w:val="20"/>
                <w14:ligatures w14:val="none"/>
              </w:rPr>
              <w:t>Transferta</w:t>
            </w:r>
            <w:proofErr w:type="spellEnd"/>
          </w:p>
        </w:tc>
        <w:tc>
          <w:tcPr>
            <w:tcW w:w="480" w:type="pct"/>
            <w:tcBorders>
              <w:top w:val="single" w:sz="4" w:space="0" w:color="44B3E1"/>
              <w:left w:val="nil"/>
              <w:bottom w:val="single" w:sz="4" w:space="0" w:color="44B3E1"/>
              <w:right w:val="nil"/>
            </w:tcBorders>
            <w:vAlign w:val="bottom"/>
            <w:hideMark/>
          </w:tcPr>
          <w:p w14:paraId="2EB93586"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1,142,910</w:t>
            </w:r>
          </w:p>
        </w:tc>
        <w:tc>
          <w:tcPr>
            <w:tcW w:w="516" w:type="pct"/>
            <w:tcBorders>
              <w:top w:val="single" w:sz="4" w:space="0" w:color="44B3E1"/>
              <w:left w:val="nil"/>
              <w:bottom w:val="single" w:sz="4" w:space="0" w:color="44B3E1"/>
              <w:right w:val="nil"/>
            </w:tcBorders>
            <w:vAlign w:val="bottom"/>
            <w:hideMark/>
          </w:tcPr>
          <w:p w14:paraId="12471C4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1,161,990</w:t>
            </w:r>
          </w:p>
        </w:tc>
        <w:tc>
          <w:tcPr>
            <w:tcW w:w="516" w:type="pct"/>
            <w:tcBorders>
              <w:top w:val="single" w:sz="4" w:space="0" w:color="44B3E1"/>
              <w:left w:val="nil"/>
              <w:bottom w:val="single" w:sz="4" w:space="0" w:color="44B3E1"/>
              <w:right w:val="nil"/>
            </w:tcBorders>
            <w:vAlign w:val="bottom"/>
            <w:hideMark/>
          </w:tcPr>
          <w:p w14:paraId="4D14143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634,950</w:t>
            </w:r>
          </w:p>
        </w:tc>
        <w:tc>
          <w:tcPr>
            <w:tcW w:w="516" w:type="pct"/>
            <w:tcBorders>
              <w:top w:val="single" w:sz="4" w:space="0" w:color="44B3E1"/>
              <w:left w:val="nil"/>
              <w:bottom w:val="single" w:sz="4" w:space="0" w:color="44B3E1"/>
              <w:right w:val="nil"/>
            </w:tcBorders>
            <w:vAlign w:val="bottom"/>
            <w:hideMark/>
          </w:tcPr>
          <w:p w14:paraId="1658BF67"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634,950</w:t>
            </w:r>
          </w:p>
        </w:tc>
        <w:tc>
          <w:tcPr>
            <w:tcW w:w="516" w:type="pct"/>
            <w:tcBorders>
              <w:top w:val="single" w:sz="4" w:space="0" w:color="44B3E1"/>
              <w:left w:val="nil"/>
              <w:bottom w:val="single" w:sz="4" w:space="0" w:color="44B3E1"/>
              <w:right w:val="nil"/>
            </w:tcBorders>
            <w:vAlign w:val="bottom"/>
            <w:hideMark/>
          </w:tcPr>
          <w:p w14:paraId="65B38D16"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634,950</w:t>
            </w:r>
          </w:p>
        </w:tc>
        <w:tc>
          <w:tcPr>
            <w:tcW w:w="645" w:type="pct"/>
            <w:tcBorders>
              <w:top w:val="single" w:sz="4" w:space="0" w:color="44B3E1"/>
              <w:left w:val="nil"/>
              <w:bottom w:val="single" w:sz="4" w:space="0" w:color="44B3E1"/>
              <w:right w:val="nil"/>
            </w:tcBorders>
            <w:vAlign w:val="bottom"/>
            <w:hideMark/>
          </w:tcPr>
          <w:p w14:paraId="3438677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3,066,840</w:t>
            </w:r>
          </w:p>
        </w:tc>
      </w:tr>
      <w:tr w:rsidR="00C60E56" w:rsidRPr="00426B67" w14:paraId="75580998" w14:textId="77777777" w:rsidTr="00C60E56">
        <w:trPr>
          <w:trHeight w:val="552"/>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06348515"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bazë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përfshirë</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arsimin</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27E22D07"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230/231 - </w:t>
            </w:r>
            <w:proofErr w:type="spellStart"/>
            <w:r w:rsidRPr="00426B67">
              <w:rPr>
                <w:rFonts w:ascii="Arial" w:eastAsia="Times New Roman" w:hAnsi="Arial" w:cs="Arial"/>
                <w:noProof w:val="0"/>
                <w:color w:val="000000"/>
                <w:kern w:val="0"/>
                <w:sz w:val="20"/>
                <w:szCs w:val="20"/>
                <w14:ligatures w14:val="none"/>
              </w:rPr>
              <w:t>Investime</w:t>
            </w:r>
            <w:proofErr w:type="spellEnd"/>
          </w:p>
        </w:tc>
        <w:tc>
          <w:tcPr>
            <w:tcW w:w="480" w:type="pct"/>
            <w:tcBorders>
              <w:top w:val="single" w:sz="4" w:space="0" w:color="44B3E1"/>
              <w:left w:val="nil"/>
              <w:bottom w:val="single" w:sz="4" w:space="0" w:color="44B3E1"/>
              <w:right w:val="nil"/>
            </w:tcBorders>
            <w:shd w:val="clear" w:color="C0E6F5" w:fill="C0E6F5"/>
            <w:vAlign w:val="bottom"/>
            <w:hideMark/>
          </w:tcPr>
          <w:p w14:paraId="2AE63A70"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31,748,097</w:t>
            </w:r>
          </w:p>
        </w:tc>
        <w:tc>
          <w:tcPr>
            <w:tcW w:w="516" w:type="pct"/>
            <w:tcBorders>
              <w:top w:val="single" w:sz="4" w:space="0" w:color="44B3E1"/>
              <w:left w:val="nil"/>
              <w:bottom w:val="single" w:sz="4" w:space="0" w:color="44B3E1"/>
              <w:right w:val="nil"/>
            </w:tcBorders>
            <w:shd w:val="clear" w:color="C0E6F5" w:fill="C0E6F5"/>
            <w:vAlign w:val="bottom"/>
            <w:hideMark/>
          </w:tcPr>
          <w:p w14:paraId="5D5CACCF"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25,337,200</w:t>
            </w:r>
          </w:p>
        </w:tc>
        <w:tc>
          <w:tcPr>
            <w:tcW w:w="516" w:type="pct"/>
            <w:tcBorders>
              <w:top w:val="single" w:sz="4" w:space="0" w:color="44B3E1"/>
              <w:left w:val="nil"/>
              <w:bottom w:val="single" w:sz="4" w:space="0" w:color="44B3E1"/>
              <w:right w:val="nil"/>
            </w:tcBorders>
            <w:shd w:val="clear" w:color="C0E6F5" w:fill="C0E6F5"/>
            <w:vAlign w:val="bottom"/>
            <w:hideMark/>
          </w:tcPr>
          <w:p w14:paraId="475E5E0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0</w:t>
            </w:r>
          </w:p>
        </w:tc>
        <w:tc>
          <w:tcPr>
            <w:tcW w:w="516" w:type="pct"/>
            <w:tcBorders>
              <w:top w:val="single" w:sz="4" w:space="0" w:color="44B3E1"/>
              <w:left w:val="nil"/>
              <w:bottom w:val="single" w:sz="4" w:space="0" w:color="44B3E1"/>
              <w:right w:val="nil"/>
            </w:tcBorders>
            <w:shd w:val="clear" w:color="C0E6F5" w:fill="C0E6F5"/>
            <w:vAlign w:val="bottom"/>
            <w:hideMark/>
          </w:tcPr>
          <w:p w14:paraId="0A4A5B2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0</w:t>
            </w:r>
          </w:p>
        </w:tc>
        <w:tc>
          <w:tcPr>
            <w:tcW w:w="516" w:type="pct"/>
            <w:tcBorders>
              <w:top w:val="single" w:sz="4" w:space="0" w:color="44B3E1"/>
              <w:left w:val="nil"/>
              <w:bottom w:val="single" w:sz="4" w:space="0" w:color="44B3E1"/>
              <w:right w:val="nil"/>
            </w:tcBorders>
            <w:shd w:val="clear" w:color="C0E6F5" w:fill="C0E6F5"/>
            <w:vAlign w:val="bottom"/>
            <w:hideMark/>
          </w:tcPr>
          <w:p w14:paraId="6196F55A"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0</w:t>
            </w:r>
          </w:p>
        </w:tc>
        <w:tc>
          <w:tcPr>
            <w:tcW w:w="645" w:type="pct"/>
            <w:tcBorders>
              <w:top w:val="single" w:sz="4" w:space="0" w:color="44B3E1"/>
              <w:left w:val="nil"/>
              <w:bottom w:val="single" w:sz="4" w:space="0" w:color="44B3E1"/>
              <w:right w:val="nil"/>
            </w:tcBorders>
            <w:shd w:val="clear" w:color="C0E6F5" w:fill="C0E6F5"/>
            <w:vAlign w:val="bottom"/>
            <w:hideMark/>
          </w:tcPr>
          <w:p w14:paraId="774F5AE7"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25,337,200</w:t>
            </w:r>
          </w:p>
        </w:tc>
      </w:tr>
      <w:tr w:rsidR="00C60E56" w:rsidRPr="00426B67" w14:paraId="335D8F17" w14:textId="77777777" w:rsidTr="00C60E56">
        <w:trPr>
          <w:trHeight w:val="552"/>
        </w:trPr>
        <w:tc>
          <w:tcPr>
            <w:tcW w:w="1100" w:type="pct"/>
            <w:tcBorders>
              <w:top w:val="single" w:sz="4" w:space="0" w:color="44B3E1"/>
              <w:left w:val="single" w:sz="4" w:space="0" w:color="44B3E1"/>
              <w:bottom w:val="single" w:sz="4" w:space="0" w:color="44B3E1"/>
              <w:right w:val="nil"/>
            </w:tcBorders>
            <w:shd w:val="clear" w:color="auto" w:fill="D9EAD3"/>
            <w:vAlign w:val="bottom"/>
            <w:hideMark/>
          </w:tcPr>
          <w:p w14:paraId="4D74F245" w14:textId="77777777" w:rsidR="00C60E56" w:rsidRPr="00426B67" w:rsidRDefault="00C60E56" w:rsidP="00426B67">
            <w:pPr>
              <w:spacing w:after="0" w:line="240" w:lineRule="auto"/>
              <w:rPr>
                <w:rFonts w:ascii="Arial" w:eastAsia="Times New Roman" w:hAnsi="Arial" w:cs="Arial"/>
                <w:b/>
                <w:bCs/>
                <w:noProof w:val="0"/>
                <w:color w:val="000000"/>
                <w:kern w:val="0"/>
                <w:sz w:val="20"/>
                <w:szCs w:val="20"/>
                <w14:ligatures w14:val="none"/>
              </w:rPr>
            </w:pPr>
            <w:proofErr w:type="spellStart"/>
            <w:r w:rsidRPr="00426B67">
              <w:rPr>
                <w:rFonts w:ascii="Arial" w:eastAsia="Times New Roman" w:hAnsi="Arial" w:cs="Arial"/>
                <w:b/>
                <w:bCs/>
                <w:noProof w:val="0"/>
                <w:color w:val="000000"/>
                <w:kern w:val="0"/>
                <w:sz w:val="20"/>
                <w:szCs w:val="20"/>
                <w14:ligatures w14:val="none"/>
              </w:rPr>
              <w:t>Arsimi</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bazë</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përfshirë</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arsimin</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parashkollor</w:t>
            </w:r>
            <w:proofErr w:type="spellEnd"/>
          </w:p>
        </w:tc>
        <w:tc>
          <w:tcPr>
            <w:tcW w:w="711" w:type="pct"/>
            <w:tcBorders>
              <w:top w:val="single" w:sz="4" w:space="0" w:color="44B3E1"/>
              <w:left w:val="nil"/>
              <w:bottom w:val="single" w:sz="4" w:space="0" w:color="44B3E1"/>
              <w:right w:val="nil"/>
            </w:tcBorders>
            <w:shd w:val="clear" w:color="auto" w:fill="D9EAD3"/>
            <w:vAlign w:val="bottom"/>
            <w:hideMark/>
          </w:tcPr>
          <w:p w14:paraId="1A7F2A32" w14:textId="77777777" w:rsidR="00C60E56" w:rsidRPr="00426B67" w:rsidRDefault="00C60E56" w:rsidP="00426B67">
            <w:pPr>
              <w:spacing w:after="0" w:line="240" w:lineRule="auto"/>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TOTAL PROGRAMI</w:t>
            </w:r>
          </w:p>
        </w:tc>
        <w:tc>
          <w:tcPr>
            <w:tcW w:w="480" w:type="pct"/>
            <w:tcBorders>
              <w:top w:val="single" w:sz="4" w:space="0" w:color="44B3E1"/>
              <w:left w:val="nil"/>
              <w:bottom w:val="single" w:sz="4" w:space="0" w:color="44B3E1"/>
              <w:right w:val="nil"/>
            </w:tcBorders>
            <w:shd w:val="clear" w:color="auto" w:fill="D9EAD3"/>
            <w:vAlign w:val="bottom"/>
            <w:hideMark/>
          </w:tcPr>
          <w:p w14:paraId="1B826D93"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69,503,192</w:t>
            </w:r>
          </w:p>
        </w:tc>
        <w:tc>
          <w:tcPr>
            <w:tcW w:w="516" w:type="pct"/>
            <w:tcBorders>
              <w:top w:val="single" w:sz="4" w:space="0" w:color="44B3E1"/>
              <w:left w:val="nil"/>
              <w:bottom w:val="single" w:sz="4" w:space="0" w:color="44B3E1"/>
              <w:right w:val="nil"/>
            </w:tcBorders>
            <w:shd w:val="clear" w:color="auto" w:fill="D9EAD3"/>
            <w:vAlign w:val="bottom"/>
            <w:hideMark/>
          </w:tcPr>
          <w:p w14:paraId="75B256B9"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78,892,102</w:t>
            </w:r>
          </w:p>
        </w:tc>
        <w:tc>
          <w:tcPr>
            <w:tcW w:w="516" w:type="pct"/>
            <w:tcBorders>
              <w:top w:val="single" w:sz="4" w:space="0" w:color="44B3E1"/>
              <w:left w:val="nil"/>
              <w:bottom w:val="single" w:sz="4" w:space="0" w:color="44B3E1"/>
              <w:right w:val="nil"/>
            </w:tcBorders>
            <w:shd w:val="clear" w:color="auto" w:fill="D9EAD3"/>
            <w:vAlign w:val="bottom"/>
            <w:hideMark/>
          </w:tcPr>
          <w:p w14:paraId="55B5EB7F"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54,055,720</w:t>
            </w:r>
          </w:p>
        </w:tc>
        <w:tc>
          <w:tcPr>
            <w:tcW w:w="516" w:type="pct"/>
            <w:tcBorders>
              <w:top w:val="single" w:sz="4" w:space="0" w:color="44B3E1"/>
              <w:left w:val="nil"/>
              <w:bottom w:val="single" w:sz="4" w:space="0" w:color="44B3E1"/>
              <w:right w:val="nil"/>
            </w:tcBorders>
            <w:shd w:val="clear" w:color="auto" w:fill="D9EAD3"/>
            <w:vAlign w:val="bottom"/>
            <w:hideMark/>
          </w:tcPr>
          <w:p w14:paraId="3F183D61"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58,055,720</w:t>
            </w:r>
          </w:p>
        </w:tc>
        <w:tc>
          <w:tcPr>
            <w:tcW w:w="516" w:type="pct"/>
            <w:tcBorders>
              <w:top w:val="single" w:sz="4" w:space="0" w:color="44B3E1"/>
              <w:left w:val="nil"/>
              <w:bottom w:val="single" w:sz="4" w:space="0" w:color="44B3E1"/>
              <w:right w:val="nil"/>
            </w:tcBorders>
            <w:shd w:val="clear" w:color="auto" w:fill="D9EAD3"/>
            <w:vAlign w:val="bottom"/>
            <w:hideMark/>
          </w:tcPr>
          <w:p w14:paraId="1FF78EB4"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58,579,927</w:t>
            </w:r>
          </w:p>
        </w:tc>
        <w:tc>
          <w:tcPr>
            <w:tcW w:w="645" w:type="pct"/>
            <w:tcBorders>
              <w:top w:val="single" w:sz="4" w:space="0" w:color="44B3E1"/>
              <w:left w:val="nil"/>
              <w:bottom w:val="single" w:sz="4" w:space="0" w:color="44B3E1"/>
              <w:right w:val="nil"/>
            </w:tcBorders>
            <w:shd w:val="clear" w:color="auto" w:fill="D9EAD3"/>
            <w:vAlign w:val="bottom"/>
            <w:hideMark/>
          </w:tcPr>
          <w:p w14:paraId="772A4868"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249,583,469</w:t>
            </w:r>
          </w:p>
        </w:tc>
      </w:tr>
      <w:tr w:rsidR="00C60E56" w:rsidRPr="00426B67" w14:paraId="1679E9CD" w14:textId="77777777" w:rsidTr="00C60E56">
        <w:trPr>
          <w:trHeight w:val="276"/>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274728F1"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mesëm</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6FFA793E"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600 - Paga</w:t>
            </w:r>
          </w:p>
        </w:tc>
        <w:tc>
          <w:tcPr>
            <w:tcW w:w="480" w:type="pct"/>
            <w:tcBorders>
              <w:top w:val="single" w:sz="4" w:space="0" w:color="44B3E1"/>
              <w:left w:val="nil"/>
              <w:bottom w:val="single" w:sz="4" w:space="0" w:color="44B3E1"/>
              <w:right w:val="nil"/>
            </w:tcBorders>
            <w:shd w:val="clear" w:color="C0E6F5" w:fill="C0E6F5"/>
            <w:vAlign w:val="bottom"/>
            <w:hideMark/>
          </w:tcPr>
          <w:p w14:paraId="770A3B9A"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10,030,154</w:t>
            </w:r>
          </w:p>
        </w:tc>
        <w:tc>
          <w:tcPr>
            <w:tcW w:w="516" w:type="pct"/>
            <w:tcBorders>
              <w:top w:val="single" w:sz="4" w:space="0" w:color="44B3E1"/>
              <w:left w:val="nil"/>
              <w:bottom w:val="single" w:sz="4" w:space="0" w:color="44B3E1"/>
              <w:right w:val="nil"/>
            </w:tcBorders>
            <w:shd w:val="clear" w:color="C0E6F5" w:fill="C0E6F5"/>
            <w:vAlign w:val="bottom"/>
            <w:hideMark/>
          </w:tcPr>
          <w:p w14:paraId="5E9D7B5B"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12,146,690</w:t>
            </w:r>
          </w:p>
        </w:tc>
        <w:tc>
          <w:tcPr>
            <w:tcW w:w="516" w:type="pct"/>
            <w:tcBorders>
              <w:top w:val="single" w:sz="4" w:space="0" w:color="44B3E1"/>
              <w:left w:val="nil"/>
              <w:bottom w:val="single" w:sz="4" w:space="0" w:color="44B3E1"/>
              <w:right w:val="nil"/>
            </w:tcBorders>
            <w:shd w:val="clear" w:color="C0E6F5" w:fill="C0E6F5"/>
            <w:vAlign w:val="bottom"/>
            <w:hideMark/>
          </w:tcPr>
          <w:p w14:paraId="5A922800"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12,429,624</w:t>
            </w:r>
          </w:p>
        </w:tc>
        <w:tc>
          <w:tcPr>
            <w:tcW w:w="516" w:type="pct"/>
            <w:tcBorders>
              <w:top w:val="single" w:sz="4" w:space="0" w:color="44B3E1"/>
              <w:left w:val="nil"/>
              <w:bottom w:val="single" w:sz="4" w:space="0" w:color="44B3E1"/>
              <w:right w:val="nil"/>
            </w:tcBorders>
            <w:shd w:val="clear" w:color="C0E6F5" w:fill="C0E6F5"/>
            <w:vAlign w:val="bottom"/>
            <w:hideMark/>
          </w:tcPr>
          <w:p w14:paraId="34156EF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12,429,624</w:t>
            </w:r>
          </w:p>
        </w:tc>
        <w:tc>
          <w:tcPr>
            <w:tcW w:w="516" w:type="pct"/>
            <w:tcBorders>
              <w:top w:val="single" w:sz="4" w:space="0" w:color="44B3E1"/>
              <w:left w:val="nil"/>
              <w:bottom w:val="single" w:sz="4" w:space="0" w:color="44B3E1"/>
              <w:right w:val="nil"/>
            </w:tcBorders>
            <w:shd w:val="clear" w:color="C0E6F5" w:fill="C0E6F5"/>
            <w:vAlign w:val="bottom"/>
            <w:hideMark/>
          </w:tcPr>
          <w:p w14:paraId="354E5025"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12,573,920</w:t>
            </w:r>
          </w:p>
        </w:tc>
        <w:tc>
          <w:tcPr>
            <w:tcW w:w="645" w:type="pct"/>
            <w:tcBorders>
              <w:top w:val="single" w:sz="4" w:space="0" w:color="44B3E1"/>
              <w:left w:val="nil"/>
              <w:bottom w:val="single" w:sz="4" w:space="0" w:color="44B3E1"/>
              <w:right w:val="nil"/>
            </w:tcBorders>
            <w:shd w:val="clear" w:color="C0E6F5" w:fill="C0E6F5"/>
            <w:vAlign w:val="bottom"/>
            <w:hideMark/>
          </w:tcPr>
          <w:p w14:paraId="18657C8D"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49,579,858</w:t>
            </w:r>
          </w:p>
        </w:tc>
      </w:tr>
      <w:tr w:rsidR="00C60E56" w:rsidRPr="00426B67" w14:paraId="78F5C6F9" w14:textId="77777777" w:rsidTr="00C60E56">
        <w:trPr>
          <w:trHeight w:val="276"/>
        </w:trPr>
        <w:tc>
          <w:tcPr>
            <w:tcW w:w="1100" w:type="pct"/>
            <w:tcBorders>
              <w:top w:val="single" w:sz="4" w:space="0" w:color="44B3E1"/>
              <w:left w:val="single" w:sz="4" w:space="0" w:color="44B3E1"/>
              <w:bottom w:val="single" w:sz="4" w:space="0" w:color="44B3E1"/>
              <w:right w:val="nil"/>
            </w:tcBorders>
            <w:vAlign w:val="bottom"/>
            <w:hideMark/>
          </w:tcPr>
          <w:p w14:paraId="5E0B29AC"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mesëm</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vAlign w:val="bottom"/>
            <w:hideMark/>
          </w:tcPr>
          <w:p w14:paraId="6D4AA145"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601 - </w:t>
            </w:r>
            <w:proofErr w:type="spellStart"/>
            <w:r w:rsidRPr="00426B67">
              <w:rPr>
                <w:rFonts w:ascii="Arial" w:eastAsia="Times New Roman" w:hAnsi="Arial" w:cs="Arial"/>
                <w:noProof w:val="0"/>
                <w:color w:val="000000"/>
                <w:kern w:val="0"/>
                <w:sz w:val="20"/>
                <w:szCs w:val="20"/>
                <w14:ligatures w14:val="none"/>
              </w:rPr>
              <w:t>Sigurime</w:t>
            </w:r>
            <w:proofErr w:type="spellEnd"/>
          </w:p>
        </w:tc>
        <w:tc>
          <w:tcPr>
            <w:tcW w:w="480" w:type="pct"/>
            <w:tcBorders>
              <w:top w:val="single" w:sz="4" w:space="0" w:color="44B3E1"/>
              <w:left w:val="nil"/>
              <w:bottom w:val="single" w:sz="4" w:space="0" w:color="44B3E1"/>
              <w:right w:val="nil"/>
            </w:tcBorders>
            <w:vAlign w:val="bottom"/>
            <w:hideMark/>
          </w:tcPr>
          <w:p w14:paraId="6319C295"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1,641,177</w:t>
            </w:r>
          </w:p>
        </w:tc>
        <w:tc>
          <w:tcPr>
            <w:tcW w:w="516" w:type="pct"/>
            <w:tcBorders>
              <w:top w:val="single" w:sz="4" w:space="0" w:color="44B3E1"/>
              <w:left w:val="nil"/>
              <w:bottom w:val="single" w:sz="4" w:space="0" w:color="44B3E1"/>
              <w:right w:val="nil"/>
            </w:tcBorders>
            <w:vAlign w:val="bottom"/>
            <w:hideMark/>
          </w:tcPr>
          <w:p w14:paraId="6E4ACB55"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2,000,000</w:t>
            </w:r>
          </w:p>
        </w:tc>
        <w:tc>
          <w:tcPr>
            <w:tcW w:w="516" w:type="pct"/>
            <w:tcBorders>
              <w:top w:val="single" w:sz="4" w:space="0" w:color="44B3E1"/>
              <w:left w:val="nil"/>
              <w:bottom w:val="single" w:sz="4" w:space="0" w:color="44B3E1"/>
              <w:right w:val="nil"/>
            </w:tcBorders>
            <w:vAlign w:val="bottom"/>
            <w:hideMark/>
          </w:tcPr>
          <w:p w14:paraId="466769B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2,000,000</w:t>
            </w:r>
          </w:p>
        </w:tc>
        <w:tc>
          <w:tcPr>
            <w:tcW w:w="516" w:type="pct"/>
            <w:tcBorders>
              <w:top w:val="single" w:sz="4" w:space="0" w:color="44B3E1"/>
              <w:left w:val="nil"/>
              <w:bottom w:val="single" w:sz="4" w:space="0" w:color="44B3E1"/>
              <w:right w:val="nil"/>
            </w:tcBorders>
            <w:vAlign w:val="bottom"/>
            <w:hideMark/>
          </w:tcPr>
          <w:p w14:paraId="084FC32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2,000,000</w:t>
            </w:r>
          </w:p>
        </w:tc>
        <w:tc>
          <w:tcPr>
            <w:tcW w:w="516" w:type="pct"/>
            <w:tcBorders>
              <w:top w:val="single" w:sz="4" w:space="0" w:color="44B3E1"/>
              <w:left w:val="nil"/>
              <w:bottom w:val="single" w:sz="4" w:space="0" w:color="44B3E1"/>
              <w:right w:val="nil"/>
            </w:tcBorders>
            <w:vAlign w:val="bottom"/>
            <w:hideMark/>
          </w:tcPr>
          <w:p w14:paraId="76FDE2E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2,000,000</w:t>
            </w:r>
          </w:p>
        </w:tc>
        <w:tc>
          <w:tcPr>
            <w:tcW w:w="645" w:type="pct"/>
            <w:tcBorders>
              <w:top w:val="single" w:sz="4" w:space="0" w:color="44B3E1"/>
              <w:left w:val="nil"/>
              <w:bottom w:val="single" w:sz="4" w:space="0" w:color="44B3E1"/>
              <w:right w:val="nil"/>
            </w:tcBorders>
            <w:vAlign w:val="bottom"/>
            <w:hideMark/>
          </w:tcPr>
          <w:p w14:paraId="04F6221E"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8,000,000</w:t>
            </w:r>
          </w:p>
        </w:tc>
      </w:tr>
      <w:tr w:rsidR="00C60E56" w:rsidRPr="00426B67" w14:paraId="12466769" w14:textId="77777777" w:rsidTr="00C60E56">
        <w:trPr>
          <w:trHeight w:val="276"/>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07DF4029"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mesëm</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1AAD288F"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602 - Operative</w:t>
            </w:r>
          </w:p>
        </w:tc>
        <w:tc>
          <w:tcPr>
            <w:tcW w:w="480" w:type="pct"/>
            <w:tcBorders>
              <w:top w:val="single" w:sz="4" w:space="0" w:color="44B3E1"/>
              <w:left w:val="nil"/>
              <w:bottom w:val="single" w:sz="4" w:space="0" w:color="44B3E1"/>
              <w:right w:val="nil"/>
            </w:tcBorders>
            <w:shd w:val="clear" w:color="C0E6F5" w:fill="C0E6F5"/>
            <w:vAlign w:val="bottom"/>
            <w:hideMark/>
          </w:tcPr>
          <w:p w14:paraId="7FF9AA3F"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197,000</w:t>
            </w:r>
          </w:p>
        </w:tc>
        <w:tc>
          <w:tcPr>
            <w:tcW w:w="516" w:type="pct"/>
            <w:tcBorders>
              <w:top w:val="single" w:sz="4" w:space="0" w:color="44B3E1"/>
              <w:left w:val="nil"/>
              <w:bottom w:val="single" w:sz="4" w:space="0" w:color="44B3E1"/>
              <w:right w:val="nil"/>
            </w:tcBorders>
            <w:shd w:val="clear" w:color="C0E6F5" w:fill="C0E6F5"/>
            <w:vAlign w:val="bottom"/>
            <w:hideMark/>
          </w:tcPr>
          <w:p w14:paraId="28052AD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1,000,000</w:t>
            </w:r>
          </w:p>
        </w:tc>
        <w:tc>
          <w:tcPr>
            <w:tcW w:w="516" w:type="pct"/>
            <w:tcBorders>
              <w:top w:val="single" w:sz="4" w:space="0" w:color="44B3E1"/>
              <w:left w:val="nil"/>
              <w:bottom w:val="single" w:sz="4" w:space="0" w:color="44B3E1"/>
              <w:right w:val="nil"/>
            </w:tcBorders>
            <w:shd w:val="clear" w:color="C0E6F5" w:fill="C0E6F5"/>
            <w:vAlign w:val="bottom"/>
            <w:hideMark/>
          </w:tcPr>
          <w:p w14:paraId="6949995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1,100,000</w:t>
            </w:r>
          </w:p>
        </w:tc>
        <w:tc>
          <w:tcPr>
            <w:tcW w:w="516" w:type="pct"/>
            <w:tcBorders>
              <w:top w:val="single" w:sz="4" w:space="0" w:color="44B3E1"/>
              <w:left w:val="nil"/>
              <w:bottom w:val="single" w:sz="4" w:space="0" w:color="44B3E1"/>
              <w:right w:val="nil"/>
            </w:tcBorders>
            <w:shd w:val="clear" w:color="C0E6F5" w:fill="C0E6F5"/>
            <w:vAlign w:val="bottom"/>
            <w:hideMark/>
          </w:tcPr>
          <w:p w14:paraId="478C04D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5,000,000</w:t>
            </w:r>
          </w:p>
        </w:tc>
        <w:tc>
          <w:tcPr>
            <w:tcW w:w="516" w:type="pct"/>
            <w:tcBorders>
              <w:top w:val="single" w:sz="4" w:space="0" w:color="44B3E1"/>
              <w:left w:val="nil"/>
              <w:bottom w:val="single" w:sz="4" w:space="0" w:color="44B3E1"/>
              <w:right w:val="nil"/>
            </w:tcBorders>
            <w:shd w:val="clear" w:color="C0E6F5" w:fill="C0E6F5"/>
            <w:vAlign w:val="bottom"/>
            <w:hideMark/>
          </w:tcPr>
          <w:p w14:paraId="61A226A2"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5,000,000</w:t>
            </w:r>
          </w:p>
        </w:tc>
        <w:tc>
          <w:tcPr>
            <w:tcW w:w="645" w:type="pct"/>
            <w:tcBorders>
              <w:top w:val="single" w:sz="4" w:space="0" w:color="44B3E1"/>
              <w:left w:val="nil"/>
              <w:bottom w:val="single" w:sz="4" w:space="0" w:color="44B3E1"/>
              <w:right w:val="nil"/>
            </w:tcBorders>
            <w:shd w:val="clear" w:color="C0E6F5" w:fill="C0E6F5"/>
            <w:vAlign w:val="bottom"/>
            <w:hideMark/>
          </w:tcPr>
          <w:p w14:paraId="24B10B17"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12,100,000</w:t>
            </w:r>
          </w:p>
        </w:tc>
      </w:tr>
      <w:tr w:rsidR="00C60E56" w:rsidRPr="00426B67" w14:paraId="45286D4C" w14:textId="77777777" w:rsidTr="00C60E56">
        <w:trPr>
          <w:trHeight w:val="276"/>
        </w:trPr>
        <w:tc>
          <w:tcPr>
            <w:tcW w:w="1100" w:type="pct"/>
            <w:tcBorders>
              <w:top w:val="single" w:sz="4" w:space="0" w:color="44B3E1"/>
              <w:left w:val="single" w:sz="4" w:space="0" w:color="44B3E1"/>
              <w:bottom w:val="single" w:sz="4" w:space="0" w:color="44B3E1"/>
              <w:right w:val="nil"/>
            </w:tcBorders>
            <w:vAlign w:val="bottom"/>
            <w:hideMark/>
          </w:tcPr>
          <w:p w14:paraId="31F9E9E8"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mesëm</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vAlign w:val="bottom"/>
            <w:hideMark/>
          </w:tcPr>
          <w:p w14:paraId="5B8F3D0D"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606 - </w:t>
            </w:r>
            <w:proofErr w:type="spellStart"/>
            <w:r w:rsidRPr="00426B67">
              <w:rPr>
                <w:rFonts w:ascii="Arial" w:eastAsia="Times New Roman" w:hAnsi="Arial" w:cs="Arial"/>
                <w:noProof w:val="0"/>
                <w:color w:val="000000"/>
                <w:kern w:val="0"/>
                <w:sz w:val="20"/>
                <w:szCs w:val="20"/>
                <w14:ligatures w14:val="none"/>
              </w:rPr>
              <w:t>Transferta</w:t>
            </w:r>
            <w:proofErr w:type="spellEnd"/>
          </w:p>
        </w:tc>
        <w:tc>
          <w:tcPr>
            <w:tcW w:w="480" w:type="pct"/>
            <w:tcBorders>
              <w:top w:val="single" w:sz="4" w:space="0" w:color="44B3E1"/>
              <w:left w:val="nil"/>
              <w:bottom w:val="single" w:sz="4" w:space="0" w:color="44B3E1"/>
              <w:right w:val="nil"/>
            </w:tcBorders>
            <w:vAlign w:val="bottom"/>
            <w:hideMark/>
          </w:tcPr>
          <w:p w14:paraId="2125F869"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444,465</w:t>
            </w:r>
          </w:p>
        </w:tc>
        <w:tc>
          <w:tcPr>
            <w:tcW w:w="516" w:type="pct"/>
            <w:tcBorders>
              <w:top w:val="single" w:sz="4" w:space="0" w:color="44B3E1"/>
              <w:left w:val="nil"/>
              <w:bottom w:val="single" w:sz="4" w:space="0" w:color="44B3E1"/>
              <w:right w:val="nil"/>
            </w:tcBorders>
            <w:vAlign w:val="bottom"/>
            <w:hideMark/>
          </w:tcPr>
          <w:p w14:paraId="48B7A212"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322,245</w:t>
            </w:r>
          </w:p>
        </w:tc>
        <w:tc>
          <w:tcPr>
            <w:tcW w:w="516" w:type="pct"/>
            <w:tcBorders>
              <w:top w:val="single" w:sz="4" w:space="0" w:color="44B3E1"/>
              <w:left w:val="nil"/>
              <w:bottom w:val="single" w:sz="4" w:space="0" w:color="44B3E1"/>
              <w:right w:val="nil"/>
            </w:tcBorders>
            <w:vAlign w:val="bottom"/>
            <w:hideMark/>
          </w:tcPr>
          <w:p w14:paraId="47D162C8"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190,485</w:t>
            </w:r>
          </w:p>
        </w:tc>
        <w:tc>
          <w:tcPr>
            <w:tcW w:w="516" w:type="pct"/>
            <w:tcBorders>
              <w:top w:val="single" w:sz="4" w:space="0" w:color="44B3E1"/>
              <w:left w:val="nil"/>
              <w:bottom w:val="single" w:sz="4" w:space="0" w:color="44B3E1"/>
              <w:right w:val="nil"/>
            </w:tcBorders>
            <w:vAlign w:val="bottom"/>
            <w:hideMark/>
          </w:tcPr>
          <w:p w14:paraId="46C76F1E"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190,485</w:t>
            </w:r>
          </w:p>
        </w:tc>
        <w:tc>
          <w:tcPr>
            <w:tcW w:w="516" w:type="pct"/>
            <w:tcBorders>
              <w:top w:val="single" w:sz="4" w:space="0" w:color="44B3E1"/>
              <w:left w:val="nil"/>
              <w:bottom w:val="single" w:sz="4" w:space="0" w:color="44B3E1"/>
              <w:right w:val="nil"/>
            </w:tcBorders>
            <w:vAlign w:val="bottom"/>
            <w:hideMark/>
          </w:tcPr>
          <w:p w14:paraId="6BFEB148"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190,485</w:t>
            </w:r>
          </w:p>
        </w:tc>
        <w:tc>
          <w:tcPr>
            <w:tcW w:w="645" w:type="pct"/>
            <w:tcBorders>
              <w:top w:val="single" w:sz="4" w:space="0" w:color="44B3E1"/>
              <w:left w:val="nil"/>
              <w:bottom w:val="single" w:sz="4" w:space="0" w:color="44B3E1"/>
              <w:right w:val="nil"/>
            </w:tcBorders>
            <w:vAlign w:val="bottom"/>
            <w:hideMark/>
          </w:tcPr>
          <w:p w14:paraId="24E3F9C4"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893,700</w:t>
            </w:r>
          </w:p>
        </w:tc>
      </w:tr>
      <w:tr w:rsidR="00C60E56" w:rsidRPr="00426B67" w14:paraId="640C1A72" w14:textId="77777777" w:rsidTr="00C60E56">
        <w:trPr>
          <w:trHeight w:val="276"/>
        </w:trPr>
        <w:tc>
          <w:tcPr>
            <w:tcW w:w="1100" w:type="pct"/>
            <w:tcBorders>
              <w:top w:val="single" w:sz="4" w:space="0" w:color="44B3E1"/>
              <w:left w:val="single" w:sz="4" w:space="0" w:color="44B3E1"/>
              <w:bottom w:val="single" w:sz="4" w:space="0" w:color="44B3E1"/>
              <w:right w:val="nil"/>
            </w:tcBorders>
            <w:shd w:val="clear" w:color="C0E6F5" w:fill="C0E6F5"/>
            <w:vAlign w:val="bottom"/>
            <w:hideMark/>
          </w:tcPr>
          <w:p w14:paraId="3AF5D04E"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proofErr w:type="spellStart"/>
            <w:r w:rsidRPr="00426B67">
              <w:rPr>
                <w:rFonts w:ascii="Arial" w:eastAsia="Times New Roman" w:hAnsi="Arial" w:cs="Arial"/>
                <w:noProof w:val="0"/>
                <w:color w:val="000000"/>
                <w:kern w:val="0"/>
                <w:sz w:val="20"/>
                <w:szCs w:val="20"/>
                <w14:ligatures w14:val="none"/>
              </w:rPr>
              <w:t>Arsimi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mesëm</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i</w:t>
            </w:r>
            <w:proofErr w:type="spellEnd"/>
            <w:r w:rsidRPr="00426B67">
              <w:rPr>
                <w:rFonts w:ascii="Arial" w:eastAsia="Times New Roman" w:hAnsi="Arial" w:cs="Arial"/>
                <w:noProof w:val="0"/>
                <w:color w:val="000000"/>
                <w:kern w:val="0"/>
                <w:sz w:val="20"/>
                <w:szCs w:val="20"/>
                <w14:ligatures w14:val="none"/>
              </w:rPr>
              <w:t xml:space="preserve"> </w:t>
            </w:r>
            <w:proofErr w:type="spellStart"/>
            <w:r w:rsidRPr="00426B67">
              <w:rPr>
                <w:rFonts w:ascii="Arial" w:eastAsia="Times New Roman" w:hAnsi="Arial" w:cs="Arial"/>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shd w:val="clear" w:color="C0E6F5" w:fill="C0E6F5"/>
            <w:vAlign w:val="bottom"/>
            <w:hideMark/>
          </w:tcPr>
          <w:p w14:paraId="0345160F" w14:textId="77777777" w:rsidR="00C60E56" w:rsidRPr="00426B67" w:rsidRDefault="00C60E56" w:rsidP="00426B67">
            <w:pPr>
              <w:spacing w:after="0" w:line="240" w:lineRule="auto"/>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 xml:space="preserve">230/231 - </w:t>
            </w:r>
            <w:proofErr w:type="spellStart"/>
            <w:r w:rsidRPr="00426B67">
              <w:rPr>
                <w:rFonts w:ascii="Arial" w:eastAsia="Times New Roman" w:hAnsi="Arial" w:cs="Arial"/>
                <w:noProof w:val="0"/>
                <w:color w:val="000000"/>
                <w:kern w:val="0"/>
                <w:sz w:val="20"/>
                <w:szCs w:val="20"/>
                <w14:ligatures w14:val="none"/>
              </w:rPr>
              <w:t>Investime</w:t>
            </w:r>
            <w:proofErr w:type="spellEnd"/>
          </w:p>
        </w:tc>
        <w:tc>
          <w:tcPr>
            <w:tcW w:w="480" w:type="pct"/>
            <w:tcBorders>
              <w:top w:val="single" w:sz="4" w:space="0" w:color="44B3E1"/>
              <w:left w:val="nil"/>
              <w:bottom w:val="single" w:sz="4" w:space="0" w:color="44B3E1"/>
              <w:right w:val="nil"/>
            </w:tcBorders>
            <w:shd w:val="clear" w:color="C0E6F5" w:fill="C0E6F5"/>
            <w:vAlign w:val="bottom"/>
            <w:hideMark/>
          </w:tcPr>
          <w:p w14:paraId="0C6BE923" w14:textId="7777777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r w:rsidRPr="00426B67">
              <w:rPr>
                <w:rFonts w:ascii="Arial" w:eastAsia="Times New Roman" w:hAnsi="Arial" w:cs="Arial"/>
                <w:noProof w:val="0"/>
                <w:color w:val="000000"/>
                <w:kern w:val="0"/>
                <w:sz w:val="20"/>
                <w:szCs w:val="20"/>
                <w14:ligatures w14:val="none"/>
              </w:rPr>
              <w:t>737,347</w:t>
            </w:r>
          </w:p>
        </w:tc>
        <w:tc>
          <w:tcPr>
            <w:tcW w:w="516" w:type="pct"/>
            <w:tcBorders>
              <w:top w:val="single" w:sz="4" w:space="0" w:color="44B3E1"/>
              <w:left w:val="nil"/>
              <w:bottom w:val="single" w:sz="4" w:space="0" w:color="44B3E1"/>
              <w:right w:val="nil"/>
            </w:tcBorders>
            <w:shd w:val="clear" w:color="C0E6F5" w:fill="C0E6F5"/>
            <w:vAlign w:val="bottom"/>
          </w:tcPr>
          <w:p w14:paraId="22DB9339" w14:textId="5C202A7C"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p>
        </w:tc>
        <w:tc>
          <w:tcPr>
            <w:tcW w:w="516" w:type="pct"/>
            <w:tcBorders>
              <w:top w:val="single" w:sz="4" w:space="0" w:color="44B3E1"/>
              <w:left w:val="nil"/>
              <w:bottom w:val="single" w:sz="4" w:space="0" w:color="44B3E1"/>
              <w:right w:val="nil"/>
            </w:tcBorders>
            <w:shd w:val="clear" w:color="C0E6F5" w:fill="C0E6F5"/>
            <w:vAlign w:val="bottom"/>
          </w:tcPr>
          <w:p w14:paraId="5CABC252" w14:textId="03C29D7B"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p>
        </w:tc>
        <w:tc>
          <w:tcPr>
            <w:tcW w:w="516" w:type="pct"/>
            <w:tcBorders>
              <w:top w:val="single" w:sz="4" w:space="0" w:color="44B3E1"/>
              <w:left w:val="nil"/>
              <w:bottom w:val="single" w:sz="4" w:space="0" w:color="44B3E1"/>
              <w:right w:val="nil"/>
            </w:tcBorders>
            <w:shd w:val="clear" w:color="C0E6F5" w:fill="C0E6F5"/>
            <w:vAlign w:val="bottom"/>
          </w:tcPr>
          <w:p w14:paraId="444A9F77" w14:textId="277D0F59"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p>
        </w:tc>
        <w:tc>
          <w:tcPr>
            <w:tcW w:w="516" w:type="pct"/>
            <w:tcBorders>
              <w:top w:val="single" w:sz="4" w:space="0" w:color="44B3E1"/>
              <w:left w:val="nil"/>
              <w:bottom w:val="single" w:sz="4" w:space="0" w:color="44B3E1"/>
              <w:right w:val="nil"/>
            </w:tcBorders>
            <w:shd w:val="clear" w:color="C0E6F5" w:fill="C0E6F5"/>
            <w:vAlign w:val="bottom"/>
          </w:tcPr>
          <w:p w14:paraId="7DD467F3" w14:textId="7B3E7E37"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p>
        </w:tc>
        <w:tc>
          <w:tcPr>
            <w:tcW w:w="645" w:type="pct"/>
            <w:tcBorders>
              <w:top w:val="single" w:sz="4" w:space="0" w:color="44B3E1"/>
              <w:left w:val="nil"/>
              <w:bottom w:val="single" w:sz="4" w:space="0" w:color="44B3E1"/>
              <w:right w:val="nil"/>
            </w:tcBorders>
            <w:shd w:val="clear" w:color="C0E6F5" w:fill="C0E6F5"/>
            <w:vAlign w:val="bottom"/>
            <w:hideMark/>
          </w:tcPr>
          <w:p w14:paraId="58A4DFAB" w14:textId="590AB6BB" w:rsidR="00C60E56" w:rsidRPr="00426B67" w:rsidRDefault="00C60E56" w:rsidP="00426B67">
            <w:pPr>
              <w:spacing w:after="0" w:line="240" w:lineRule="auto"/>
              <w:jc w:val="right"/>
              <w:rPr>
                <w:rFonts w:ascii="Arial" w:eastAsia="Times New Roman" w:hAnsi="Arial" w:cs="Arial"/>
                <w:noProof w:val="0"/>
                <w:color w:val="000000"/>
                <w:kern w:val="0"/>
                <w:sz w:val="20"/>
                <w:szCs w:val="20"/>
                <w14:ligatures w14:val="none"/>
              </w:rPr>
            </w:pPr>
          </w:p>
        </w:tc>
      </w:tr>
      <w:tr w:rsidR="00C60E56" w:rsidRPr="00426B67" w14:paraId="2E83D0DC" w14:textId="77777777" w:rsidTr="00C60E56">
        <w:trPr>
          <w:trHeight w:val="276"/>
        </w:trPr>
        <w:tc>
          <w:tcPr>
            <w:tcW w:w="1100" w:type="pct"/>
            <w:tcBorders>
              <w:top w:val="single" w:sz="4" w:space="0" w:color="44B3E1"/>
              <w:left w:val="single" w:sz="4" w:space="0" w:color="44B3E1"/>
              <w:bottom w:val="single" w:sz="4" w:space="0" w:color="44B3E1"/>
              <w:right w:val="nil"/>
            </w:tcBorders>
            <w:shd w:val="clear" w:color="auto" w:fill="D9EAD3"/>
            <w:vAlign w:val="bottom"/>
            <w:hideMark/>
          </w:tcPr>
          <w:p w14:paraId="3F5F8478" w14:textId="77777777" w:rsidR="00C60E56" w:rsidRPr="00426B67" w:rsidRDefault="00C60E56" w:rsidP="00426B67">
            <w:pPr>
              <w:spacing w:after="0" w:line="240" w:lineRule="auto"/>
              <w:rPr>
                <w:rFonts w:ascii="Arial" w:eastAsia="Times New Roman" w:hAnsi="Arial" w:cs="Arial"/>
                <w:b/>
                <w:bCs/>
                <w:noProof w:val="0"/>
                <w:color w:val="000000"/>
                <w:kern w:val="0"/>
                <w:sz w:val="20"/>
                <w:szCs w:val="20"/>
                <w14:ligatures w14:val="none"/>
              </w:rPr>
            </w:pPr>
            <w:proofErr w:type="spellStart"/>
            <w:r w:rsidRPr="00426B67">
              <w:rPr>
                <w:rFonts w:ascii="Arial" w:eastAsia="Times New Roman" w:hAnsi="Arial" w:cs="Arial"/>
                <w:b/>
                <w:bCs/>
                <w:noProof w:val="0"/>
                <w:color w:val="000000"/>
                <w:kern w:val="0"/>
                <w:sz w:val="20"/>
                <w:szCs w:val="20"/>
                <w14:ligatures w14:val="none"/>
              </w:rPr>
              <w:t>Arsimi</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i</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mesëm</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i</w:t>
            </w:r>
            <w:proofErr w:type="spellEnd"/>
            <w:r w:rsidRPr="00426B67">
              <w:rPr>
                <w:rFonts w:ascii="Arial" w:eastAsia="Times New Roman" w:hAnsi="Arial" w:cs="Arial"/>
                <w:b/>
                <w:bCs/>
                <w:noProof w:val="0"/>
                <w:color w:val="000000"/>
                <w:kern w:val="0"/>
                <w:sz w:val="20"/>
                <w:szCs w:val="20"/>
                <w14:ligatures w14:val="none"/>
              </w:rPr>
              <w:t xml:space="preserve"> </w:t>
            </w:r>
            <w:proofErr w:type="spellStart"/>
            <w:r w:rsidRPr="00426B67">
              <w:rPr>
                <w:rFonts w:ascii="Arial" w:eastAsia="Times New Roman" w:hAnsi="Arial" w:cs="Arial"/>
                <w:b/>
                <w:bCs/>
                <w:noProof w:val="0"/>
                <w:color w:val="000000"/>
                <w:kern w:val="0"/>
                <w:sz w:val="20"/>
                <w:szCs w:val="20"/>
                <w14:ligatures w14:val="none"/>
              </w:rPr>
              <w:t>përgjithshëm</w:t>
            </w:r>
            <w:proofErr w:type="spellEnd"/>
          </w:p>
        </w:tc>
        <w:tc>
          <w:tcPr>
            <w:tcW w:w="711" w:type="pct"/>
            <w:tcBorders>
              <w:top w:val="single" w:sz="4" w:space="0" w:color="44B3E1"/>
              <w:left w:val="nil"/>
              <w:bottom w:val="single" w:sz="4" w:space="0" w:color="44B3E1"/>
              <w:right w:val="nil"/>
            </w:tcBorders>
            <w:shd w:val="clear" w:color="auto" w:fill="D9EAD3"/>
            <w:vAlign w:val="bottom"/>
            <w:hideMark/>
          </w:tcPr>
          <w:p w14:paraId="4E69CF80" w14:textId="77777777" w:rsidR="00C60E56" w:rsidRPr="00426B67" w:rsidRDefault="00C60E56" w:rsidP="00426B67">
            <w:pPr>
              <w:spacing w:after="0" w:line="240" w:lineRule="auto"/>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TOTAL PROGRAMI</w:t>
            </w:r>
          </w:p>
        </w:tc>
        <w:tc>
          <w:tcPr>
            <w:tcW w:w="480" w:type="pct"/>
            <w:tcBorders>
              <w:top w:val="single" w:sz="4" w:space="0" w:color="44B3E1"/>
              <w:left w:val="nil"/>
              <w:bottom w:val="single" w:sz="4" w:space="0" w:color="44B3E1"/>
              <w:right w:val="nil"/>
            </w:tcBorders>
            <w:shd w:val="clear" w:color="auto" w:fill="D9EAD3"/>
            <w:vAlign w:val="bottom"/>
            <w:hideMark/>
          </w:tcPr>
          <w:p w14:paraId="4C4A4E85"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13,050,143</w:t>
            </w:r>
          </w:p>
        </w:tc>
        <w:tc>
          <w:tcPr>
            <w:tcW w:w="516" w:type="pct"/>
            <w:tcBorders>
              <w:top w:val="single" w:sz="4" w:space="0" w:color="44B3E1"/>
              <w:left w:val="nil"/>
              <w:bottom w:val="single" w:sz="4" w:space="0" w:color="44B3E1"/>
              <w:right w:val="nil"/>
            </w:tcBorders>
            <w:shd w:val="clear" w:color="auto" w:fill="D9EAD3"/>
            <w:vAlign w:val="bottom"/>
            <w:hideMark/>
          </w:tcPr>
          <w:p w14:paraId="59B3292B"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15,468,935</w:t>
            </w:r>
          </w:p>
        </w:tc>
        <w:tc>
          <w:tcPr>
            <w:tcW w:w="516" w:type="pct"/>
            <w:tcBorders>
              <w:top w:val="single" w:sz="4" w:space="0" w:color="44B3E1"/>
              <w:left w:val="nil"/>
              <w:bottom w:val="single" w:sz="4" w:space="0" w:color="44B3E1"/>
              <w:right w:val="nil"/>
            </w:tcBorders>
            <w:shd w:val="clear" w:color="auto" w:fill="D9EAD3"/>
            <w:vAlign w:val="bottom"/>
            <w:hideMark/>
          </w:tcPr>
          <w:p w14:paraId="493F4331"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15,720,109</w:t>
            </w:r>
          </w:p>
        </w:tc>
        <w:tc>
          <w:tcPr>
            <w:tcW w:w="516" w:type="pct"/>
            <w:tcBorders>
              <w:top w:val="single" w:sz="4" w:space="0" w:color="44B3E1"/>
              <w:left w:val="nil"/>
              <w:bottom w:val="single" w:sz="4" w:space="0" w:color="44B3E1"/>
              <w:right w:val="nil"/>
            </w:tcBorders>
            <w:shd w:val="clear" w:color="auto" w:fill="D9EAD3"/>
            <w:vAlign w:val="bottom"/>
            <w:hideMark/>
          </w:tcPr>
          <w:p w14:paraId="1B019036"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19,620,109</w:t>
            </w:r>
          </w:p>
        </w:tc>
        <w:tc>
          <w:tcPr>
            <w:tcW w:w="516" w:type="pct"/>
            <w:tcBorders>
              <w:top w:val="single" w:sz="4" w:space="0" w:color="44B3E1"/>
              <w:left w:val="nil"/>
              <w:bottom w:val="single" w:sz="4" w:space="0" w:color="44B3E1"/>
              <w:right w:val="nil"/>
            </w:tcBorders>
            <w:shd w:val="clear" w:color="auto" w:fill="D9EAD3"/>
            <w:vAlign w:val="bottom"/>
            <w:hideMark/>
          </w:tcPr>
          <w:p w14:paraId="26062031"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19,764,405</w:t>
            </w:r>
          </w:p>
        </w:tc>
        <w:tc>
          <w:tcPr>
            <w:tcW w:w="645" w:type="pct"/>
            <w:tcBorders>
              <w:top w:val="single" w:sz="4" w:space="0" w:color="44B3E1"/>
              <w:left w:val="nil"/>
              <w:bottom w:val="single" w:sz="4" w:space="0" w:color="44B3E1"/>
              <w:right w:val="nil"/>
            </w:tcBorders>
            <w:shd w:val="clear" w:color="auto" w:fill="D9EAD3"/>
            <w:vAlign w:val="bottom"/>
            <w:hideMark/>
          </w:tcPr>
          <w:p w14:paraId="540DB098" w14:textId="77777777" w:rsidR="00C60E56" w:rsidRPr="00426B67" w:rsidRDefault="00C60E56" w:rsidP="00426B67">
            <w:pPr>
              <w:spacing w:after="0" w:line="240" w:lineRule="auto"/>
              <w:jc w:val="right"/>
              <w:rPr>
                <w:rFonts w:ascii="Arial" w:eastAsia="Times New Roman" w:hAnsi="Arial" w:cs="Arial"/>
                <w:b/>
                <w:bCs/>
                <w:noProof w:val="0"/>
                <w:color w:val="000000"/>
                <w:kern w:val="0"/>
                <w:sz w:val="20"/>
                <w:szCs w:val="20"/>
                <w14:ligatures w14:val="none"/>
              </w:rPr>
            </w:pPr>
            <w:r w:rsidRPr="00426B67">
              <w:rPr>
                <w:rFonts w:ascii="Arial" w:eastAsia="Times New Roman" w:hAnsi="Arial" w:cs="Arial"/>
                <w:b/>
                <w:bCs/>
                <w:noProof w:val="0"/>
                <w:color w:val="000000"/>
                <w:kern w:val="0"/>
                <w:sz w:val="20"/>
                <w:szCs w:val="20"/>
                <w14:ligatures w14:val="none"/>
              </w:rPr>
              <w:t>70,573,558</w:t>
            </w:r>
          </w:p>
        </w:tc>
      </w:tr>
    </w:tbl>
    <w:p w14:paraId="26FD9C45" w14:textId="46EFDEAD" w:rsidR="00BC0B5C" w:rsidRPr="00BC0B5C" w:rsidRDefault="00BC0B5C" w:rsidP="00BC0B5C"/>
    <w:sectPr w:rsidR="00BC0B5C" w:rsidRPr="00BC0B5C" w:rsidSect="00426B67">
      <w:pgSz w:w="15840" w:h="12240"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43E4" w14:textId="77777777" w:rsidR="00CD421A" w:rsidRDefault="00CD421A" w:rsidP="0034121C">
      <w:pPr>
        <w:spacing w:after="0" w:line="240" w:lineRule="auto"/>
      </w:pPr>
      <w:r>
        <w:separator/>
      </w:r>
    </w:p>
  </w:endnote>
  <w:endnote w:type="continuationSeparator" w:id="0">
    <w:p w14:paraId="593B3E85" w14:textId="77777777" w:rsidR="00CD421A" w:rsidRDefault="00CD421A" w:rsidP="0034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23726"/>
      <w:docPartObj>
        <w:docPartGallery w:val="Page Numbers (Bottom of Page)"/>
        <w:docPartUnique/>
      </w:docPartObj>
    </w:sdtPr>
    <w:sdtEndPr>
      <w:rPr>
        <w:sz w:val="16"/>
        <w:szCs w:val="16"/>
      </w:rPr>
    </w:sdtEndPr>
    <w:sdtContent>
      <w:p w14:paraId="74037591" w14:textId="7F9BECCC" w:rsidR="00A95D77" w:rsidRDefault="00A95D77" w:rsidP="00A95D77">
        <w:pPr>
          <w:pStyle w:val="Footer"/>
        </w:pPr>
        <w:r>
          <mc:AlternateContent>
            <mc:Choice Requires="wps">
              <w:drawing>
                <wp:inline distT="0" distB="0" distL="0" distR="0" wp14:anchorId="5C9A024C" wp14:editId="1AB52826">
                  <wp:extent cx="5467350" cy="45085"/>
                  <wp:effectExtent l="9525" t="9525" r="0" b="2540"/>
                  <wp:docPr id="667966977"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AD9526F"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3C22134" w14:textId="3E167BE6" w:rsidR="00A95D77" w:rsidRPr="00A95D77" w:rsidRDefault="00A95D77">
        <w:pPr>
          <w:pStyle w:val="Footer"/>
          <w:jc w:val="center"/>
          <w:rPr>
            <w:sz w:val="16"/>
            <w:szCs w:val="16"/>
          </w:rPr>
        </w:pPr>
        <w:r w:rsidRPr="00A95D77">
          <w:rPr>
            <w:noProof w:val="0"/>
            <w:sz w:val="16"/>
            <w:szCs w:val="16"/>
          </w:rPr>
          <w:fldChar w:fldCharType="begin"/>
        </w:r>
        <w:r w:rsidRPr="00A95D77">
          <w:rPr>
            <w:sz w:val="16"/>
            <w:szCs w:val="16"/>
          </w:rPr>
          <w:instrText xml:space="preserve"> PAGE    \* MERGEFORMAT </w:instrText>
        </w:r>
        <w:r w:rsidRPr="00A95D77">
          <w:rPr>
            <w:noProof w:val="0"/>
            <w:sz w:val="16"/>
            <w:szCs w:val="16"/>
          </w:rPr>
          <w:fldChar w:fldCharType="separate"/>
        </w:r>
        <w:r w:rsidRPr="00A95D77">
          <w:rPr>
            <w:sz w:val="16"/>
            <w:szCs w:val="16"/>
          </w:rPr>
          <w:t>2</w:t>
        </w:r>
        <w:r w:rsidRPr="00A95D77">
          <w:rPr>
            <w:sz w:val="16"/>
            <w:szCs w:val="16"/>
          </w:rPr>
          <w:fldChar w:fldCharType="end"/>
        </w:r>
      </w:p>
    </w:sdtContent>
  </w:sdt>
  <w:p w14:paraId="7748DA8D" w14:textId="77777777" w:rsidR="00A95D77" w:rsidRDefault="00A9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59BD" w14:textId="77777777" w:rsidR="00CD421A" w:rsidRDefault="00CD421A" w:rsidP="0034121C">
      <w:pPr>
        <w:spacing w:after="0" w:line="240" w:lineRule="auto"/>
      </w:pPr>
      <w:r>
        <w:separator/>
      </w:r>
    </w:p>
  </w:footnote>
  <w:footnote w:type="continuationSeparator" w:id="0">
    <w:p w14:paraId="2A7046DF" w14:textId="77777777" w:rsidR="00CD421A" w:rsidRDefault="00CD421A" w:rsidP="0034121C">
      <w:pPr>
        <w:spacing w:after="0" w:line="240" w:lineRule="auto"/>
      </w:pPr>
      <w:r>
        <w:continuationSeparator/>
      </w:r>
    </w:p>
  </w:footnote>
  <w:footnote w:id="1">
    <w:p w14:paraId="6333D67C" w14:textId="45AD3DF9" w:rsidR="0034121C" w:rsidRDefault="0034121C">
      <w:pPr>
        <w:pStyle w:val="FootnoteText"/>
      </w:pPr>
      <w:r>
        <w:rPr>
          <w:rStyle w:val="FootnoteReference"/>
        </w:rPr>
        <w:footnoteRef/>
      </w:r>
      <w:r>
        <w:t xml:space="preserve"> </w:t>
      </w:r>
      <w:r w:rsidRPr="0034121C">
        <w:t>INSTAT, Censi i Popullsisë dhe Banesave 2023 për Qarkun Vlorë, evidenton Bashkinë Selenicë me 9,580 banorë dhe jep të dhëna sipas njësive administrative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80"/>
    <w:multiLevelType w:val="multilevel"/>
    <w:tmpl w:val="2B4E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4AA"/>
    <w:multiLevelType w:val="multilevel"/>
    <w:tmpl w:val="1F5C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B7D0E"/>
    <w:multiLevelType w:val="multilevel"/>
    <w:tmpl w:val="A26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4A42"/>
    <w:multiLevelType w:val="multilevel"/>
    <w:tmpl w:val="F03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17851"/>
    <w:multiLevelType w:val="multilevel"/>
    <w:tmpl w:val="102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912AF"/>
    <w:multiLevelType w:val="multilevel"/>
    <w:tmpl w:val="D98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D1644"/>
    <w:multiLevelType w:val="multilevel"/>
    <w:tmpl w:val="A8E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E3457"/>
    <w:multiLevelType w:val="multilevel"/>
    <w:tmpl w:val="37A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212A9"/>
    <w:multiLevelType w:val="multilevel"/>
    <w:tmpl w:val="1DA4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C30B5"/>
    <w:multiLevelType w:val="multilevel"/>
    <w:tmpl w:val="88E8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43D42"/>
    <w:multiLevelType w:val="multilevel"/>
    <w:tmpl w:val="9BE2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06239"/>
    <w:multiLevelType w:val="multilevel"/>
    <w:tmpl w:val="FE7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F21DA"/>
    <w:multiLevelType w:val="multilevel"/>
    <w:tmpl w:val="D96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97440"/>
    <w:multiLevelType w:val="multilevel"/>
    <w:tmpl w:val="30A8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21DA2"/>
    <w:multiLevelType w:val="multilevel"/>
    <w:tmpl w:val="E8EA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3D2E04"/>
    <w:multiLevelType w:val="multilevel"/>
    <w:tmpl w:val="0A98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73E2"/>
    <w:multiLevelType w:val="multilevel"/>
    <w:tmpl w:val="0CB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B1198"/>
    <w:multiLevelType w:val="multilevel"/>
    <w:tmpl w:val="3D96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207FF"/>
    <w:multiLevelType w:val="multilevel"/>
    <w:tmpl w:val="F19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A1E17"/>
    <w:multiLevelType w:val="multilevel"/>
    <w:tmpl w:val="367C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D048F"/>
    <w:multiLevelType w:val="multilevel"/>
    <w:tmpl w:val="39B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A75A8"/>
    <w:multiLevelType w:val="multilevel"/>
    <w:tmpl w:val="EE6E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E02D66"/>
    <w:multiLevelType w:val="multilevel"/>
    <w:tmpl w:val="9CDE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663FB7"/>
    <w:multiLevelType w:val="multilevel"/>
    <w:tmpl w:val="30FC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FF2420"/>
    <w:multiLevelType w:val="multilevel"/>
    <w:tmpl w:val="3CE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24242"/>
    <w:multiLevelType w:val="multilevel"/>
    <w:tmpl w:val="1BE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45D48"/>
    <w:multiLevelType w:val="multilevel"/>
    <w:tmpl w:val="A36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75D42"/>
    <w:multiLevelType w:val="multilevel"/>
    <w:tmpl w:val="E0B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D4A94"/>
    <w:multiLevelType w:val="multilevel"/>
    <w:tmpl w:val="8BA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55A86"/>
    <w:multiLevelType w:val="multilevel"/>
    <w:tmpl w:val="1BC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B672DC"/>
    <w:multiLevelType w:val="multilevel"/>
    <w:tmpl w:val="5EB2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1236C"/>
    <w:multiLevelType w:val="multilevel"/>
    <w:tmpl w:val="46F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873CC"/>
    <w:multiLevelType w:val="multilevel"/>
    <w:tmpl w:val="6A2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31632"/>
    <w:multiLevelType w:val="multilevel"/>
    <w:tmpl w:val="47A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205BB"/>
    <w:multiLevelType w:val="multilevel"/>
    <w:tmpl w:val="312C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E3B1E"/>
    <w:multiLevelType w:val="multilevel"/>
    <w:tmpl w:val="459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F5569"/>
    <w:multiLevelType w:val="multilevel"/>
    <w:tmpl w:val="E5FC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E57BA"/>
    <w:multiLevelType w:val="multilevel"/>
    <w:tmpl w:val="9BFA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E5D72"/>
    <w:multiLevelType w:val="multilevel"/>
    <w:tmpl w:val="716E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176D5"/>
    <w:multiLevelType w:val="multilevel"/>
    <w:tmpl w:val="1A4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376C7"/>
    <w:multiLevelType w:val="multilevel"/>
    <w:tmpl w:val="EBB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B73D3"/>
    <w:multiLevelType w:val="multilevel"/>
    <w:tmpl w:val="838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A661F"/>
    <w:multiLevelType w:val="multilevel"/>
    <w:tmpl w:val="F49E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7A4F65"/>
    <w:multiLevelType w:val="multilevel"/>
    <w:tmpl w:val="266A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C75229"/>
    <w:multiLevelType w:val="multilevel"/>
    <w:tmpl w:val="604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88008F"/>
    <w:multiLevelType w:val="multilevel"/>
    <w:tmpl w:val="249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952BC"/>
    <w:multiLevelType w:val="multilevel"/>
    <w:tmpl w:val="8F84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70478"/>
    <w:multiLevelType w:val="multilevel"/>
    <w:tmpl w:val="585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962375">
    <w:abstractNumId w:val="14"/>
  </w:num>
  <w:num w:numId="2" w16cid:durableId="1586454909">
    <w:abstractNumId w:val="38"/>
  </w:num>
  <w:num w:numId="3" w16cid:durableId="1507213972">
    <w:abstractNumId w:val="17"/>
  </w:num>
  <w:num w:numId="4" w16cid:durableId="131480101">
    <w:abstractNumId w:val="45"/>
  </w:num>
  <w:num w:numId="5" w16cid:durableId="1810004914">
    <w:abstractNumId w:val="42"/>
  </w:num>
  <w:num w:numId="6" w16cid:durableId="384109475">
    <w:abstractNumId w:val="20"/>
  </w:num>
  <w:num w:numId="7" w16cid:durableId="1246954707">
    <w:abstractNumId w:val="11"/>
  </w:num>
  <w:num w:numId="8" w16cid:durableId="900141872">
    <w:abstractNumId w:val="25"/>
  </w:num>
  <w:num w:numId="9" w16cid:durableId="673607114">
    <w:abstractNumId w:val="33"/>
  </w:num>
  <w:num w:numId="10" w16cid:durableId="903099005">
    <w:abstractNumId w:val="5"/>
  </w:num>
  <w:num w:numId="11" w16cid:durableId="701901528">
    <w:abstractNumId w:val="12"/>
  </w:num>
  <w:num w:numId="12" w16cid:durableId="1716157478">
    <w:abstractNumId w:val="37"/>
  </w:num>
  <w:num w:numId="13" w16cid:durableId="395011378">
    <w:abstractNumId w:val="4"/>
  </w:num>
  <w:num w:numId="14" w16cid:durableId="2141801504">
    <w:abstractNumId w:val="2"/>
  </w:num>
  <w:num w:numId="15" w16cid:durableId="1640720082">
    <w:abstractNumId w:val="23"/>
  </w:num>
  <w:num w:numId="16" w16cid:durableId="2033651411">
    <w:abstractNumId w:val="34"/>
  </w:num>
  <w:num w:numId="17" w16cid:durableId="70780392">
    <w:abstractNumId w:val="39"/>
  </w:num>
  <w:num w:numId="18" w16cid:durableId="1093235712">
    <w:abstractNumId w:val="6"/>
  </w:num>
  <w:num w:numId="19" w16cid:durableId="816604954">
    <w:abstractNumId w:val="30"/>
  </w:num>
  <w:num w:numId="20" w16cid:durableId="377752966">
    <w:abstractNumId w:val="8"/>
  </w:num>
  <w:num w:numId="21" w16cid:durableId="1085421078">
    <w:abstractNumId w:val="3"/>
  </w:num>
  <w:num w:numId="22" w16cid:durableId="1548712344">
    <w:abstractNumId w:val="16"/>
  </w:num>
  <w:num w:numId="23" w16cid:durableId="1537543082">
    <w:abstractNumId w:val="21"/>
  </w:num>
  <w:num w:numId="24" w16cid:durableId="150951375">
    <w:abstractNumId w:val="19"/>
  </w:num>
  <w:num w:numId="25" w16cid:durableId="1108886830">
    <w:abstractNumId w:val="15"/>
  </w:num>
  <w:num w:numId="26" w16cid:durableId="26950341">
    <w:abstractNumId w:val="22"/>
  </w:num>
  <w:num w:numId="27" w16cid:durableId="285966312">
    <w:abstractNumId w:val="13"/>
  </w:num>
  <w:num w:numId="28" w16cid:durableId="35278427">
    <w:abstractNumId w:val="47"/>
  </w:num>
  <w:num w:numId="29" w16cid:durableId="537552868">
    <w:abstractNumId w:val="32"/>
  </w:num>
  <w:num w:numId="30" w16cid:durableId="1726174294">
    <w:abstractNumId w:val="43"/>
  </w:num>
  <w:num w:numId="31" w16cid:durableId="168062073">
    <w:abstractNumId w:val="0"/>
  </w:num>
  <w:num w:numId="32" w16cid:durableId="811992279">
    <w:abstractNumId w:val="10"/>
  </w:num>
  <w:num w:numId="33" w16cid:durableId="2014334945">
    <w:abstractNumId w:val="9"/>
  </w:num>
  <w:num w:numId="34" w16cid:durableId="1588227643">
    <w:abstractNumId w:val="18"/>
  </w:num>
  <w:num w:numId="35" w16cid:durableId="1951081343">
    <w:abstractNumId w:val="35"/>
  </w:num>
  <w:num w:numId="36" w16cid:durableId="2044356446">
    <w:abstractNumId w:val="29"/>
  </w:num>
  <w:num w:numId="37" w16cid:durableId="1345134683">
    <w:abstractNumId w:val="27"/>
  </w:num>
  <w:num w:numId="38" w16cid:durableId="416438430">
    <w:abstractNumId w:val="44"/>
  </w:num>
  <w:num w:numId="39" w16cid:durableId="406537269">
    <w:abstractNumId w:val="7"/>
  </w:num>
  <w:num w:numId="40" w16cid:durableId="1065176390">
    <w:abstractNumId w:val="36"/>
  </w:num>
  <w:num w:numId="41" w16cid:durableId="696587851">
    <w:abstractNumId w:val="26"/>
  </w:num>
  <w:num w:numId="42" w16cid:durableId="1772120285">
    <w:abstractNumId w:val="40"/>
  </w:num>
  <w:num w:numId="43" w16cid:durableId="323513226">
    <w:abstractNumId w:val="28"/>
  </w:num>
  <w:num w:numId="44" w16cid:durableId="737480247">
    <w:abstractNumId w:val="31"/>
  </w:num>
  <w:num w:numId="45" w16cid:durableId="355547285">
    <w:abstractNumId w:val="1"/>
  </w:num>
  <w:num w:numId="46" w16cid:durableId="1134444966">
    <w:abstractNumId w:val="41"/>
  </w:num>
  <w:num w:numId="47" w16cid:durableId="1857497170">
    <w:abstractNumId w:val="24"/>
  </w:num>
  <w:num w:numId="48" w16cid:durableId="154771625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C6"/>
    <w:rsid w:val="0004326C"/>
    <w:rsid w:val="000713C5"/>
    <w:rsid w:val="000979A6"/>
    <w:rsid w:val="000D5212"/>
    <w:rsid w:val="00115E39"/>
    <w:rsid w:val="00117F7F"/>
    <w:rsid w:val="0014527C"/>
    <w:rsid w:val="00162879"/>
    <w:rsid w:val="001A243C"/>
    <w:rsid w:val="001C39E1"/>
    <w:rsid w:val="001E61CC"/>
    <w:rsid w:val="00224984"/>
    <w:rsid w:val="00296195"/>
    <w:rsid w:val="002C5117"/>
    <w:rsid w:val="00325F75"/>
    <w:rsid w:val="0034121C"/>
    <w:rsid w:val="00346622"/>
    <w:rsid w:val="003E3756"/>
    <w:rsid w:val="004117C3"/>
    <w:rsid w:val="00426B67"/>
    <w:rsid w:val="004817C8"/>
    <w:rsid w:val="00484CC6"/>
    <w:rsid w:val="004A1763"/>
    <w:rsid w:val="004B626E"/>
    <w:rsid w:val="00542222"/>
    <w:rsid w:val="005C5FA2"/>
    <w:rsid w:val="005D0E9D"/>
    <w:rsid w:val="005E277E"/>
    <w:rsid w:val="0061053A"/>
    <w:rsid w:val="00661ABE"/>
    <w:rsid w:val="00661B3C"/>
    <w:rsid w:val="00684CBA"/>
    <w:rsid w:val="00733E85"/>
    <w:rsid w:val="00751370"/>
    <w:rsid w:val="00791150"/>
    <w:rsid w:val="007B2C6D"/>
    <w:rsid w:val="007B6CC2"/>
    <w:rsid w:val="0080223B"/>
    <w:rsid w:val="008158C1"/>
    <w:rsid w:val="00872E91"/>
    <w:rsid w:val="008B7215"/>
    <w:rsid w:val="008C3E42"/>
    <w:rsid w:val="008C64B8"/>
    <w:rsid w:val="00990FFE"/>
    <w:rsid w:val="009E5B60"/>
    <w:rsid w:val="009F47A6"/>
    <w:rsid w:val="00A67DD6"/>
    <w:rsid w:val="00A8473A"/>
    <w:rsid w:val="00A95D77"/>
    <w:rsid w:val="00AB57DC"/>
    <w:rsid w:val="00AE1B33"/>
    <w:rsid w:val="00B17658"/>
    <w:rsid w:val="00B4648D"/>
    <w:rsid w:val="00B70998"/>
    <w:rsid w:val="00BB5F84"/>
    <w:rsid w:val="00BC0B5C"/>
    <w:rsid w:val="00C51A3B"/>
    <w:rsid w:val="00C60E56"/>
    <w:rsid w:val="00C81DD7"/>
    <w:rsid w:val="00C8590C"/>
    <w:rsid w:val="00CC30A3"/>
    <w:rsid w:val="00CD421A"/>
    <w:rsid w:val="00CF7440"/>
    <w:rsid w:val="00D27FE0"/>
    <w:rsid w:val="00D35D24"/>
    <w:rsid w:val="00DA2AFD"/>
    <w:rsid w:val="00DB730B"/>
    <w:rsid w:val="00DD1CEE"/>
    <w:rsid w:val="00DF6C2D"/>
    <w:rsid w:val="00E27969"/>
    <w:rsid w:val="00E60EB0"/>
    <w:rsid w:val="00E81DE7"/>
    <w:rsid w:val="00EE745F"/>
    <w:rsid w:val="00F71172"/>
    <w:rsid w:val="00F71B33"/>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85B9"/>
  <w15:chartTrackingRefBased/>
  <w15:docId w15:val="{B66CEBAA-1E01-4DD0-8481-B7BBD9F0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84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EE745F"/>
    <w:pPr>
      <w:keepNext/>
      <w:keepLines/>
      <w:spacing w:before="160" w:after="80"/>
      <w:outlineLvl w:val="1"/>
    </w:pPr>
    <w:rPr>
      <w:rFonts w:asciiTheme="majorHAnsi" w:eastAsiaTheme="majorEastAsia" w:hAnsiTheme="majorHAnsi" w:cstheme="majorBidi"/>
      <w:b/>
      <w:color w:val="002060"/>
      <w:sz w:val="24"/>
      <w:szCs w:val="28"/>
    </w:rPr>
  </w:style>
  <w:style w:type="paragraph" w:styleId="Heading3">
    <w:name w:val="heading 3"/>
    <w:basedOn w:val="Normal"/>
    <w:next w:val="Normal"/>
    <w:link w:val="Heading3Char"/>
    <w:autoRedefine/>
    <w:uiPriority w:val="9"/>
    <w:unhideWhenUsed/>
    <w:qFormat/>
    <w:rsid w:val="00DA2AFD"/>
    <w:pPr>
      <w:keepNext/>
      <w:keepLines/>
      <w:shd w:val="clear" w:color="auto" w:fill="FFC000"/>
      <w:spacing w:before="160" w:after="80"/>
      <w:outlineLvl w:val="2"/>
    </w:pPr>
    <w:rPr>
      <w:rFonts w:eastAsiaTheme="majorEastAsia" w:cstheme="majorBidi"/>
      <w:sz w:val="24"/>
      <w:szCs w:val="28"/>
      <w:lang w:val="de-CH"/>
    </w:rPr>
  </w:style>
  <w:style w:type="paragraph" w:styleId="Heading4">
    <w:name w:val="heading 4"/>
    <w:basedOn w:val="Normal"/>
    <w:next w:val="Normal"/>
    <w:link w:val="Heading4Char"/>
    <w:uiPriority w:val="9"/>
    <w:unhideWhenUsed/>
    <w:qFormat/>
    <w:rsid w:val="005C5FA2"/>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84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C6"/>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rsid w:val="00EE745F"/>
    <w:rPr>
      <w:rFonts w:asciiTheme="majorHAnsi" w:eastAsiaTheme="majorEastAsia" w:hAnsiTheme="majorHAnsi" w:cstheme="majorBidi"/>
      <w:b/>
      <w:noProof/>
      <w:color w:val="002060"/>
      <w:sz w:val="24"/>
      <w:szCs w:val="28"/>
    </w:rPr>
  </w:style>
  <w:style w:type="character" w:customStyle="1" w:styleId="Heading3Char">
    <w:name w:val="Heading 3 Char"/>
    <w:basedOn w:val="DefaultParagraphFont"/>
    <w:link w:val="Heading3"/>
    <w:uiPriority w:val="9"/>
    <w:rsid w:val="00DA2AFD"/>
    <w:rPr>
      <w:rFonts w:eastAsiaTheme="majorEastAsia" w:cstheme="majorBidi"/>
      <w:noProof/>
      <w:sz w:val="24"/>
      <w:szCs w:val="28"/>
      <w:shd w:val="clear" w:color="auto" w:fill="FFC000"/>
      <w:lang w:val="de-CH"/>
    </w:rPr>
  </w:style>
  <w:style w:type="character" w:customStyle="1" w:styleId="Heading4Char">
    <w:name w:val="Heading 4 Char"/>
    <w:basedOn w:val="DefaultParagraphFont"/>
    <w:link w:val="Heading4"/>
    <w:uiPriority w:val="9"/>
    <w:rsid w:val="005C5FA2"/>
    <w:rPr>
      <w:rFonts w:eastAsiaTheme="majorEastAsia" w:cstheme="majorBidi"/>
      <w:i/>
      <w:iCs/>
      <w:noProof/>
    </w:rPr>
  </w:style>
  <w:style w:type="character" w:customStyle="1" w:styleId="Heading5Char">
    <w:name w:val="Heading 5 Char"/>
    <w:basedOn w:val="DefaultParagraphFont"/>
    <w:link w:val="Heading5"/>
    <w:uiPriority w:val="9"/>
    <w:rsid w:val="00484CC6"/>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484CC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84CC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84CC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84CC6"/>
    <w:rPr>
      <w:rFonts w:eastAsiaTheme="majorEastAsia" w:cstheme="majorBidi"/>
      <w:noProof/>
      <w:color w:val="272727" w:themeColor="text1" w:themeTint="D8"/>
    </w:rPr>
  </w:style>
  <w:style w:type="paragraph" w:styleId="Title">
    <w:name w:val="Title"/>
    <w:basedOn w:val="Normal"/>
    <w:next w:val="Normal"/>
    <w:link w:val="TitleChar"/>
    <w:uiPriority w:val="10"/>
    <w:qFormat/>
    <w:rsid w:val="0048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C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84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CC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84CC6"/>
    <w:pPr>
      <w:spacing w:before="160"/>
      <w:jc w:val="center"/>
    </w:pPr>
    <w:rPr>
      <w:i/>
      <w:iCs/>
      <w:color w:val="404040" w:themeColor="text1" w:themeTint="BF"/>
    </w:rPr>
  </w:style>
  <w:style w:type="character" w:customStyle="1" w:styleId="QuoteChar">
    <w:name w:val="Quote Char"/>
    <w:basedOn w:val="DefaultParagraphFont"/>
    <w:link w:val="Quote"/>
    <w:uiPriority w:val="29"/>
    <w:rsid w:val="00484CC6"/>
    <w:rPr>
      <w:i/>
      <w:iCs/>
      <w:noProof/>
      <w:color w:val="404040" w:themeColor="text1" w:themeTint="BF"/>
    </w:rPr>
  </w:style>
  <w:style w:type="paragraph" w:styleId="ListParagraph">
    <w:name w:val="List Paragraph"/>
    <w:basedOn w:val="Normal"/>
    <w:uiPriority w:val="34"/>
    <w:qFormat/>
    <w:rsid w:val="00484CC6"/>
    <w:pPr>
      <w:ind w:left="720"/>
      <w:contextualSpacing/>
    </w:pPr>
  </w:style>
  <w:style w:type="character" w:styleId="IntenseEmphasis">
    <w:name w:val="Intense Emphasis"/>
    <w:basedOn w:val="DefaultParagraphFont"/>
    <w:uiPriority w:val="21"/>
    <w:qFormat/>
    <w:rsid w:val="00484CC6"/>
    <w:rPr>
      <w:i/>
      <w:iCs/>
      <w:color w:val="2F5496" w:themeColor="accent1" w:themeShade="BF"/>
    </w:rPr>
  </w:style>
  <w:style w:type="paragraph" w:styleId="IntenseQuote">
    <w:name w:val="Intense Quote"/>
    <w:basedOn w:val="Normal"/>
    <w:next w:val="Normal"/>
    <w:link w:val="IntenseQuoteChar"/>
    <w:uiPriority w:val="30"/>
    <w:qFormat/>
    <w:rsid w:val="00484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CC6"/>
    <w:rPr>
      <w:i/>
      <w:iCs/>
      <w:noProof/>
      <w:color w:val="2F5496" w:themeColor="accent1" w:themeShade="BF"/>
    </w:rPr>
  </w:style>
  <w:style w:type="character" w:styleId="IntenseReference">
    <w:name w:val="Intense Reference"/>
    <w:basedOn w:val="DefaultParagraphFont"/>
    <w:uiPriority w:val="32"/>
    <w:qFormat/>
    <w:rsid w:val="00484CC6"/>
    <w:rPr>
      <w:b/>
      <w:bCs/>
      <w:smallCaps/>
      <w:color w:val="2F5496" w:themeColor="accent1" w:themeShade="BF"/>
      <w:spacing w:val="5"/>
    </w:rPr>
  </w:style>
  <w:style w:type="table" w:styleId="GridTable1Light-Accent1">
    <w:name w:val="Grid Table 1 Light Accent 1"/>
    <w:basedOn w:val="TableNormal"/>
    <w:uiPriority w:val="46"/>
    <w:rsid w:val="008158C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158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0D5212"/>
    <w:pPr>
      <w:spacing w:before="100" w:beforeAutospacing="1" w:after="100" w:afterAutospacing="1" w:line="240" w:lineRule="auto"/>
    </w:pPr>
    <w:rPr>
      <w:rFonts w:ascii="Times New Roman" w:eastAsia="Times New Roman" w:hAnsi="Times New Roman" w:cs="Times New Roman"/>
      <w:noProof w:val="0"/>
      <w:kern w:val="0"/>
      <w:sz w:val="24"/>
      <w:szCs w:val="24"/>
    </w:rPr>
  </w:style>
  <w:style w:type="character" w:customStyle="1" w:styleId="pdq2pgselectionanchor">
    <w:name w:val="pdq2pg_selectionanchor"/>
    <w:basedOn w:val="DefaultParagraphFont"/>
    <w:rsid w:val="000D5212"/>
  </w:style>
  <w:style w:type="character" w:styleId="Strong">
    <w:name w:val="Strong"/>
    <w:basedOn w:val="DefaultParagraphFont"/>
    <w:uiPriority w:val="22"/>
    <w:qFormat/>
    <w:rsid w:val="000D5212"/>
    <w:rPr>
      <w:b/>
      <w:bCs/>
    </w:rPr>
  </w:style>
  <w:style w:type="paragraph" w:styleId="NormalWeb">
    <w:name w:val="Normal (Web)"/>
    <w:basedOn w:val="Normal"/>
    <w:uiPriority w:val="99"/>
    <w:unhideWhenUsed/>
    <w:rsid w:val="000D5212"/>
    <w:pPr>
      <w:spacing w:before="100" w:beforeAutospacing="1" w:after="100" w:afterAutospacing="1" w:line="240" w:lineRule="auto"/>
    </w:pPr>
    <w:rPr>
      <w:rFonts w:ascii="Times New Roman" w:eastAsia="Times New Roman" w:hAnsi="Times New Roman" w:cs="Times New Roman"/>
      <w:noProof w:val="0"/>
      <w:kern w:val="0"/>
      <w:sz w:val="24"/>
      <w:szCs w:val="24"/>
    </w:rPr>
  </w:style>
  <w:style w:type="character" w:styleId="Hyperlink">
    <w:name w:val="Hyperlink"/>
    <w:basedOn w:val="DefaultParagraphFont"/>
    <w:uiPriority w:val="99"/>
    <w:unhideWhenUsed/>
    <w:rsid w:val="0034121C"/>
    <w:rPr>
      <w:color w:val="0563C1" w:themeColor="hyperlink"/>
      <w:u w:val="single"/>
    </w:rPr>
  </w:style>
  <w:style w:type="character" w:styleId="UnresolvedMention">
    <w:name w:val="Unresolved Mention"/>
    <w:basedOn w:val="DefaultParagraphFont"/>
    <w:uiPriority w:val="99"/>
    <w:semiHidden/>
    <w:unhideWhenUsed/>
    <w:rsid w:val="0034121C"/>
    <w:rPr>
      <w:color w:val="605E5C"/>
      <w:shd w:val="clear" w:color="auto" w:fill="E1DFDD"/>
    </w:rPr>
  </w:style>
  <w:style w:type="character" w:styleId="FollowedHyperlink">
    <w:name w:val="FollowedHyperlink"/>
    <w:basedOn w:val="DefaultParagraphFont"/>
    <w:uiPriority w:val="99"/>
    <w:semiHidden/>
    <w:unhideWhenUsed/>
    <w:rsid w:val="0034121C"/>
    <w:rPr>
      <w:color w:val="954F72" w:themeColor="followedHyperlink"/>
      <w:u w:val="single"/>
    </w:rPr>
  </w:style>
  <w:style w:type="paragraph" w:styleId="FootnoteText">
    <w:name w:val="footnote text"/>
    <w:basedOn w:val="Normal"/>
    <w:link w:val="FootnoteTextChar"/>
    <w:uiPriority w:val="99"/>
    <w:semiHidden/>
    <w:unhideWhenUsed/>
    <w:rsid w:val="00341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21C"/>
    <w:rPr>
      <w:noProof/>
      <w:sz w:val="20"/>
      <w:szCs w:val="20"/>
    </w:rPr>
  </w:style>
  <w:style w:type="character" w:styleId="FootnoteReference">
    <w:name w:val="footnote reference"/>
    <w:basedOn w:val="DefaultParagraphFont"/>
    <w:uiPriority w:val="99"/>
    <w:semiHidden/>
    <w:unhideWhenUsed/>
    <w:rsid w:val="0034121C"/>
    <w:rPr>
      <w:vertAlign w:val="superscript"/>
    </w:rPr>
  </w:style>
  <w:style w:type="table" w:styleId="TableGrid">
    <w:name w:val="Table Grid"/>
    <w:basedOn w:val="TableNormal"/>
    <w:uiPriority w:val="39"/>
    <w:rsid w:val="00AB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B57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F71B3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F71B3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D27FE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661ABE"/>
    <w:pPr>
      <w:spacing w:after="0" w:line="240" w:lineRule="auto"/>
    </w:pPr>
    <w:rPr>
      <w:color w:val="44546A" w:themeColor="text2"/>
      <w:kern w:val="0"/>
      <w:sz w:val="20"/>
      <w:szCs w:val="20"/>
      <w14:ligatures w14:val="none"/>
    </w:rPr>
  </w:style>
  <w:style w:type="paragraph" w:styleId="TOCHeading">
    <w:name w:val="TOC Heading"/>
    <w:basedOn w:val="Heading1"/>
    <w:next w:val="Normal"/>
    <w:uiPriority w:val="39"/>
    <w:unhideWhenUsed/>
    <w:qFormat/>
    <w:rsid w:val="00CC30A3"/>
    <w:pPr>
      <w:spacing w:before="240" w:after="0"/>
      <w:outlineLvl w:val="9"/>
    </w:pPr>
    <w:rPr>
      <w:noProof w:val="0"/>
      <w:kern w:val="0"/>
      <w:sz w:val="32"/>
      <w:szCs w:val="32"/>
      <w14:ligatures w14:val="none"/>
    </w:rPr>
  </w:style>
  <w:style w:type="paragraph" w:styleId="TOC2">
    <w:name w:val="toc 2"/>
    <w:basedOn w:val="Normal"/>
    <w:next w:val="Normal"/>
    <w:autoRedefine/>
    <w:uiPriority w:val="39"/>
    <w:unhideWhenUsed/>
    <w:rsid w:val="00CC30A3"/>
    <w:pPr>
      <w:spacing w:after="100"/>
      <w:ind w:left="220"/>
    </w:pPr>
  </w:style>
  <w:style w:type="paragraph" w:styleId="TOC1">
    <w:name w:val="toc 1"/>
    <w:basedOn w:val="Normal"/>
    <w:next w:val="Normal"/>
    <w:autoRedefine/>
    <w:uiPriority w:val="39"/>
    <w:unhideWhenUsed/>
    <w:rsid w:val="00CC30A3"/>
    <w:pPr>
      <w:spacing w:after="100"/>
    </w:pPr>
  </w:style>
  <w:style w:type="paragraph" w:styleId="TOC3">
    <w:name w:val="toc 3"/>
    <w:basedOn w:val="Normal"/>
    <w:next w:val="Normal"/>
    <w:autoRedefine/>
    <w:uiPriority w:val="39"/>
    <w:unhideWhenUsed/>
    <w:rsid w:val="00CC30A3"/>
    <w:pPr>
      <w:spacing w:after="100"/>
      <w:ind w:left="440"/>
    </w:pPr>
  </w:style>
  <w:style w:type="paragraph" w:styleId="Header">
    <w:name w:val="header"/>
    <w:basedOn w:val="Normal"/>
    <w:link w:val="HeaderChar"/>
    <w:uiPriority w:val="99"/>
    <w:unhideWhenUsed/>
    <w:rsid w:val="00A95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D77"/>
    <w:rPr>
      <w:noProof/>
    </w:rPr>
  </w:style>
  <w:style w:type="paragraph" w:styleId="Footer">
    <w:name w:val="footer"/>
    <w:basedOn w:val="Normal"/>
    <w:link w:val="FooterChar"/>
    <w:uiPriority w:val="99"/>
    <w:unhideWhenUsed/>
    <w:rsid w:val="00A9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D77"/>
    <w:rPr>
      <w:noProof/>
    </w:rPr>
  </w:style>
  <w:style w:type="paragraph" w:styleId="TOC4">
    <w:name w:val="toc 4"/>
    <w:basedOn w:val="Normal"/>
    <w:next w:val="Normal"/>
    <w:autoRedefine/>
    <w:uiPriority w:val="39"/>
    <w:unhideWhenUsed/>
    <w:rsid w:val="00DA2AFD"/>
    <w:pPr>
      <w:spacing w:after="100" w:line="278" w:lineRule="auto"/>
      <w:ind w:left="720"/>
    </w:pPr>
    <w:rPr>
      <w:rFonts w:eastAsiaTheme="minorEastAsia"/>
      <w:noProof w:val="0"/>
      <w:sz w:val="24"/>
      <w:szCs w:val="24"/>
    </w:rPr>
  </w:style>
  <w:style w:type="paragraph" w:styleId="TOC5">
    <w:name w:val="toc 5"/>
    <w:basedOn w:val="Normal"/>
    <w:next w:val="Normal"/>
    <w:autoRedefine/>
    <w:uiPriority w:val="39"/>
    <w:unhideWhenUsed/>
    <w:rsid w:val="00DA2AFD"/>
    <w:pPr>
      <w:spacing w:after="100" w:line="278" w:lineRule="auto"/>
      <w:ind w:left="960"/>
    </w:pPr>
    <w:rPr>
      <w:rFonts w:eastAsiaTheme="minorEastAsia"/>
      <w:noProof w:val="0"/>
      <w:sz w:val="24"/>
      <w:szCs w:val="24"/>
    </w:rPr>
  </w:style>
  <w:style w:type="paragraph" w:styleId="TOC6">
    <w:name w:val="toc 6"/>
    <w:basedOn w:val="Normal"/>
    <w:next w:val="Normal"/>
    <w:autoRedefine/>
    <w:uiPriority w:val="39"/>
    <w:unhideWhenUsed/>
    <w:rsid w:val="00DA2AFD"/>
    <w:pPr>
      <w:spacing w:after="100" w:line="278" w:lineRule="auto"/>
      <w:ind w:left="1200"/>
    </w:pPr>
    <w:rPr>
      <w:rFonts w:eastAsiaTheme="minorEastAsia"/>
      <w:noProof w:val="0"/>
      <w:sz w:val="24"/>
      <w:szCs w:val="24"/>
    </w:rPr>
  </w:style>
  <w:style w:type="paragraph" w:styleId="TOC7">
    <w:name w:val="toc 7"/>
    <w:basedOn w:val="Normal"/>
    <w:next w:val="Normal"/>
    <w:autoRedefine/>
    <w:uiPriority w:val="39"/>
    <w:unhideWhenUsed/>
    <w:rsid w:val="00DA2AFD"/>
    <w:pPr>
      <w:spacing w:after="100" w:line="278" w:lineRule="auto"/>
      <w:ind w:left="1440"/>
    </w:pPr>
    <w:rPr>
      <w:rFonts w:eastAsiaTheme="minorEastAsia"/>
      <w:noProof w:val="0"/>
      <w:sz w:val="24"/>
      <w:szCs w:val="24"/>
    </w:rPr>
  </w:style>
  <w:style w:type="paragraph" w:styleId="TOC8">
    <w:name w:val="toc 8"/>
    <w:basedOn w:val="Normal"/>
    <w:next w:val="Normal"/>
    <w:autoRedefine/>
    <w:uiPriority w:val="39"/>
    <w:unhideWhenUsed/>
    <w:rsid w:val="00DA2AFD"/>
    <w:pPr>
      <w:spacing w:after="100" w:line="278" w:lineRule="auto"/>
      <w:ind w:left="1680"/>
    </w:pPr>
    <w:rPr>
      <w:rFonts w:eastAsiaTheme="minorEastAsia"/>
      <w:noProof w:val="0"/>
      <w:sz w:val="24"/>
      <w:szCs w:val="24"/>
    </w:rPr>
  </w:style>
  <w:style w:type="paragraph" w:styleId="TOC9">
    <w:name w:val="toc 9"/>
    <w:basedOn w:val="Normal"/>
    <w:next w:val="Normal"/>
    <w:autoRedefine/>
    <w:uiPriority w:val="39"/>
    <w:unhideWhenUsed/>
    <w:rsid w:val="00DA2AFD"/>
    <w:pPr>
      <w:spacing w:after="100" w:line="278" w:lineRule="auto"/>
      <w:ind w:left="1920"/>
    </w:pPr>
    <w:rPr>
      <w:rFonts w:eastAsiaTheme="minorEastAsia"/>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tgpt.com/g/g-p-6847ede4ff6c8191982118cc0d772cc1/c/6a3bdd4c-ba84-83eb-bd8f-61d5681453fc"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chatgpt.com/g/g-p-6847ede4ff6c8191982118cc0d772cc1/c/6a3bdd4c-ba84-83eb-bd8f-61d5681453fc"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hatgpt.com/g/g-p-6847ede4ff6c8191982118cc0d772cc1/c/6a3bdd4c-ba84-83eb-bd8f-61d5681453f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Korrik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2B290-AB70-4E82-936D-9E062645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97</Pages>
  <Words>29195</Words>
  <Characters>166413</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VENDOR I SHËRBIMIT TË ARSIMIT PARAUNIVERSITAR</dc:title>
  <dc:subject>Bashkia Selenicë</dc:subject>
  <dc:creator>Bashkia Selenicë</dc:creator>
  <cp:keywords/>
  <dc:description/>
  <cp:lastModifiedBy>Perdorues</cp:lastModifiedBy>
  <cp:revision>17</cp:revision>
  <dcterms:created xsi:type="dcterms:W3CDTF">2026-07-06T08:31:00Z</dcterms:created>
  <dcterms:modified xsi:type="dcterms:W3CDTF">2026-07-08T11:26:00Z</dcterms:modified>
  <cp:category>Plani Vendor i Arsimit Parauniversitar</cp:category>
</cp:coreProperties>
</file>